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A7FF9">
      <w:pPr>
        <w:rPr>
          <w:rFonts w:hint="default" w:ascii="Times New Roman" w:hAnsi="Times New Roman" w:eastAsia="宋体" w:cs="Times New Roman"/>
          <w:color w:val="auto"/>
          <w:highlight w:val="none"/>
        </w:rPr>
      </w:pPr>
    </w:p>
    <w:p w14:paraId="515823A6">
      <w:pPr>
        <w:spacing w:line="360" w:lineRule="auto"/>
        <w:ind w:firstLine="610" w:firstLineChars="100"/>
        <w:jc w:val="center"/>
        <w:rPr>
          <w:rFonts w:hint="default" w:ascii="STHeiti Regular" w:hAnsi="STHeiti Regular" w:eastAsia="STHeiti Regular" w:cs="STHeiti Regular"/>
          <w:b/>
          <w:color w:val="auto"/>
          <w:spacing w:val="24"/>
          <w:sz w:val="56"/>
          <w:szCs w:val="56"/>
          <w:highlight w:val="none"/>
        </w:rPr>
      </w:pPr>
    </w:p>
    <w:p w14:paraId="267C341F">
      <w:pPr>
        <w:spacing w:line="360" w:lineRule="auto"/>
        <w:ind w:firstLine="610" w:firstLineChars="100"/>
        <w:jc w:val="center"/>
        <w:rPr>
          <w:rFonts w:hint="eastAsia" w:ascii="STHeiti Regular" w:hAnsi="STHeiti Regular" w:eastAsia="STHeiti Regular" w:cs="STHeiti Regular"/>
          <w:b/>
          <w:color w:val="auto"/>
          <w:spacing w:val="24"/>
          <w:sz w:val="56"/>
          <w:szCs w:val="56"/>
          <w:highlight w:val="none"/>
          <w:lang w:eastAsia="zh-CN"/>
        </w:rPr>
      </w:pPr>
      <w:r>
        <w:rPr>
          <w:rFonts w:hint="eastAsia" w:ascii="STHeiti Regular" w:hAnsi="STHeiti Regular" w:eastAsia="STHeiti Regular" w:cs="STHeiti Regular"/>
          <w:b/>
          <w:color w:val="auto"/>
          <w:spacing w:val="24"/>
          <w:sz w:val="56"/>
          <w:szCs w:val="56"/>
          <w:highlight w:val="none"/>
          <w:lang w:eastAsia="zh-CN"/>
        </w:rPr>
        <w:t>四川省人民医院视频脑电图信息系统采购项目</w:t>
      </w:r>
    </w:p>
    <w:p w14:paraId="05E859BD">
      <w:pPr>
        <w:rPr>
          <w:rFonts w:hint="default" w:ascii="黑体" w:hAnsi="黑体" w:eastAsia="黑体" w:cs="黑体"/>
          <w:bCs/>
          <w:color w:val="auto"/>
          <w:highlight w:val="none"/>
        </w:rPr>
      </w:pPr>
    </w:p>
    <w:p w14:paraId="3DC75E49">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询</w:t>
      </w:r>
    </w:p>
    <w:p w14:paraId="2478D9F5">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比</w:t>
      </w:r>
    </w:p>
    <w:p w14:paraId="4B4E51C3">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价</w:t>
      </w:r>
    </w:p>
    <w:p w14:paraId="16A383CE">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文</w:t>
      </w:r>
    </w:p>
    <w:p w14:paraId="1A0420C6">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件</w:t>
      </w:r>
    </w:p>
    <w:p w14:paraId="2B6A027B">
      <w:pPr>
        <w:rPr>
          <w:rFonts w:hint="default" w:ascii="黑体" w:hAnsi="黑体" w:eastAsia="黑体" w:cs="黑体"/>
          <w:color w:val="auto"/>
          <w:highlight w:val="none"/>
        </w:rPr>
      </w:pPr>
    </w:p>
    <w:p w14:paraId="1CEDE527">
      <w:pPr>
        <w:spacing w:line="440" w:lineRule="exact"/>
        <w:jc w:val="center"/>
        <w:rPr>
          <w:rFonts w:hint="default" w:ascii="黑体" w:hAnsi="黑体" w:eastAsia="黑体" w:cs="黑体"/>
          <w:b/>
          <w:color w:val="auto"/>
          <w:sz w:val="36"/>
          <w:szCs w:val="36"/>
          <w:highlight w:val="none"/>
        </w:rPr>
      </w:pPr>
      <w:r>
        <w:rPr>
          <w:rFonts w:ascii="黑体" w:hAnsi="黑体" w:eastAsia="黑体" w:cs="黑体"/>
          <w:b/>
          <w:color w:val="auto"/>
          <w:sz w:val="36"/>
          <w:szCs w:val="36"/>
          <w:highlight w:val="none"/>
        </w:rPr>
        <w:t>四川省人民医院 招标采购中心</w:t>
      </w:r>
    </w:p>
    <w:p w14:paraId="6D7CD30B">
      <w:pPr>
        <w:spacing w:line="440" w:lineRule="exact"/>
        <w:jc w:val="center"/>
        <w:rPr>
          <w:rFonts w:hint="default" w:ascii="黑体" w:hAnsi="黑体" w:eastAsia="黑体" w:cs="黑体"/>
          <w:b/>
          <w:color w:val="auto"/>
          <w:sz w:val="36"/>
          <w:szCs w:val="36"/>
          <w:highlight w:val="none"/>
        </w:rPr>
      </w:pPr>
    </w:p>
    <w:p w14:paraId="68B950F1">
      <w:pPr>
        <w:spacing w:line="440" w:lineRule="exact"/>
        <w:jc w:val="center"/>
        <w:rPr>
          <w:rFonts w:hint="default" w:ascii="Times New Roman" w:hAnsi="Times New Roman" w:eastAsia="仿宋" w:cs="Times New Roman"/>
          <w:b/>
          <w:color w:val="auto"/>
          <w:sz w:val="36"/>
          <w:szCs w:val="36"/>
          <w:highlight w:val="none"/>
          <w:lang w:val="zh-CN"/>
        </w:rPr>
        <w:sectPr>
          <w:headerReference r:id="rId4" w:type="first"/>
          <w:headerReference r:id="rId3" w:type="default"/>
          <w:pgSz w:w="11905" w:h="16838"/>
          <w:pgMar w:top="1134" w:right="1134" w:bottom="1134" w:left="1134" w:header="850" w:footer="994" w:gutter="0"/>
          <w:cols w:space="0" w:num="1"/>
          <w:docGrid w:type="lines" w:linePitch="317" w:charSpace="0"/>
        </w:sectPr>
      </w:pPr>
      <w:r>
        <w:rPr>
          <w:rFonts w:hint="default" w:ascii="Times New Roman" w:hAnsi="Times New Roman" w:eastAsia="黑体" w:cs="Times New Roman"/>
          <w:b/>
          <w:color w:val="auto"/>
          <w:sz w:val="36"/>
          <w:szCs w:val="36"/>
          <w:highlight w:val="none"/>
        </w:rPr>
        <w:t>2026</w:t>
      </w:r>
      <w:r>
        <w:rPr>
          <w:rFonts w:ascii="黑体" w:hAnsi="黑体" w:eastAsia="黑体" w:cs="黑体"/>
          <w:b/>
          <w:color w:val="auto"/>
          <w:sz w:val="36"/>
          <w:szCs w:val="36"/>
          <w:highlight w:val="none"/>
          <w:lang w:val="zh-CN"/>
        </w:rPr>
        <w:t>年</w:t>
      </w:r>
      <w:r>
        <w:rPr>
          <w:rFonts w:hint="eastAsia" w:ascii="黑体" w:hAnsi="黑体" w:eastAsia="黑体" w:cs="黑体"/>
          <w:b/>
          <w:color w:val="auto"/>
          <w:sz w:val="36"/>
          <w:szCs w:val="36"/>
          <w:highlight w:val="none"/>
          <w:lang w:val="en-US" w:eastAsia="zh-CN"/>
        </w:rPr>
        <w:t>5</w:t>
      </w:r>
      <w:r>
        <w:rPr>
          <w:rFonts w:ascii="黑体" w:hAnsi="黑体" w:eastAsia="黑体" w:cs="黑体"/>
          <w:b/>
          <w:color w:val="auto"/>
          <w:sz w:val="36"/>
          <w:szCs w:val="36"/>
          <w:highlight w:val="none"/>
          <w:lang w:val="zh-CN"/>
        </w:rPr>
        <w:t>月</w:t>
      </w:r>
    </w:p>
    <w:sdt>
      <w:sdtPr>
        <w:rPr>
          <w:rFonts w:hint="default" w:ascii="黑体" w:hAnsi="黑体" w:eastAsia="黑体" w:cs="黑体"/>
          <w:color w:val="auto"/>
          <w:sz w:val="32"/>
          <w:szCs w:val="32"/>
          <w:highlight w:val="none"/>
        </w:rPr>
        <w:id w:val="147466078"/>
        <w15:color w:val="DBDBDB"/>
        <w:docPartObj>
          <w:docPartGallery w:val="Table of Contents"/>
          <w:docPartUnique/>
        </w:docPartObj>
      </w:sdtPr>
      <w:sdtEndPr>
        <w:rPr>
          <w:rFonts w:hint="default" w:ascii="Times New Roman" w:hAnsi="Times New Roman" w:eastAsia="宋体" w:cs="Times New Roman"/>
          <w:color w:val="auto"/>
          <w:sz w:val="21"/>
          <w:szCs w:val="32"/>
          <w:highlight w:val="none"/>
        </w:rPr>
      </w:sdtEndPr>
      <w:sdtContent>
        <w:p w14:paraId="286328CF">
          <w:pPr>
            <w:spacing w:line="360" w:lineRule="auto"/>
            <w:jc w:val="center"/>
            <w:rPr>
              <w:rFonts w:hint="default" w:ascii="黑体" w:hAnsi="黑体" w:eastAsia="黑体" w:cs="黑体"/>
              <w:color w:val="auto"/>
              <w:sz w:val="32"/>
              <w:szCs w:val="32"/>
              <w:highlight w:val="none"/>
            </w:rPr>
          </w:pPr>
          <w:r>
            <w:rPr>
              <w:rFonts w:ascii="黑体" w:hAnsi="黑体" w:eastAsia="黑体" w:cs="黑体"/>
              <w:color w:val="auto"/>
              <w:sz w:val="32"/>
              <w:szCs w:val="32"/>
              <w:highlight w:val="none"/>
            </w:rPr>
            <w:t>目录</w:t>
          </w:r>
        </w:p>
        <w:p w14:paraId="7F215F51">
          <w:pPr>
            <w:pStyle w:val="11"/>
            <w:tabs>
              <w:tab w:val="right" w:leader="dot" w:pos="8294"/>
            </w:tabs>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"1-3" \h \u </w:instrText>
          </w:r>
          <w:r>
            <w:rPr>
              <w:rFonts w:hint="eastAsia" w:ascii="仿宋" w:hAnsi="仿宋" w:eastAsia="仿宋" w:cs="仿宋"/>
              <w:color w:val="auto"/>
              <w:sz w:val="24"/>
              <w:szCs w:val="24"/>
              <w:highlight w:val="none"/>
            </w:rPr>
            <w:fldChar w:fldCharType="separate"/>
          </w:r>
          <w:r>
            <w:rPr>
              <w:color w:val="auto"/>
              <w:highlight w:val="none"/>
            </w:rPr>
            <w:fldChar w:fldCharType="begin"/>
          </w:r>
          <w:r>
            <w:rPr>
              <w:color w:val="auto"/>
              <w:highlight w:val="none"/>
            </w:rPr>
            <w:instrText xml:space="preserve"> HYPERLINK \l "_Toc21451" </w:instrText>
          </w:r>
          <w:r>
            <w:rPr>
              <w:color w:val="auto"/>
              <w:highlight w:val="none"/>
            </w:rPr>
            <w:fldChar w:fldCharType="separate"/>
          </w:r>
          <w:r>
            <w:rPr>
              <w:rFonts w:hint="eastAsia" w:ascii="仿宋" w:hAnsi="仿宋" w:eastAsia="仿宋" w:cs="仿宋"/>
              <w:color w:val="auto"/>
              <w:sz w:val="24"/>
              <w:szCs w:val="24"/>
              <w:highlight w:val="none"/>
              <w:lang w:val="zh-TW" w:eastAsia="zh-TW"/>
            </w:rPr>
            <w:t xml:space="preserve">第一章 </w:t>
          </w:r>
          <w:r>
            <w:rPr>
              <w:rFonts w:hint="eastAsia" w:ascii="仿宋" w:hAnsi="仿宋" w:eastAsia="仿宋" w:cs="仿宋"/>
              <w:bCs/>
              <w:color w:val="auto"/>
              <w:sz w:val="24"/>
              <w:szCs w:val="24"/>
              <w:highlight w:val="none"/>
              <w:lang w:val="zh-TW" w:eastAsia="zh-TW"/>
            </w:rPr>
            <w:t>项目概况</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_Toc21451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E52A9A0">
          <w:pPr>
            <w:pStyle w:val="11"/>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"_Toc18086" </w:instrText>
          </w:r>
          <w:r>
            <w:rPr>
              <w:color w:val="auto"/>
              <w:highlight w:val="none"/>
            </w:rPr>
            <w:fldChar w:fldCharType="separate"/>
          </w:r>
          <w:r>
            <w:rPr>
              <w:rFonts w:hint="eastAsia" w:ascii="仿宋" w:hAnsi="仿宋" w:eastAsia="仿宋" w:cs="仿宋"/>
              <w:bCs/>
              <w:color w:val="auto"/>
              <w:sz w:val="24"/>
              <w:szCs w:val="24"/>
              <w:highlight w:val="none"/>
            </w:rPr>
            <w:t xml:space="preserve">第二章 </w:t>
          </w:r>
          <w:r>
            <w:rPr>
              <w:rFonts w:hint="eastAsia" w:ascii="仿宋" w:hAnsi="仿宋" w:eastAsia="仿宋" w:cs="仿宋"/>
              <w:color w:val="auto"/>
              <w:sz w:val="24"/>
              <w:szCs w:val="24"/>
              <w:highlight w:val="none"/>
              <w:lang w:val="zh-TW"/>
            </w:rPr>
            <w:t>供应商须知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_Toc18086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04423B11">
          <w:pPr>
            <w:pStyle w:val="11"/>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"_Toc14719" </w:instrText>
          </w:r>
          <w:r>
            <w:rPr>
              <w:color w:val="auto"/>
              <w:highlight w:val="none"/>
            </w:rPr>
            <w:fldChar w:fldCharType="separate"/>
          </w:r>
          <w:r>
            <w:rPr>
              <w:rFonts w:hint="eastAsia" w:ascii="仿宋" w:hAnsi="仿宋" w:eastAsia="仿宋" w:cs="仿宋"/>
              <w:bCs/>
              <w:color w:val="auto"/>
              <w:sz w:val="24"/>
              <w:szCs w:val="24"/>
              <w:highlight w:val="none"/>
              <w:lang w:eastAsia="zh-TW"/>
            </w:rPr>
            <w:t xml:space="preserve">第三章 </w:t>
          </w:r>
          <w:r>
            <w:rPr>
              <w:rFonts w:hint="eastAsia" w:ascii="仿宋" w:hAnsi="仿宋" w:eastAsia="仿宋" w:cs="仿宋"/>
              <w:bCs/>
              <w:color w:val="auto"/>
              <w:sz w:val="24"/>
              <w:szCs w:val="24"/>
              <w:highlight w:val="none"/>
              <w:lang w:val="zh-TW" w:eastAsia="zh-TW"/>
            </w:rPr>
            <w:t>资格要求</w:t>
          </w:r>
          <w:r>
            <w:rPr>
              <w:rFonts w:hint="eastAsia" w:ascii="仿宋" w:hAnsi="仿宋" w:eastAsia="仿宋" w:cs="仿宋"/>
              <w:bCs/>
              <w:color w:val="auto"/>
              <w:sz w:val="24"/>
              <w:szCs w:val="24"/>
              <w:highlight w:val="none"/>
              <w:lang w:eastAsia="zh-TW"/>
            </w:rPr>
            <w:t>及采购需求</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_Toc14719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7BE0A9C7">
          <w:pPr>
            <w:pStyle w:val="12"/>
            <w:tabs>
              <w:tab w:val="right" w:leader="dot" w:pos="8294"/>
            </w:tabs>
            <w:spacing w:line="360" w:lineRule="auto"/>
            <w:rPr>
              <w:rFonts w:hint="default"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"_Toc5866" </w:instrText>
          </w:r>
          <w:r>
            <w:rPr>
              <w:color w:val="auto"/>
              <w:highlight w:val="none"/>
            </w:rPr>
            <w:fldChar w:fldCharType="separate"/>
          </w:r>
          <w:r>
            <w:rPr>
              <w:rFonts w:ascii="仿宋" w:hAnsi="仿宋" w:eastAsia="仿宋" w:cs="仿宋"/>
              <w:color w:val="auto"/>
              <w:sz w:val="24"/>
              <w:szCs w:val="24"/>
              <w:highlight w:val="none"/>
            </w:rPr>
            <w:t>一、 资格要求：</w:t>
          </w:r>
          <w:r>
            <w:rPr>
              <w:rFonts w:ascii="仿宋" w:hAnsi="仿宋" w:eastAsia="仿宋" w:cs="仿宋"/>
              <w:color w:val="auto"/>
              <w:sz w:val="24"/>
              <w:szCs w:val="24"/>
              <w:highlight w:val="none"/>
            </w:rPr>
            <w:tab/>
          </w:r>
          <w:r>
            <w:rPr>
              <w:rFonts w:ascii="仿宋" w:hAnsi="仿宋" w:eastAsia="仿宋" w:cs="仿宋"/>
              <w:color w:val="auto"/>
              <w:sz w:val="24"/>
              <w:szCs w:val="24"/>
              <w:highlight w:val="none"/>
            </w:rPr>
            <w:fldChar w:fldCharType="begin"/>
          </w:r>
          <w:r>
            <w:rPr>
              <w:rFonts w:ascii="仿宋" w:hAnsi="仿宋" w:eastAsia="仿宋" w:cs="仿宋"/>
              <w:color w:val="auto"/>
              <w:sz w:val="24"/>
              <w:szCs w:val="24"/>
              <w:highlight w:val="none"/>
            </w:rPr>
            <w:instrText xml:space="preserve"> PAGEREF _Toc5866 \h </w:instrText>
          </w:r>
          <w:r>
            <w:rPr>
              <w:rFonts w:ascii="仿宋" w:hAnsi="仿宋" w:eastAsia="仿宋" w:cs="仿宋"/>
              <w:color w:val="auto"/>
              <w:sz w:val="24"/>
              <w:szCs w:val="24"/>
              <w:highlight w:val="none"/>
            </w:rPr>
            <w:fldChar w:fldCharType="separate"/>
          </w:r>
          <w:r>
            <w:rPr>
              <w:rFonts w:ascii="仿宋" w:hAnsi="仿宋" w:eastAsia="仿宋" w:cs="仿宋"/>
              <w:color w:val="auto"/>
              <w:sz w:val="24"/>
              <w:szCs w:val="24"/>
              <w:highlight w:val="none"/>
            </w:rPr>
            <w:t>7</w:t>
          </w:r>
          <w:r>
            <w:rPr>
              <w:rFonts w:ascii="仿宋" w:hAnsi="仿宋" w:eastAsia="仿宋" w:cs="仿宋"/>
              <w:color w:val="auto"/>
              <w:sz w:val="24"/>
              <w:szCs w:val="24"/>
              <w:highlight w:val="none"/>
            </w:rPr>
            <w:fldChar w:fldCharType="end"/>
          </w:r>
          <w:r>
            <w:rPr>
              <w:rFonts w:ascii="仿宋" w:hAnsi="仿宋" w:eastAsia="仿宋" w:cs="仿宋"/>
              <w:color w:val="auto"/>
              <w:sz w:val="24"/>
              <w:szCs w:val="24"/>
              <w:highlight w:val="none"/>
            </w:rPr>
            <w:fldChar w:fldCharType="end"/>
          </w:r>
        </w:p>
        <w:p w14:paraId="74DE36BE">
          <w:pPr>
            <w:pStyle w:val="12"/>
            <w:tabs>
              <w:tab w:val="right" w:leader="dot" w:pos="8294"/>
            </w:tabs>
            <w:spacing w:line="360" w:lineRule="auto"/>
            <w:rPr>
              <w:rFonts w:hint="default"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"_Toc21556" </w:instrText>
          </w:r>
          <w:r>
            <w:rPr>
              <w:color w:val="auto"/>
              <w:highlight w:val="none"/>
            </w:rPr>
            <w:fldChar w:fldCharType="separate"/>
          </w:r>
          <w:r>
            <w:rPr>
              <w:rFonts w:ascii="仿宋" w:hAnsi="仿宋" w:eastAsia="仿宋" w:cs="仿宋"/>
              <w:color w:val="auto"/>
              <w:sz w:val="24"/>
              <w:szCs w:val="24"/>
              <w:highlight w:val="none"/>
            </w:rPr>
            <w:t xml:space="preserve">二、 </w:t>
          </w:r>
          <w:r>
            <w:rPr>
              <w:rFonts w:ascii="仿宋" w:hAnsi="仿宋" w:eastAsia="仿宋" w:cs="仿宋"/>
              <w:bCs/>
              <w:color w:val="auto"/>
              <w:sz w:val="24"/>
              <w:szCs w:val="24"/>
              <w:highlight w:val="none"/>
            </w:rPr>
            <w:t>采购需求：</w:t>
          </w:r>
          <w:r>
            <w:rPr>
              <w:rFonts w:ascii="仿宋" w:hAnsi="仿宋" w:eastAsia="仿宋" w:cs="仿宋"/>
              <w:color w:val="auto"/>
              <w:sz w:val="24"/>
              <w:szCs w:val="24"/>
              <w:highlight w:val="none"/>
            </w:rPr>
            <w:tab/>
          </w:r>
          <w:r>
            <w:rPr>
              <w:rFonts w:ascii="仿宋" w:hAnsi="仿宋" w:eastAsia="仿宋" w:cs="仿宋"/>
              <w:color w:val="auto"/>
              <w:sz w:val="24"/>
              <w:szCs w:val="24"/>
              <w:highlight w:val="none"/>
            </w:rPr>
            <w:fldChar w:fldCharType="begin"/>
          </w:r>
          <w:r>
            <w:rPr>
              <w:rFonts w:ascii="仿宋" w:hAnsi="仿宋" w:eastAsia="仿宋" w:cs="仿宋"/>
              <w:color w:val="auto"/>
              <w:sz w:val="24"/>
              <w:szCs w:val="24"/>
              <w:highlight w:val="none"/>
            </w:rPr>
            <w:instrText xml:space="preserve"> PAGEREF _Toc21556 \h </w:instrText>
          </w:r>
          <w:r>
            <w:rPr>
              <w:rFonts w:ascii="仿宋" w:hAnsi="仿宋" w:eastAsia="仿宋" w:cs="仿宋"/>
              <w:color w:val="auto"/>
              <w:sz w:val="24"/>
              <w:szCs w:val="24"/>
              <w:highlight w:val="none"/>
            </w:rPr>
            <w:fldChar w:fldCharType="separate"/>
          </w:r>
          <w:r>
            <w:rPr>
              <w:rFonts w:ascii="仿宋" w:hAnsi="仿宋" w:eastAsia="仿宋" w:cs="仿宋"/>
              <w:color w:val="auto"/>
              <w:sz w:val="24"/>
              <w:szCs w:val="24"/>
              <w:highlight w:val="none"/>
            </w:rPr>
            <w:t>7</w:t>
          </w:r>
          <w:r>
            <w:rPr>
              <w:rFonts w:ascii="仿宋" w:hAnsi="仿宋" w:eastAsia="仿宋" w:cs="仿宋"/>
              <w:color w:val="auto"/>
              <w:sz w:val="24"/>
              <w:szCs w:val="24"/>
              <w:highlight w:val="none"/>
            </w:rPr>
            <w:fldChar w:fldCharType="end"/>
          </w:r>
          <w:r>
            <w:rPr>
              <w:rFonts w:ascii="仿宋" w:hAnsi="仿宋" w:eastAsia="仿宋" w:cs="仿宋"/>
              <w:color w:val="auto"/>
              <w:sz w:val="24"/>
              <w:szCs w:val="24"/>
              <w:highlight w:val="none"/>
            </w:rPr>
            <w:fldChar w:fldCharType="end"/>
          </w:r>
        </w:p>
        <w:p w14:paraId="0BE7162E">
          <w:pPr>
            <w:pStyle w:val="11"/>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"_Toc15867" </w:instrText>
          </w:r>
          <w:r>
            <w:rPr>
              <w:color w:val="auto"/>
              <w:highlight w:val="none"/>
            </w:rPr>
            <w:fldChar w:fldCharType="separate"/>
          </w:r>
          <w:r>
            <w:rPr>
              <w:rFonts w:hint="eastAsia" w:ascii="仿宋" w:hAnsi="仿宋" w:eastAsia="仿宋" w:cs="仿宋"/>
              <w:bCs/>
              <w:color w:val="auto"/>
              <w:sz w:val="24"/>
              <w:szCs w:val="24"/>
              <w:highlight w:val="none"/>
              <w:lang w:val="zh-TW"/>
            </w:rPr>
            <w:t>第四章 报价文件</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_Toc15867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10</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B4A9FA1">
          <w:pPr>
            <w:pStyle w:val="11"/>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"_Toc11837" </w:instrText>
          </w:r>
          <w:r>
            <w:rPr>
              <w:color w:val="auto"/>
              <w:highlight w:val="none"/>
            </w:rPr>
            <w:fldChar w:fldCharType="separate"/>
          </w:r>
          <w:r>
            <w:rPr>
              <w:rFonts w:hint="eastAsia" w:ascii="仿宋" w:hAnsi="仿宋" w:eastAsia="仿宋" w:cs="仿宋"/>
              <w:color w:val="auto"/>
              <w:sz w:val="24"/>
              <w:szCs w:val="24"/>
              <w:highlight w:val="none"/>
              <w:lang w:val="zh-TW" w:eastAsia="zh-TW"/>
            </w:rPr>
            <w:t xml:space="preserve">第五章 </w:t>
          </w:r>
          <w:r>
            <w:rPr>
              <w:rFonts w:hint="eastAsia" w:ascii="仿宋" w:hAnsi="仿宋" w:eastAsia="仿宋" w:cs="仿宋"/>
              <w:bCs/>
              <w:color w:val="auto"/>
              <w:sz w:val="24"/>
              <w:szCs w:val="24"/>
              <w:highlight w:val="none"/>
              <w:lang w:val="zh-TW" w:eastAsia="zh-TW"/>
            </w:rPr>
            <w:t>合同</w:t>
          </w:r>
          <w:r>
            <w:rPr>
              <w:rFonts w:hint="eastAsia" w:ascii="仿宋" w:hAnsi="仿宋" w:eastAsia="仿宋" w:cs="仿宋"/>
              <w:bCs/>
              <w:color w:val="auto"/>
              <w:sz w:val="24"/>
              <w:szCs w:val="24"/>
              <w:highlight w:val="none"/>
              <w:lang w:val="zh-TW"/>
            </w:rPr>
            <w:t>（协议）</w:t>
          </w:r>
          <w:r>
            <w:rPr>
              <w:rFonts w:hint="eastAsia" w:ascii="仿宋" w:hAnsi="仿宋" w:eastAsia="仿宋" w:cs="仿宋"/>
              <w:bCs/>
              <w:color w:val="auto"/>
              <w:sz w:val="24"/>
              <w:szCs w:val="24"/>
              <w:highlight w:val="none"/>
              <w:lang w:val="zh-TW" w:eastAsia="zh-TW"/>
            </w:rPr>
            <w:t>主要条款</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_Toc11837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22</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8DAB0D1">
          <w:pPr>
            <w:pStyle w:val="11"/>
            <w:tabs>
              <w:tab w:val="right" w:leader="dot" w:pos="8294"/>
            </w:tabs>
            <w:spacing w:line="360" w:lineRule="auto"/>
            <w:rPr>
              <w:rFonts w:ascii="仿宋" w:hAnsi="仿宋" w:eastAsia="仿宋" w:cs="仿宋"/>
              <w:color w:val="auto"/>
              <w:sz w:val="24"/>
              <w:szCs w:val="24"/>
              <w:highlight w:val="none"/>
            </w:rPr>
          </w:pPr>
        </w:p>
        <w:p w14:paraId="38BE06C9">
          <w:pPr>
            <w:pStyle w:val="11"/>
            <w:tabs>
              <w:tab w:val="right" w:leader="dot" w:pos="8306"/>
            </w:tabs>
            <w:spacing w:line="360" w:lineRule="auto"/>
            <w:rPr>
              <w:rFonts w:ascii="Times New Roman" w:hAnsi="Times New Roman" w:eastAsia="宋体" w:cs="Times New Roman"/>
              <w:color w:val="auto"/>
              <w:sz w:val="28"/>
              <w:szCs w:val="32"/>
              <w:highlight w:val="none"/>
            </w:rPr>
          </w:pPr>
          <w:r>
            <w:rPr>
              <w:rFonts w:hint="eastAsia" w:ascii="仿宋" w:hAnsi="仿宋" w:eastAsia="仿宋" w:cs="仿宋"/>
              <w:color w:val="auto"/>
              <w:sz w:val="24"/>
              <w:szCs w:val="24"/>
              <w:highlight w:val="none"/>
            </w:rPr>
            <w:fldChar w:fldCharType="end"/>
          </w:r>
        </w:p>
      </w:sdtContent>
    </w:sdt>
    <w:p w14:paraId="6D172415">
      <w:pPr>
        <w:spacing w:line="360" w:lineRule="auto"/>
        <w:rPr>
          <w:rFonts w:hint="default" w:ascii="Times New Roman" w:hAnsi="Times New Roman" w:eastAsia="宋体" w:cs="Times New Roman"/>
          <w:color w:val="auto"/>
          <w:sz w:val="28"/>
          <w:szCs w:val="28"/>
          <w:highlight w:val="none"/>
        </w:rPr>
        <w:sectPr>
          <w:headerReference r:id="rId5" w:type="default"/>
          <w:footerReference r:id="rId6" w:type="default"/>
          <w:pgSz w:w="11900" w:h="16838"/>
          <w:pgMar w:top="1440" w:right="1803" w:bottom="1440" w:left="1803" w:header="850" w:footer="425" w:gutter="0"/>
          <w:cols w:space="0" w:num="1"/>
          <w:titlePg/>
        </w:sectPr>
      </w:pPr>
      <w:r>
        <w:rPr>
          <w:rFonts w:hint="default" w:ascii="Times New Roman" w:hAnsi="Times New Roman" w:eastAsia="宋体" w:cs="Times New Roman"/>
          <w:color w:val="auto"/>
          <w:sz w:val="28"/>
          <w:szCs w:val="28"/>
          <w:highlight w:val="none"/>
        </w:rPr>
        <w:br w:type="page"/>
      </w:r>
    </w:p>
    <w:p w14:paraId="2BD03C61">
      <w:pPr>
        <w:pStyle w:val="2"/>
        <w:ind w:firstLine="0"/>
        <w:rPr>
          <w:color w:val="auto"/>
          <w:highlight w:val="none"/>
          <w:lang w:val="zh-TW" w:eastAsia="zh-TW"/>
        </w:rPr>
      </w:pPr>
      <w:bookmarkStart w:id="0" w:name="第一章"/>
      <w:r>
        <w:rPr>
          <w:rFonts w:hint="eastAsia"/>
          <w:color w:val="auto"/>
          <w:highlight w:val="none"/>
          <w:lang w:val="en-US"/>
        </w:rPr>
        <w:t xml:space="preserve"> </w:t>
      </w:r>
      <w:bookmarkStart w:id="1" w:name="_Toc21451"/>
      <w:r>
        <w:rPr>
          <w:color w:val="auto"/>
          <w:highlight w:val="none"/>
          <w:lang w:val="zh-TW" w:eastAsia="zh-TW"/>
        </w:rPr>
        <w:fldChar w:fldCharType="begin"/>
      </w:r>
      <w:r>
        <w:rPr>
          <w:color w:val="auto"/>
          <w:highlight w:val="none"/>
          <w:lang w:val="zh-TW" w:eastAsia="zh-TW"/>
        </w:rPr>
        <w:instrText xml:space="preserve"> HYPERLINK  \l "目录" </w:instrText>
      </w:r>
      <w:r>
        <w:rPr>
          <w:color w:val="auto"/>
          <w:highlight w:val="none"/>
          <w:lang w:val="zh-TW" w:eastAsia="zh-TW"/>
        </w:rPr>
        <w:fldChar w:fldCharType="separate"/>
      </w:r>
      <w:r>
        <w:rPr>
          <w:rStyle w:val="20"/>
          <w:rFonts w:cs="Times New Roman" w:asciiTheme="majorEastAsia" w:hAnsiTheme="majorEastAsia" w:eastAsiaTheme="majorEastAsia"/>
          <w:color w:val="auto"/>
          <w:szCs w:val="32"/>
          <w:highlight w:val="none"/>
          <w:u w:val="none"/>
          <w:lang w:val="zh-TW" w:eastAsia="zh-TW"/>
        </w:rPr>
        <w:t>项目概况</w:t>
      </w:r>
      <w:r>
        <w:rPr>
          <w:color w:val="auto"/>
          <w:highlight w:val="none"/>
          <w:lang w:val="zh-TW" w:eastAsia="zh-TW"/>
        </w:rPr>
        <w:fldChar w:fldCharType="end"/>
      </w:r>
      <w:bookmarkEnd w:id="1"/>
    </w:p>
    <w:bookmarkEnd w:id="0"/>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2E6123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top w:val="single" w:color="auto" w:sz="18" w:space="0"/>
            </w:tcBorders>
            <w:vAlign w:val="center"/>
          </w:tcPr>
          <w:p w14:paraId="6EA92DBA">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序号</w:t>
            </w:r>
          </w:p>
        </w:tc>
        <w:tc>
          <w:tcPr>
            <w:tcW w:w="1765" w:type="dxa"/>
            <w:tcBorders>
              <w:top w:val="single" w:color="auto" w:sz="18" w:space="0"/>
            </w:tcBorders>
            <w:vAlign w:val="center"/>
          </w:tcPr>
          <w:p w14:paraId="6B4C2643">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应知事项</w:t>
            </w:r>
          </w:p>
        </w:tc>
        <w:tc>
          <w:tcPr>
            <w:tcW w:w="6801" w:type="dxa"/>
            <w:tcBorders>
              <w:top w:val="single" w:color="auto" w:sz="18" w:space="0"/>
            </w:tcBorders>
            <w:vAlign w:val="center"/>
          </w:tcPr>
          <w:p w14:paraId="6364D58B">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说明和要求</w:t>
            </w:r>
          </w:p>
        </w:tc>
      </w:tr>
      <w:tr w14:paraId="20DEE4C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bottom w:val="single" w:color="auto" w:sz="4" w:space="0"/>
            </w:tcBorders>
            <w:vAlign w:val="center"/>
          </w:tcPr>
          <w:p w14:paraId="5F98854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793CF018">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采购人</w:t>
            </w:r>
          </w:p>
        </w:tc>
        <w:tc>
          <w:tcPr>
            <w:tcW w:w="6801" w:type="dxa"/>
            <w:tcBorders>
              <w:bottom w:val="single" w:color="auto" w:sz="4" w:space="0"/>
            </w:tcBorders>
            <w:vAlign w:val="center"/>
          </w:tcPr>
          <w:p w14:paraId="31D3AE9F">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四川省人民医院</w:t>
            </w:r>
          </w:p>
        </w:tc>
      </w:tr>
      <w:tr w14:paraId="3E2C8B5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bottom w:val="single" w:color="auto" w:sz="4" w:space="0"/>
            </w:tcBorders>
            <w:vAlign w:val="center"/>
          </w:tcPr>
          <w:p w14:paraId="21FC5A8D">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692A9109">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kern w:val="0"/>
                <w:sz w:val="22"/>
                <w:szCs w:val="22"/>
                <w:highlight w:val="none"/>
              </w:rPr>
              <w:t>项目名称</w:t>
            </w:r>
          </w:p>
        </w:tc>
        <w:tc>
          <w:tcPr>
            <w:tcW w:w="6801" w:type="dxa"/>
            <w:tcBorders>
              <w:bottom w:val="single" w:color="auto" w:sz="4" w:space="0"/>
            </w:tcBorders>
            <w:vAlign w:val="center"/>
          </w:tcPr>
          <w:p w14:paraId="210B00DB">
            <w:pPr>
              <w:keepNext w:val="0"/>
              <w:keepLines w:val="0"/>
              <w:pageBreakBefore w:val="0"/>
              <w:kinsoku/>
              <w:overflowPunct/>
              <w:bidi w:val="0"/>
              <w:spacing w:line="288" w:lineRule="auto"/>
              <w:ind w:left="210" w:leftChars="100"/>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四川省人民医院视频脑电图信息系统采购项目</w:t>
            </w:r>
          </w:p>
        </w:tc>
      </w:tr>
      <w:tr w14:paraId="769A35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4DE9F114">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22D264C2">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项目编号</w:t>
            </w:r>
          </w:p>
        </w:tc>
        <w:tc>
          <w:tcPr>
            <w:tcW w:w="6801" w:type="dxa"/>
            <w:vAlign w:val="center"/>
          </w:tcPr>
          <w:p w14:paraId="7C702DCE">
            <w:pPr>
              <w:keepNext w:val="0"/>
              <w:keepLines w:val="0"/>
              <w:pageBreakBefore w:val="0"/>
              <w:kinsoku/>
              <w:overflowPunct/>
              <w:bidi w:val="0"/>
              <w:spacing w:line="288" w:lineRule="auto"/>
              <w:ind w:left="210" w:leftChars="100"/>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CGZX-YXX20260563</w:t>
            </w:r>
          </w:p>
        </w:tc>
      </w:tr>
      <w:tr w14:paraId="4607E19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76" w:hRule="atLeast"/>
        </w:trPr>
        <w:tc>
          <w:tcPr>
            <w:tcW w:w="533" w:type="dxa"/>
            <w:vAlign w:val="center"/>
          </w:tcPr>
          <w:p w14:paraId="14F1AE8E">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16C2430C">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sz w:val="22"/>
                <w:szCs w:val="22"/>
                <w:highlight w:val="none"/>
                <w:lang w:val="zh-TW"/>
              </w:rPr>
              <w:t>最高限价</w:t>
            </w:r>
          </w:p>
        </w:tc>
        <w:tc>
          <w:tcPr>
            <w:tcW w:w="6801" w:type="dxa"/>
            <w:vAlign w:val="center"/>
          </w:tcPr>
          <w:p w14:paraId="3592E572">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lang w:val="en-US" w:eastAsia="zh-CN"/>
              </w:rPr>
            </w:pPr>
            <w:r>
              <w:rPr>
                <w:rFonts w:ascii="仿宋" w:hAnsi="仿宋" w:eastAsia="仿宋" w:cs="仿宋"/>
                <w:color w:val="auto"/>
                <w:sz w:val="22"/>
                <w:szCs w:val="22"/>
                <w:highlight w:val="none"/>
              </w:rPr>
              <w:t>人</w:t>
            </w:r>
            <w:r>
              <w:rPr>
                <w:rFonts w:ascii="仿宋" w:hAnsi="仿宋" w:eastAsia="仿宋" w:cs="仿宋"/>
                <w:color w:val="auto"/>
                <w:sz w:val="22"/>
                <w:szCs w:val="22"/>
                <w:highlight w:val="none"/>
                <w:u w:val="none" w:color="auto"/>
              </w:rPr>
              <w:t>民币</w:t>
            </w:r>
            <w:r>
              <w:rPr>
                <w:rFonts w:hint="eastAsia" w:ascii="仿宋" w:hAnsi="仿宋" w:eastAsia="仿宋" w:cs="仿宋"/>
                <w:color w:val="auto"/>
                <w:sz w:val="22"/>
                <w:szCs w:val="22"/>
                <w:highlight w:val="none"/>
                <w:u w:val="none" w:color="auto"/>
                <w:lang w:val="en-US" w:eastAsia="zh-CN"/>
              </w:rPr>
              <w:t>72000</w:t>
            </w:r>
            <w:r>
              <w:rPr>
                <w:rFonts w:ascii="仿宋" w:hAnsi="仿宋" w:eastAsia="仿宋" w:cs="仿宋"/>
                <w:color w:val="auto"/>
                <w:sz w:val="22"/>
                <w:szCs w:val="22"/>
                <w:highlight w:val="none"/>
                <w:u w:val="none" w:color="auto"/>
              </w:rPr>
              <w:t>元</w:t>
            </w:r>
            <w:r>
              <w:rPr>
                <w:rFonts w:hint="eastAsia" w:ascii="仿宋" w:hAnsi="仿宋" w:eastAsia="仿宋" w:cs="仿宋"/>
                <w:color w:val="auto"/>
                <w:sz w:val="22"/>
                <w:szCs w:val="22"/>
                <w:highlight w:val="none"/>
                <w:u w:val="none" w:color="auto"/>
                <w:lang w:eastAsia="zh-CN"/>
              </w:rPr>
              <w:t>，</w:t>
            </w:r>
            <w:r>
              <w:rPr>
                <w:rFonts w:hint="eastAsia" w:ascii="仿宋" w:hAnsi="仿宋" w:eastAsia="仿宋" w:cs="仿宋"/>
                <w:color w:val="auto"/>
                <w:sz w:val="22"/>
                <w:szCs w:val="22"/>
                <w:highlight w:val="none"/>
                <w:lang w:val="en-US" w:eastAsia="zh-CN"/>
              </w:rPr>
              <w:t>限高单价详见第三章。</w:t>
            </w:r>
          </w:p>
          <w:p w14:paraId="5F792832">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超过最高限价的报价，其报价文件作无效处理。</w:t>
            </w:r>
          </w:p>
        </w:tc>
      </w:tr>
      <w:tr w14:paraId="6D388EF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3765B552">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53E9DA5D">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kern w:val="0"/>
                <w:sz w:val="22"/>
                <w:szCs w:val="22"/>
                <w:highlight w:val="none"/>
              </w:rPr>
              <w:t>邀请</w:t>
            </w:r>
            <w:r>
              <w:rPr>
                <w:rFonts w:ascii="仿宋" w:hAnsi="仿宋" w:eastAsia="仿宋" w:cs="仿宋"/>
                <w:color w:val="auto"/>
                <w:kern w:val="0"/>
                <w:sz w:val="22"/>
                <w:szCs w:val="22"/>
                <w:highlight w:val="none"/>
                <w:lang w:val="zh-CN"/>
              </w:rPr>
              <w:t>方式</w:t>
            </w:r>
          </w:p>
        </w:tc>
        <w:tc>
          <w:tcPr>
            <w:tcW w:w="6801" w:type="dxa"/>
            <w:vAlign w:val="center"/>
          </w:tcPr>
          <w:p w14:paraId="4D6AF7E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公开方式：四川省人民医院官方网站上以公告形式发布；</w:t>
            </w:r>
          </w:p>
          <w:p w14:paraId="1BB44144">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非公开方式：通过书面推荐意见，推荐符合相应资格条件的供应商参与本次采购活动</w:t>
            </w:r>
          </w:p>
        </w:tc>
      </w:tr>
      <w:tr w14:paraId="57CA132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2DD17B97">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587F0BDF">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联合体</w:t>
            </w:r>
          </w:p>
        </w:tc>
        <w:tc>
          <w:tcPr>
            <w:tcW w:w="6801" w:type="dxa"/>
            <w:vAlign w:val="center"/>
          </w:tcPr>
          <w:p w14:paraId="1CF756CF">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接受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不接受 </w:t>
            </w:r>
          </w:p>
        </w:tc>
      </w:tr>
      <w:tr w14:paraId="4958DD1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7E4D6B5F">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sz w:val="22"/>
                <w:szCs w:val="22"/>
                <w:highlight w:val="none"/>
              </w:rPr>
            </w:pPr>
          </w:p>
        </w:tc>
        <w:tc>
          <w:tcPr>
            <w:tcW w:w="1765" w:type="dxa"/>
            <w:vAlign w:val="center"/>
          </w:tcPr>
          <w:p w14:paraId="7B1D2228">
            <w:pPr>
              <w:pStyle w:val="31"/>
              <w:keepNext w:val="0"/>
              <w:keepLines w:val="0"/>
              <w:pageBreakBefore w:val="0"/>
              <w:widowControl/>
              <w:kinsoku/>
              <w:overflowPunct/>
              <w:bidi w:val="0"/>
              <w:spacing w:line="288" w:lineRule="auto"/>
              <w:ind w:firstLine="0" w:firstLineChars="0"/>
              <w:jc w:val="center"/>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lang w:val="zh-TW"/>
              </w:rPr>
              <w:t>合同分包、转包</w:t>
            </w:r>
          </w:p>
        </w:tc>
        <w:tc>
          <w:tcPr>
            <w:tcW w:w="6801" w:type="dxa"/>
            <w:vAlign w:val="center"/>
          </w:tcPr>
          <w:p w14:paraId="27B4421B">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接受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lang w:val="zh-TW"/>
              </w:rPr>
              <w:t>不接受</w:t>
            </w:r>
            <w:r>
              <w:rPr>
                <w:rFonts w:ascii="仿宋" w:hAnsi="仿宋" w:eastAsia="仿宋" w:cs="仿宋"/>
                <w:color w:val="auto"/>
                <w:sz w:val="22"/>
                <w:szCs w:val="22"/>
                <w:highlight w:val="none"/>
              </w:rPr>
              <w:t xml:space="preserve"> </w:t>
            </w:r>
          </w:p>
        </w:tc>
      </w:tr>
      <w:tr w14:paraId="3A44F4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restart"/>
            <w:vAlign w:val="center"/>
          </w:tcPr>
          <w:p w14:paraId="7126F95F">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restart"/>
            <w:vAlign w:val="center"/>
          </w:tcPr>
          <w:p w14:paraId="7F39A3EC">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现场踏勘</w:t>
            </w:r>
          </w:p>
        </w:tc>
        <w:tc>
          <w:tcPr>
            <w:tcW w:w="6801" w:type="dxa"/>
            <w:tcBorders>
              <w:bottom w:val="single" w:color="auto" w:sz="4" w:space="0"/>
            </w:tcBorders>
            <w:vAlign w:val="center"/>
          </w:tcPr>
          <w:p w14:paraId="6152A306">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不举行         </w:t>
            </w:r>
          </w:p>
        </w:tc>
      </w:tr>
      <w:tr w14:paraId="2A520E4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continue"/>
            <w:vAlign w:val="center"/>
          </w:tcPr>
          <w:p w14:paraId="026950A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continue"/>
            <w:vAlign w:val="center"/>
          </w:tcPr>
          <w:p w14:paraId="1D46F44D">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p>
        </w:tc>
        <w:tc>
          <w:tcPr>
            <w:tcW w:w="6801" w:type="dxa"/>
            <w:tcBorders>
              <w:top w:val="single" w:color="auto" w:sz="4" w:space="0"/>
            </w:tcBorders>
            <w:vAlign w:val="center"/>
          </w:tcPr>
          <w:p w14:paraId="4616F036">
            <w:pPr>
              <w:pStyle w:val="5"/>
              <w:keepNext w:val="0"/>
              <w:keepLines w:val="0"/>
              <w:pageBreakBefore w:val="0"/>
              <w:kinsoku/>
              <w:overflowPunct/>
              <w:bidi w:val="0"/>
              <w:spacing w:line="288" w:lineRule="auto"/>
              <w:ind w:firstLine="220" w:firstLine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举行  </w:t>
            </w:r>
          </w:p>
          <w:p w14:paraId="790A27F9">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踏勘签到时间：</w:t>
            </w:r>
          </w:p>
          <w:p w14:paraId="15AC6BED">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踏勘签到地点：</w:t>
            </w:r>
          </w:p>
          <w:p w14:paraId="12B52F4E">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踏勘开始时间：</w:t>
            </w:r>
          </w:p>
          <w:p w14:paraId="4BE46C65">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踏勘地点：</w:t>
            </w:r>
          </w:p>
          <w:p w14:paraId="151F4D37">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联系人：</w:t>
            </w:r>
          </w:p>
          <w:p w14:paraId="6CE1E762">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联系电话：</w:t>
            </w:r>
          </w:p>
          <w:p w14:paraId="3176817B">
            <w:pPr>
              <w:pStyle w:val="5"/>
              <w:keepNext w:val="0"/>
              <w:keepLines w:val="0"/>
              <w:pageBreakBefore w:val="0"/>
              <w:kinsoku/>
              <w:overflowPunct/>
              <w:bidi w:val="0"/>
              <w:snapToGrid w:val="0"/>
              <w:spacing w:line="288" w:lineRule="auto"/>
              <w:ind w:left="216" w:leftChars="103" w:firstLine="202" w:firstLineChars="92"/>
              <w:contextualSpacing/>
              <w:textAlignment w:val="auto"/>
              <w:rPr>
                <w:rFonts w:hint="default" w:ascii="仿宋" w:hAnsi="仿宋" w:eastAsia="仿宋" w:cs="仿宋"/>
                <w:color w:val="auto"/>
                <w:sz w:val="22"/>
                <w:szCs w:val="22"/>
                <w:highlight w:val="none"/>
              </w:rPr>
            </w:pPr>
            <w:r>
              <w:rPr>
                <w:rFonts w:ascii="Times New Roman" w:hAnsi="Times New Roman" w:eastAsia="仿宋" w:cs="Times New Roman"/>
                <w:color w:val="auto"/>
                <w:sz w:val="22"/>
                <w:szCs w:val="22"/>
                <w:highlight w:val="none"/>
              </w:rPr>
              <w:t>注：供应商自行前往踏勘签到地点，所产生的费用由供应商自行承担。未在要求时间内签到的供应商，视为自行放弃参与本项目踏勘。未在规定时间内签到或未参加</w:t>
            </w:r>
            <w:r>
              <w:rPr>
                <w:rFonts w:ascii="Times New Roman" w:hAnsi="Times New Roman" w:eastAsia="仿宋" w:cs="Times New Roman"/>
                <w:color w:val="auto"/>
                <w:sz w:val="22"/>
                <w:highlight w:val="none"/>
              </w:rPr>
              <w:t>踏勘</w:t>
            </w:r>
            <w:r>
              <w:rPr>
                <w:rFonts w:ascii="Times New Roman" w:hAnsi="Times New Roman" w:eastAsia="仿宋" w:cs="Times New Roman"/>
                <w:color w:val="auto"/>
                <w:sz w:val="22"/>
                <w:szCs w:val="22"/>
                <w:highlight w:val="none"/>
              </w:rPr>
              <w:t>的供应商，均视为无效供应商，其响应文件作无效处理，所引起的不利因素以及相关安全责任等问题均由供应商自行承担。</w:t>
            </w:r>
          </w:p>
        </w:tc>
      </w:tr>
      <w:tr w14:paraId="37790E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28FB3F72">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49BDB6FB">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答疑会</w:t>
            </w:r>
          </w:p>
        </w:tc>
        <w:tc>
          <w:tcPr>
            <w:tcW w:w="6801" w:type="dxa"/>
            <w:vAlign w:val="center"/>
          </w:tcPr>
          <w:p w14:paraId="0E21885D">
            <w:pPr>
              <w:keepNext w:val="0"/>
              <w:keepLines w:val="0"/>
              <w:pageBreakBefore w:val="0"/>
              <w:kinsoku/>
              <w:overflowPunct/>
              <w:bidi w:val="0"/>
              <w:spacing w:line="288" w:lineRule="auto"/>
              <w:ind w:firstLine="200" w:firstLineChars="91"/>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组织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不组织 </w:t>
            </w:r>
          </w:p>
        </w:tc>
      </w:tr>
      <w:tr w14:paraId="2075286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restart"/>
            <w:vAlign w:val="center"/>
          </w:tcPr>
          <w:p w14:paraId="3A361510">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restart"/>
            <w:vAlign w:val="center"/>
          </w:tcPr>
          <w:p w14:paraId="47D2E273">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履约保证金</w:t>
            </w:r>
          </w:p>
        </w:tc>
        <w:tc>
          <w:tcPr>
            <w:tcW w:w="6801" w:type="dxa"/>
            <w:tcBorders>
              <w:bottom w:val="single" w:color="auto" w:sz="4" w:space="0"/>
            </w:tcBorders>
            <w:vAlign w:val="center"/>
          </w:tcPr>
          <w:p w14:paraId="0046353D">
            <w:pPr>
              <w:pStyle w:val="35"/>
              <w:keepNext w:val="0"/>
              <w:keepLines w:val="0"/>
              <w:pageBreakBefore w:val="0"/>
              <w:kinsoku/>
              <w:overflowPunct/>
              <w:bidi w:val="0"/>
              <w:spacing w:line="288" w:lineRule="auto"/>
              <w:ind w:firstLine="200" w:firstLineChars="91"/>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不收取 </w:t>
            </w:r>
          </w:p>
        </w:tc>
      </w:tr>
      <w:tr w14:paraId="1FA844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continue"/>
            <w:vAlign w:val="center"/>
          </w:tcPr>
          <w:p w14:paraId="499A9BBB">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continue"/>
            <w:vAlign w:val="center"/>
          </w:tcPr>
          <w:p w14:paraId="4B552748">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p>
        </w:tc>
        <w:tc>
          <w:tcPr>
            <w:tcW w:w="6801" w:type="dxa"/>
            <w:tcBorders>
              <w:top w:val="single" w:color="auto" w:sz="4" w:space="0"/>
            </w:tcBorders>
            <w:vAlign w:val="center"/>
          </w:tcPr>
          <w:p w14:paraId="1CD0C089">
            <w:pPr>
              <w:pStyle w:val="35"/>
              <w:keepNext w:val="0"/>
              <w:keepLines w:val="0"/>
              <w:pageBreakBefore w:val="0"/>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收取       </w:t>
            </w:r>
          </w:p>
          <w:p w14:paraId="0F771746">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交款金额：</w:t>
            </w:r>
            <w:r>
              <w:rPr>
                <w:rFonts w:hint="eastAsia" w:ascii="仿宋" w:hAnsi="仿宋" w:eastAsia="仿宋" w:cs="仿宋"/>
                <w:color w:val="auto"/>
                <w:sz w:val="22"/>
                <w:szCs w:val="22"/>
                <w:highlight w:val="none"/>
                <w:u w:val="single"/>
              </w:rPr>
              <w:t xml:space="preserve">     </w:t>
            </w:r>
          </w:p>
          <w:p w14:paraId="66C48130">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交款方式：履约保证金可以以支票、汇票、本票或者金融机构出具的保函等非现金形式提交（包括网银转账，电汇等方式），收款单位、开户行、银行账号签订合同前同采购人约定；</w:t>
            </w:r>
          </w:p>
          <w:p w14:paraId="1B9D0773">
            <w:pPr>
              <w:pStyle w:val="35"/>
              <w:keepNext w:val="0"/>
              <w:keepLines w:val="0"/>
              <w:pageBreakBefore w:val="0"/>
              <w:numPr>
                <w:ilvl w:val="0"/>
                <w:numId w:val="7"/>
              </w:numPr>
              <w:tabs>
                <w:tab w:val="left" w:pos="220"/>
              </w:tabs>
              <w:kinsoku/>
              <w:overflowPunct/>
              <w:bidi w:val="0"/>
              <w:spacing w:line="288" w:lineRule="auto"/>
              <w:ind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收款单位：四川省人民医院</w:t>
            </w:r>
          </w:p>
          <w:p w14:paraId="723387AA">
            <w:pPr>
              <w:pStyle w:val="35"/>
              <w:keepNext w:val="0"/>
              <w:keepLines w:val="0"/>
              <w:pageBreakBefore w:val="0"/>
              <w:numPr>
                <w:ilvl w:val="0"/>
                <w:numId w:val="7"/>
              </w:numPr>
              <w:tabs>
                <w:tab w:val="left" w:pos="220"/>
              </w:tabs>
              <w:kinsoku/>
              <w:overflowPunct/>
              <w:bidi w:val="0"/>
              <w:spacing w:line="288" w:lineRule="auto"/>
              <w:ind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开户行：建设银行成都青羊支行</w:t>
            </w:r>
          </w:p>
          <w:p w14:paraId="3DE86A23">
            <w:pPr>
              <w:pStyle w:val="35"/>
              <w:keepNext w:val="0"/>
              <w:keepLines w:val="0"/>
              <w:pageBreakBefore w:val="0"/>
              <w:numPr>
                <w:ilvl w:val="0"/>
                <w:numId w:val="7"/>
              </w:numPr>
              <w:tabs>
                <w:tab w:val="left" w:pos="220"/>
              </w:tabs>
              <w:kinsoku/>
              <w:overflowPunct/>
              <w:bidi w:val="0"/>
              <w:spacing w:line="288" w:lineRule="auto"/>
              <w:ind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银行账号：5100 1446 4360 5037 4282</w:t>
            </w:r>
          </w:p>
          <w:p w14:paraId="183C916A">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交款时间：</w:t>
            </w:r>
          </w:p>
          <w:p w14:paraId="66A35B09">
            <w:pPr>
              <w:pStyle w:val="35"/>
              <w:keepNext w:val="0"/>
              <w:keepLines w:val="0"/>
              <w:pageBreakBefore w:val="0"/>
              <w:tabs>
                <w:tab w:val="left" w:pos="220"/>
              </w:tabs>
              <w:kinsoku/>
              <w:overflowPunct/>
              <w:bidi w:val="0"/>
              <w:spacing w:line="288" w:lineRule="auto"/>
              <w:ind w:left="210" w:leftChars="10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zh-CN"/>
              </w:rPr>
              <w:t>采购合同签订后7个工作日内；</w:t>
            </w:r>
          </w:p>
          <w:p w14:paraId="23E845B5">
            <w:pPr>
              <w:pStyle w:val="35"/>
              <w:keepNext w:val="0"/>
              <w:keepLines w:val="0"/>
              <w:pageBreakBefore w:val="0"/>
              <w:tabs>
                <w:tab w:val="left" w:pos="220"/>
              </w:tabs>
              <w:kinsoku/>
              <w:overflowPunct/>
              <w:bidi w:val="0"/>
              <w:spacing w:line="288" w:lineRule="auto"/>
              <w:ind w:left="210" w:leftChars="10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rPr>
              <w:t>成交公告发出后7个</w:t>
            </w:r>
            <w:r>
              <w:rPr>
                <w:rFonts w:hint="eastAsia" w:ascii="仿宋" w:hAnsi="仿宋" w:eastAsia="仿宋" w:cs="仿宋"/>
                <w:color w:val="auto"/>
                <w:sz w:val="22"/>
                <w:szCs w:val="22"/>
                <w:highlight w:val="none"/>
                <w:lang w:val="zh-CN"/>
              </w:rPr>
              <w:t>工作日内。</w:t>
            </w:r>
          </w:p>
          <w:p w14:paraId="20C6F7A3">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退还时间及方式：合同服务期满履约验收合格后采购人接到成交供应商退款申请之日起30个工作日内无息退还；</w:t>
            </w:r>
          </w:p>
          <w:p w14:paraId="0C16FB9D">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履约保证金不予退还情形：</w:t>
            </w:r>
          </w:p>
          <w:p w14:paraId="68BF6FE1">
            <w:pPr>
              <w:pStyle w:val="35"/>
              <w:keepNext w:val="0"/>
              <w:keepLines w:val="0"/>
              <w:pageBreakBefore w:val="0"/>
              <w:numPr>
                <w:ilvl w:val="0"/>
                <w:numId w:val="8"/>
              </w:numPr>
              <w:tabs>
                <w:tab w:val="left" w:pos="218"/>
                <w:tab w:val="clear" w:pos="0"/>
              </w:tabs>
              <w:kinsoku/>
              <w:overflowPunct/>
              <w:bidi w:val="0"/>
              <w:spacing w:line="288" w:lineRule="auto"/>
              <w:ind w:left="218" w:leftChars="104" w:firstLine="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成交供应商不履行与采购人订立的合同的，给采购人造成的损失超过履约保证金数额的，还应当对超过部分予以赔偿；</w:t>
            </w:r>
          </w:p>
          <w:p w14:paraId="1333ED46">
            <w:pPr>
              <w:pStyle w:val="35"/>
              <w:keepNext w:val="0"/>
              <w:keepLines w:val="0"/>
              <w:pageBreakBefore w:val="0"/>
              <w:numPr>
                <w:ilvl w:val="0"/>
                <w:numId w:val="8"/>
              </w:numPr>
              <w:tabs>
                <w:tab w:val="left" w:pos="218"/>
                <w:tab w:val="clear" w:pos="0"/>
              </w:tabs>
              <w:kinsoku/>
              <w:overflowPunct/>
              <w:bidi w:val="0"/>
              <w:spacing w:line="288" w:lineRule="auto"/>
              <w:ind w:left="218" w:leftChars="104" w:firstLine="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项目验收结果不合格的；</w:t>
            </w:r>
          </w:p>
          <w:p w14:paraId="4A22446F">
            <w:pPr>
              <w:pStyle w:val="35"/>
              <w:keepNext w:val="0"/>
              <w:keepLines w:val="0"/>
              <w:pageBreakBefore w:val="0"/>
              <w:numPr>
                <w:ilvl w:val="0"/>
                <w:numId w:val="8"/>
              </w:numPr>
              <w:tabs>
                <w:tab w:val="left" w:pos="218"/>
                <w:tab w:val="clear" w:pos="0"/>
              </w:tabs>
              <w:kinsoku/>
              <w:overflowPunct/>
              <w:bidi w:val="0"/>
              <w:spacing w:line="288" w:lineRule="auto"/>
              <w:ind w:left="218" w:leftChars="104" w:firstLine="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其他违反国家相关法律法规的情形。</w:t>
            </w:r>
          </w:p>
        </w:tc>
      </w:tr>
      <w:tr w14:paraId="2BE7AC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1554AA04">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6C0B0E54">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lang w:val="zh-CN"/>
              </w:rPr>
              <w:t>评审方式</w:t>
            </w:r>
          </w:p>
        </w:tc>
        <w:tc>
          <w:tcPr>
            <w:tcW w:w="6801" w:type="dxa"/>
            <w:vAlign w:val="center"/>
          </w:tcPr>
          <w:p w14:paraId="7F31932A">
            <w:pPr>
              <w:keepNext w:val="0"/>
              <w:keepLines w:val="0"/>
              <w:pageBreakBefore w:val="0"/>
              <w:kinsoku/>
              <w:overflowPunct/>
              <w:bidi w:val="0"/>
              <w:spacing w:line="288" w:lineRule="auto"/>
              <w:textAlignment w:val="auto"/>
              <w:rPr>
                <w:rFonts w:hint="default"/>
                <w:color w:val="auto"/>
                <w:highlight w:val="none"/>
              </w:rPr>
            </w:pPr>
            <w:r>
              <w:rPr>
                <w:rFonts w:ascii="仿宋" w:hAnsi="仿宋" w:eastAsia="仿宋" w:cs="仿宋"/>
                <w:b/>
                <w:bCs/>
                <w:color w:val="auto"/>
                <w:kern w:val="0"/>
                <w:sz w:val="22"/>
                <w:szCs w:val="22"/>
                <w:highlight w:val="none"/>
                <w:lang w:val="zh-CN"/>
              </w:rPr>
              <w:t>最低价法</w:t>
            </w:r>
            <w:r>
              <w:rPr>
                <w:rFonts w:ascii="仿宋" w:hAnsi="仿宋" w:eastAsia="仿宋" w:cs="仿宋"/>
                <w:color w:val="auto"/>
                <w:kern w:val="0"/>
                <w:sz w:val="22"/>
                <w:szCs w:val="22"/>
                <w:highlight w:val="none"/>
                <w:lang w:val="zh-CN"/>
              </w:rPr>
              <w:t>，通过资格、符合性审查且所有技术、服务和商务条件均符合要求的供应商达到2家及以上时，有效报价最低的供应商为中选人。若存在报价相同且所有技术、服务及商务要求响应情况完全一致的情形，则采取随机抽取方式确定中选人。</w:t>
            </w:r>
          </w:p>
        </w:tc>
      </w:tr>
      <w:tr w14:paraId="639748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71D5F4B3">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381965EC">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询比价文件</w:t>
            </w:r>
          </w:p>
          <w:p w14:paraId="4167E1FB">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获取方式</w:t>
            </w:r>
          </w:p>
        </w:tc>
        <w:tc>
          <w:tcPr>
            <w:tcW w:w="6801" w:type="dxa"/>
            <w:vAlign w:val="center"/>
          </w:tcPr>
          <w:p w14:paraId="49552C74">
            <w:pPr>
              <w:pStyle w:val="35"/>
              <w:keepNext w:val="0"/>
              <w:keepLines w:val="0"/>
              <w:pageBreakBefore w:val="0"/>
              <w:kinsoku/>
              <w:overflowPunct/>
              <w:bidi w:val="0"/>
              <w:spacing w:line="288" w:lineRule="auto"/>
              <w:ind w:left="218" w:leftChars="104"/>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供应商应通过四川省人民医院电子招标采购平台（网址http://cg.samsph.com）</w:t>
            </w:r>
            <w:r>
              <w:rPr>
                <w:rFonts w:hint="eastAsia" w:ascii="仿宋" w:hAnsi="仿宋" w:eastAsia="仿宋" w:cs="仿宋"/>
                <w:b/>
                <w:bCs/>
                <w:color w:val="auto"/>
                <w:sz w:val="22"/>
                <w:szCs w:val="22"/>
                <w:highlight w:val="none"/>
              </w:rPr>
              <w:t>免费</w:t>
            </w:r>
            <w:r>
              <w:rPr>
                <w:rFonts w:hint="eastAsia" w:ascii="仿宋" w:hAnsi="仿宋" w:eastAsia="仿宋" w:cs="仿宋"/>
                <w:color w:val="auto"/>
                <w:sz w:val="22"/>
                <w:szCs w:val="22"/>
                <w:highlight w:val="none"/>
              </w:rPr>
              <w:t>获取询比价文件。</w:t>
            </w:r>
          </w:p>
        </w:tc>
      </w:tr>
      <w:tr w14:paraId="141E255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3DD50CA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kern w:val="0"/>
                <w:sz w:val="22"/>
                <w:highlight w:val="none"/>
              </w:rPr>
            </w:pPr>
          </w:p>
        </w:tc>
        <w:tc>
          <w:tcPr>
            <w:tcW w:w="1765" w:type="dxa"/>
            <w:vAlign w:val="center"/>
          </w:tcPr>
          <w:p w14:paraId="31524B3D">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报价文件提交方式</w:t>
            </w:r>
          </w:p>
        </w:tc>
        <w:tc>
          <w:tcPr>
            <w:tcW w:w="6801" w:type="dxa"/>
            <w:vAlign w:val="center"/>
          </w:tcPr>
          <w:p w14:paraId="3D1D3954">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线上提交：</w:t>
            </w:r>
          </w:p>
          <w:p w14:paraId="252D2103">
            <w:pPr>
              <w:keepNext w:val="0"/>
              <w:keepLines w:val="0"/>
              <w:pageBreakBefore w:val="0"/>
              <w:kinsoku/>
              <w:overflowPunct/>
              <w:bidi w:val="0"/>
              <w:spacing w:line="288" w:lineRule="auto"/>
              <w:ind w:left="210" w:leftChars="100"/>
              <w:jc w:val="left"/>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供应商应通过四川省人民医院电子招标采购平台（网址http://cg.samsph.com）提交报价文件，</w:t>
            </w:r>
            <w:r>
              <w:rPr>
                <w:rFonts w:ascii="仿宋" w:hAnsi="仿宋" w:eastAsia="仿宋" w:cs="仿宋"/>
                <w:color w:val="auto"/>
                <w:sz w:val="22"/>
                <w:highlight w:val="none"/>
              </w:rPr>
              <w:t>供应商不需要到现场（文件另有要求除外）</w:t>
            </w:r>
            <w:r>
              <w:rPr>
                <w:rFonts w:ascii="仿宋" w:hAnsi="仿宋" w:eastAsia="仿宋" w:cs="仿宋"/>
                <w:color w:val="auto"/>
                <w:sz w:val="22"/>
                <w:szCs w:val="22"/>
                <w:highlight w:val="none"/>
              </w:rPr>
              <w:t>；</w:t>
            </w:r>
          </w:p>
          <w:p w14:paraId="4F582D3B">
            <w:pPr>
              <w:pStyle w:val="35"/>
              <w:keepNext w:val="0"/>
              <w:keepLines w:val="0"/>
              <w:pageBreakBefore w:val="0"/>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现场提交：</w:t>
            </w:r>
          </w:p>
          <w:p w14:paraId="04CC12AB">
            <w:pPr>
              <w:pStyle w:val="35"/>
              <w:keepNext w:val="0"/>
              <w:keepLines w:val="0"/>
              <w:pageBreakBefore w:val="0"/>
              <w:numPr>
                <w:ilvl w:val="0"/>
                <w:numId w:val="9"/>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报价文件应在提交报价文件截止时间前送达指定地点；</w:t>
            </w:r>
          </w:p>
          <w:p w14:paraId="23F4E29E">
            <w:pPr>
              <w:pStyle w:val="35"/>
              <w:keepNext w:val="0"/>
              <w:keepLines w:val="0"/>
              <w:pageBreakBefore w:val="0"/>
              <w:numPr>
                <w:ilvl w:val="0"/>
                <w:numId w:val="9"/>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文件份数：正本1份、副本</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份</w:t>
            </w:r>
          </w:p>
          <w:p w14:paraId="04A69F98">
            <w:pPr>
              <w:pStyle w:val="35"/>
              <w:keepNext w:val="0"/>
              <w:keepLines w:val="0"/>
              <w:pageBreakBefore w:val="0"/>
              <w:numPr>
                <w:ilvl w:val="0"/>
                <w:numId w:val="9"/>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地点：</w:t>
            </w:r>
            <w:r>
              <w:rPr>
                <w:rFonts w:hint="eastAsia" w:ascii="仿宋" w:hAnsi="仿宋" w:eastAsia="仿宋" w:cs="仿宋"/>
                <w:color w:val="auto"/>
                <w:sz w:val="22"/>
                <w:szCs w:val="22"/>
                <w:highlight w:val="none"/>
                <w:u w:val="single"/>
              </w:rPr>
              <w:t xml:space="preserve">      </w:t>
            </w:r>
          </w:p>
          <w:p w14:paraId="074535AE">
            <w:pPr>
              <w:pStyle w:val="35"/>
              <w:keepNext w:val="0"/>
              <w:keepLines w:val="0"/>
              <w:pageBreakBefore w:val="0"/>
              <w:kinsoku/>
              <w:overflowPunct/>
              <w:bidi w:val="0"/>
              <w:spacing w:line="288" w:lineRule="auto"/>
              <w:ind w:left="218" w:leftChars="104"/>
              <w:jc w:val="both"/>
              <w:textAlignment w:val="auto"/>
              <w:rPr>
                <w:rFonts w:ascii="仿宋" w:hAnsi="仿宋" w:eastAsia="仿宋" w:cs="仿宋"/>
                <w:b/>
                <w:bCs/>
                <w:color w:val="auto"/>
                <w:kern w:val="2"/>
                <w:sz w:val="22"/>
                <w:szCs w:val="22"/>
                <w:highlight w:val="none"/>
              </w:rPr>
            </w:pPr>
            <w:r>
              <w:rPr>
                <w:rFonts w:hint="eastAsia" w:ascii="仿宋" w:hAnsi="仿宋" w:eastAsia="仿宋" w:cs="仿宋"/>
                <w:b/>
                <w:bCs/>
                <w:color w:val="auto"/>
                <w:kern w:val="2"/>
                <w:sz w:val="22"/>
                <w:szCs w:val="22"/>
                <w:highlight w:val="none"/>
              </w:rPr>
              <w:t>注：报价文件应在提交报价文件截止时间前提交；</w:t>
            </w:r>
          </w:p>
          <w:p w14:paraId="0529152D">
            <w:pPr>
              <w:pStyle w:val="35"/>
              <w:keepNext w:val="0"/>
              <w:keepLines w:val="0"/>
              <w:pageBreakBefore w:val="0"/>
              <w:kinsoku/>
              <w:overflowPunct/>
              <w:bidi w:val="0"/>
              <w:spacing w:line="288" w:lineRule="auto"/>
              <w:ind w:left="218" w:leftChars="104"/>
              <w:jc w:val="both"/>
              <w:textAlignment w:val="auto"/>
              <w:rPr>
                <w:rFonts w:ascii="仿宋" w:hAnsi="仿宋" w:eastAsia="仿宋" w:cs="仿宋"/>
                <w:color w:val="auto"/>
                <w:sz w:val="22"/>
                <w:szCs w:val="22"/>
                <w:highlight w:val="none"/>
              </w:rPr>
            </w:pPr>
            <w:r>
              <w:rPr>
                <w:rFonts w:hint="eastAsia" w:ascii="仿宋" w:hAnsi="仿宋" w:eastAsia="仿宋" w:cs="仿宋"/>
                <w:b/>
                <w:bCs/>
                <w:color w:val="auto"/>
                <w:kern w:val="2"/>
                <w:sz w:val="22"/>
                <w:szCs w:val="22"/>
                <w:highlight w:val="none"/>
              </w:rPr>
              <w:t>未按方式提交或逾期送达或没有密封的报价文件恕不接收</w:t>
            </w:r>
          </w:p>
        </w:tc>
      </w:tr>
      <w:tr w14:paraId="7DAA2CE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638AFA6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kern w:val="0"/>
                <w:sz w:val="22"/>
                <w:highlight w:val="none"/>
              </w:rPr>
            </w:pPr>
          </w:p>
        </w:tc>
        <w:tc>
          <w:tcPr>
            <w:tcW w:w="1765" w:type="dxa"/>
            <w:vAlign w:val="center"/>
          </w:tcPr>
          <w:p w14:paraId="65B44689">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w:t>
            </w:r>
          </w:p>
        </w:tc>
        <w:tc>
          <w:tcPr>
            <w:tcW w:w="6801" w:type="dxa"/>
            <w:vAlign w:val="center"/>
          </w:tcPr>
          <w:p w14:paraId="5002D3CE">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（1）采购部门：招标采购中心</w:t>
            </w:r>
          </w:p>
          <w:p w14:paraId="17845E1B">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lang w:val="en-US" w:eastAsia="zh-CN"/>
              </w:rPr>
            </w:pPr>
            <w:r>
              <w:rPr>
                <w:rFonts w:ascii="仿宋" w:hAnsi="仿宋" w:eastAsia="仿宋" w:cs="仿宋"/>
                <w:color w:val="auto"/>
                <w:sz w:val="22"/>
                <w:szCs w:val="22"/>
                <w:highlight w:val="none"/>
                <w:u w:val="none" w:color="auto"/>
              </w:rPr>
              <w:t>联系方式：</w:t>
            </w:r>
            <w:r>
              <w:rPr>
                <w:rFonts w:hint="eastAsia" w:ascii="仿宋" w:hAnsi="仿宋" w:eastAsia="仿宋" w:cs="仿宋"/>
                <w:color w:val="auto"/>
                <w:sz w:val="22"/>
                <w:szCs w:val="22"/>
                <w:highlight w:val="none"/>
                <w:u w:val="none" w:color="auto"/>
                <w:lang w:val="en-US" w:eastAsia="zh-CN"/>
              </w:rPr>
              <w:t>丁</w:t>
            </w:r>
            <w:r>
              <w:rPr>
                <w:rFonts w:ascii="仿宋" w:hAnsi="仿宋" w:eastAsia="仿宋" w:cs="仿宋"/>
                <w:color w:val="auto"/>
                <w:sz w:val="22"/>
                <w:szCs w:val="22"/>
                <w:highlight w:val="none"/>
                <w:u w:val="none" w:color="auto"/>
              </w:rPr>
              <w:t>老师</w:t>
            </w:r>
            <w:r>
              <w:rPr>
                <w:rFonts w:hint="eastAsia" w:ascii="仿宋" w:hAnsi="仿宋" w:eastAsia="仿宋" w:cs="仿宋"/>
                <w:color w:val="auto"/>
                <w:sz w:val="22"/>
                <w:szCs w:val="22"/>
                <w:highlight w:val="none"/>
                <w:u w:val="none" w:color="auto"/>
                <w:lang w:val="en-US" w:eastAsia="zh-CN"/>
              </w:rPr>
              <w:t xml:space="preserve"> </w:t>
            </w:r>
            <w:r>
              <w:rPr>
                <w:rFonts w:ascii="仿宋" w:hAnsi="仿宋" w:eastAsia="仿宋" w:cs="仿宋"/>
                <w:color w:val="auto"/>
                <w:sz w:val="22"/>
                <w:szCs w:val="22"/>
                <w:highlight w:val="none"/>
                <w:u w:val="none" w:color="auto"/>
              </w:rPr>
              <w:t>028-</w:t>
            </w:r>
            <w:r>
              <w:rPr>
                <w:rFonts w:hint="eastAsia" w:ascii="仿宋" w:hAnsi="仿宋" w:eastAsia="仿宋" w:cs="仿宋"/>
                <w:color w:val="auto"/>
                <w:sz w:val="22"/>
                <w:szCs w:val="22"/>
                <w:highlight w:val="none"/>
                <w:u w:val="none" w:color="auto"/>
                <w:lang w:val="en-US" w:eastAsia="zh-CN"/>
              </w:rPr>
              <w:t>87393463</w:t>
            </w:r>
          </w:p>
          <w:p w14:paraId="4C1AE43C">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（2）归口部门：医学信息中心</w:t>
            </w:r>
          </w:p>
          <w:p w14:paraId="3EB2B50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lang w:val="en-US" w:eastAsia="zh-CN"/>
              </w:rPr>
            </w:pPr>
            <w:r>
              <w:rPr>
                <w:rFonts w:ascii="仿宋" w:hAnsi="仿宋" w:eastAsia="仿宋" w:cs="仿宋"/>
                <w:color w:val="auto"/>
                <w:sz w:val="22"/>
                <w:szCs w:val="22"/>
                <w:highlight w:val="none"/>
                <w:u w:val="none" w:color="auto"/>
              </w:rPr>
              <w:t>联系方式：</w:t>
            </w:r>
            <w:r>
              <w:rPr>
                <w:rFonts w:hint="eastAsia" w:ascii="仿宋" w:hAnsi="仿宋" w:eastAsia="仿宋" w:cs="仿宋"/>
                <w:color w:val="auto"/>
                <w:sz w:val="22"/>
                <w:szCs w:val="22"/>
                <w:highlight w:val="none"/>
                <w:u w:val="none" w:color="auto"/>
                <w:lang w:val="en-US" w:eastAsia="zh-CN"/>
              </w:rPr>
              <w:t>王</w:t>
            </w:r>
            <w:r>
              <w:rPr>
                <w:rFonts w:ascii="仿宋" w:hAnsi="仿宋" w:eastAsia="仿宋" w:cs="仿宋"/>
                <w:color w:val="auto"/>
                <w:sz w:val="22"/>
                <w:szCs w:val="22"/>
                <w:highlight w:val="none"/>
                <w:u w:val="none" w:color="auto"/>
              </w:rPr>
              <w:t>老师</w:t>
            </w:r>
            <w:r>
              <w:rPr>
                <w:rFonts w:hint="eastAsia" w:ascii="仿宋" w:hAnsi="仿宋" w:eastAsia="仿宋" w:cs="仿宋"/>
                <w:color w:val="auto"/>
                <w:sz w:val="22"/>
                <w:szCs w:val="22"/>
                <w:highlight w:val="none"/>
                <w:u w:val="none" w:color="auto"/>
                <w:lang w:val="en-US" w:eastAsia="zh-CN"/>
              </w:rPr>
              <w:t xml:space="preserve"> </w:t>
            </w:r>
            <w:r>
              <w:rPr>
                <w:rFonts w:ascii="仿宋" w:hAnsi="仿宋" w:eastAsia="仿宋" w:cs="仿宋"/>
                <w:color w:val="auto"/>
                <w:sz w:val="22"/>
                <w:szCs w:val="22"/>
                <w:highlight w:val="none"/>
                <w:u w:val="none" w:color="auto"/>
              </w:rPr>
              <w:t>028-</w:t>
            </w:r>
            <w:r>
              <w:rPr>
                <w:rFonts w:hint="eastAsia" w:ascii="仿宋" w:hAnsi="仿宋" w:eastAsia="仿宋" w:cs="仿宋"/>
                <w:color w:val="auto"/>
                <w:sz w:val="22"/>
                <w:szCs w:val="22"/>
                <w:highlight w:val="none"/>
                <w:u w:val="none" w:color="auto"/>
                <w:lang w:val="en-US" w:eastAsia="zh-CN"/>
              </w:rPr>
              <w:t>87393250</w:t>
            </w:r>
          </w:p>
          <w:p w14:paraId="68D6ADB8">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（3）监督部门：审计部</w:t>
            </w:r>
          </w:p>
          <w:p w14:paraId="0ED35B3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rPr>
            </w:pPr>
            <w:r>
              <w:rPr>
                <w:rFonts w:ascii="仿宋" w:hAnsi="仿宋" w:eastAsia="仿宋" w:cs="仿宋"/>
                <w:color w:val="auto"/>
                <w:sz w:val="22"/>
                <w:szCs w:val="22"/>
                <w:highlight w:val="none"/>
                <w:u w:val="none" w:color="auto"/>
              </w:rPr>
              <w:t>联系方式：028-87394709</w:t>
            </w:r>
          </w:p>
          <w:p w14:paraId="5D5E172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b/>
                <w:bCs/>
                <w:color w:val="auto"/>
                <w:sz w:val="22"/>
                <w:szCs w:val="22"/>
                <w:highlight w:val="none"/>
                <w:u w:val="none" w:color="auto"/>
              </w:rPr>
              <w:t>（4）采购平台</w:t>
            </w:r>
            <w:r>
              <w:rPr>
                <w:rFonts w:ascii="仿宋" w:hAnsi="仿宋" w:eastAsia="仿宋" w:cs="仿宋"/>
                <w:color w:val="auto"/>
                <w:sz w:val="22"/>
                <w:szCs w:val="22"/>
                <w:highlight w:val="none"/>
                <w:u w:val="none" w:color="auto"/>
              </w:rPr>
              <w:t>：隆道云400 0118 000，接通以后按1</w:t>
            </w:r>
          </w:p>
        </w:tc>
      </w:tr>
    </w:tbl>
    <w:p w14:paraId="04893A37">
      <w:pPr>
        <w:pStyle w:val="31"/>
        <w:widowControl/>
        <w:spacing w:line="360" w:lineRule="auto"/>
        <w:ind w:firstLine="0" w:firstLineChars="0"/>
        <w:jc w:val="left"/>
        <w:rPr>
          <w:rFonts w:hint="default" w:ascii="Times New Roman" w:hAnsi="Times New Roman" w:eastAsia="宋体" w:cs="Times New Roman"/>
          <w:color w:val="auto"/>
          <w:highlight w:val="none"/>
          <w:lang w:val="zh-TW" w:eastAsia="zh-TW"/>
        </w:rPr>
      </w:pPr>
    </w:p>
    <w:p w14:paraId="113CC27A">
      <w:pPr>
        <w:rPr>
          <w:rStyle w:val="20"/>
          <w:rFonts w:hint="default" w:asciiTheme="majorEastAsia" w:hAnsiTheme="majorEastAsia" w:eastAsiaTheme="majorEastAsia"/>
          <w:b/>
          <w:bCs/>
          <w:color w:val="auto"/>
          <w:szCs w:val="32"/>
          <w:highlight w:val="none"/>
        </w:rPr>
      </w:pPr>
      <w:bookmarkStart w:id="2" w:name="_Toc18086"/>
      <w:bookmarkStart w:id="3" w:name="第二章"/>
      <w:r>
        <w:rPr>
          <w:rStyle w:val="20"/>
          <w:rFonts w:hint="default" w:asciiTheme="majorEastAsia" w:hAnsiTheme="majorEastAsia" w:eastAsiaTheme="majorEastAsia"/>
          <w:b/>
          <w:bCs/>
          <w:color w:val="auto"/>
          <w:szCs w:val="32"/>
          <w:highlight w:val="none"/>
          <w:u w:val="none"/>
        </w:rPr>
        <w:br w:type="page"/>
      </w:r>
    </w:p>
    <w:p w14:paraId="62FD8587">
      <w:pPr>
        <w:pStyle w:val="2"/>
        <w:ind w:firstLine="0"/>
        <w:rPr>
          <w:rStyle w:val="20"/>
          <w:rFonts w:asciiTheme="majorEastAsia" w:hAnsiTheme="majorEastAsia" w:eastAsiaTheme="majorEastAsia"/>
          <w:color w:val="auto"/>
          <w:szCs w:val="32"/>
          <w:highlight w:val="none"/>
        </w:rPr>
      </w:pPr>
      <w:r>
        <w:rPr>
          <w:color w:val="auto"/>
          <w:highlight w:val="none"/>
        </w:rPr>
        <w:fldChar w:fldCharType="begin"/>
      </w:r>
      <w:r>
        <w:rPr>
          <w:color w:val="auto"/>
          <w:highlight w:val="none"/>
        </w:rPr>
        <w:instrText xml:space="preserve"> HYPERLINK \l "目录" </w:instrText>
      </w:r>
      <w:r>
        <w:rPr>
          <w:color w:val="auto"/>
          <w:highlight w:val="none"/>
        </w:rPr>
        <w:fldChar w:fldCharType="separate"/>
      </w:r>
      <w:r>
        <w:rPr>
          <w:rFonts w:hint="eastAsia" w:eastAsiaTheme="majorEastAsia"/>
          <w:color w:val="auto"/>
          <w:highlight w:val="none"/>
          <w:lang w:val="zh-TW"/>
        </w:rPr>
        <w:t>供应商须知</w:t>
      </w:r>
      <w:r>
        <w:rPr>
          <w:rFonts w:hint="eastAsia" w:eastAsiaTheme="majorEastAsia"/>
          <w:color w:val="auto"/>
          <w:highlight w:val="none"/>
          <w:lang w:val="zh-TW"/>
        </w:rPr>
        <w:fldChar w:fldCharType="end"/>
      </w:r>
      <w:bookmarkEnd w:id="2"/>
    </w:p>
    <w:bookmarkEnd w:id="3"/>
    <w:tbl>
      <w:tblPr>
        <w:tblStyle w:val="14"/>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1B1739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14:paraId="32F889A0">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序号</w:t>
            </w:r>
          </w:p>
        </w:tc>
        <w:tc>
          <w:tcPr>
            <w:tcW w:w="1765" w:type="dxa"/>
            <w:tcBorders>
              <w:top w:val="single" w:color="auto" w:sz="18" w:space="0"/>
            </w:tcBorders>
            <w:vAlign w:val="center"/>
          </w:tcPr>
          <w:p w14:paraId="03C48317">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应知事项</w:t>
            </w:r>
          </w:p>
        </w:tc>
        <w:tc>
          <w:tcPr>
            <w:tcW w:w="6801" w:type="dxa"/>
            <w:tcBorders>
              <w:top w:val="single" w:color="auto" w:sz="18" w:space="0"/>
            </w:tcBorders>
            <w:vAlign w:val="center"/>
          </w:tcPr>
          <w:p w14:paraId="24E5B32B">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说明和要求</w:t>
            </w:r>
          </w:p>
        </w:tc>
      </w:tr>
      <w:tr w14:paraId="2BCB1E4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14:paraId="650EB537">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lang w:val="zh-CN"/>
              </w:rPr>
            </w:pPr>
          </w:p>
        </w:tc>
        <w:tc>
          <w:tcPr>
            <w:tcW w:w="1765" w:type="dxa"/>
            <w:tcBorders>
              <w:bottom w:val="single" w:color="auto" w:sz="4" w:space="0"/>
            </w:tcBorders>
            <w:vAlign w:val="center"/>
          </w:tcPr>
          <w:p w14:paraId="004AE99C">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rPr>
            </w:pPr>
            <w:r>
              <w:rPr>
                <w:rFonts w:hint="eastAsia" w:ascii="仿宋" w:hAnsi="仿宋" w:eastAsia="仿宋" w:cs="仿宋"/>
                <w:color w:val="auto"/>
                <w:sz w:val="22"/>
                <w:szCs w:val="22"/>
                <w:highlight w:val="none"/>
                <w:lang w:val="zh-TW" w:eastAsia="zh-TW"/>
              </w:rPr>
              <w:t>报价</w:t>
            </w:r>
          </w:p>
        </w:tc>
        <w:tc>
          <w:tcPr>
            <w:tcW w:w="6801" w:type="dxa"/>
            <w:tcBorders>
              <w:bottom w:val="single" w:color="auto" w:sz="4" w:space="0"/>
            </w:tcBorders>
            <w:vAlign w:val="center"/>
          </w:tcPr>
          <w:p w14:paraId="54F0A4FE">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本次采购活动统一使用人民币报价</w:t>
            </w:r>
            <w:r>
              <w:rPr>
                <w:rFonts w:hint="eastAsia" w:ascii="仿宋" w:hAnsi="仿宋" w:eastAsia="仿宋" w:cs="仿宋"/>
                <w:color w:val="auto"/>
                <w:sz w:val="22"/>
                <w:szCs w:val="22"/>
                <w:highlight w:val="none"/>
                <w:lang w:val="zh-TW"/>
              </w:rPr>
              <w:t>。</w:t>
            </w:r>
          </w:p>
          <w:p w14:paraId="2EF67B45">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rPr>
              <w:t>供应商</w:t>
            </w:r>
            <w:r>
              <w:rPr>
                <w:rFonts w:hint="eastAsia" w:ascii="仿宋" w:hAnsi="仿宋" w:eastAsia="仿宋" w:cs="仿宋"/>
                <w:color w:val="auto"/>
                <w:sz w:val="22"/>
                <w:szCs w:val="22"/>
                <w:highlight w:val="none"/>
                <w:lang w:val="zh-TW" w:eastAsia="zh-TW"/>
              </w:rPr>
              <w:t>若报价高于最高限价</w:t>
            </w:r>
            <w:r>
              <w:rPr>
                <w:rFonts w:hint="eastAsia" w:ascii="仿宋" w:hAnsi="仿宋" w:eastAsia="仿宋" w:cs="仿宋"/>
                <w:color w:val="auto"/>
                <w:sz w:val="22"/>
                <w:szCs w:val="22"/>
                <w:highlight w:val="none"/>
              </w:rPr>
              <w:t>或存在不正当竞争情形的</w:t>
            </w:r>
            <w:r>
              <w:rPr>
                <w:rFonts w:hint="eastAsia" w:ascii="仿宋" w:hAnsi="仿宋" w:eastAsia="仿宋" w:cs="仿宋"/>
                <w:color w:val="auto"/>
                <w:sz w:val="22"/>
                <w:szCs w:val="22"/>
                <w:highlight w:val="none"/>
                <w:lang w:val="zh-TW" w:eastAsia="zh-TW"/>
              </w:rPr>
              <w:t>，其</w:t>
            </w:r>
            <w:r>
              <w:rPr>
                <w:rFonts w:hint="eastAsia" w:ascii="仿宋" w:hAnsi="仿宋" w:eastAsia="仿宋" w:cs="仿宋"/>
                <w:color w:val="auto"/>
                <w:sz w:val="22"/>
                <w:szCs w:val="22"/>
                <w:highlight w:val="none"/>
                <w:lang w:val="zh-TW"/>
              </w:rPr>
              <w:t>报价文件</w:t>
            </w:r>
            <w:r>
              <w:rPr>
                <w:rFonts w:hint="eastAsia" w:ascii="仿宋" w:hAnsi="仿宋" w:eastAsia="仿宋" w:cs="仿宋"/>
                <w:color w:val="auto"/>
                <w:sz w:val="22"/>
                <w:szCs w:val="22"/>
                <w:highlight w:val="none"/>
                <w:lang w:val="zh-TW" w:eastAsia="zh-TW"/>
              </w:rPr>
              <w:t>作无效。</w:t>
            </w:r>
          </w:p>
          <w:p w14:paraId="40E3C382">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rPr>
              <w:t>供应商</w:t>
            </w:r>
            <w:r>
              <w:rPr>
                <w:rFonts w:hint="eastAsia" w:ascii="仿宋" w:hAnsi="仿宋" w:eastAsia="仿宋" w:cs="仿宋"/>
                <w:color w:val="auto"/>
                <w:sz w:val="22"/>
                <w:szCs w:val="22"/>
                <w:highlight w:val="none"/>
                <w:lang w:val="zh-TW" w:eastAsia="zh-TW"/>
              </w:rPr>
              <w:t>应通过采购人</w:t>
            </w:r>
            <w:r>
              <w:rPr>
                <w:rFonts w:hint="eastAsia" w:ascii="仿宋" w:hAnsi="仿宋" w:eastAsia="仿宋" w:cs="仿宋"/>
                <w:color w:val="auto"/>
                <w:sz w:val="22"/>
                <w:szCs w:val="22"/>
                <w:highlight w:val="none"/>
                <w:lang w:val="zh-TW"/>
              </w:rPr>
              <w:t>官方网站电子招标采购平台进行报价</w:t>
            </w:r>
            <w:r>
              <w:rPr>
                <w:rFonts w:hint="eastAsia" w:ascii="仿宋" w:hAnsi="仿宋" w:eastAsia="仿宋" w:cs="仿宋"/>
                <w:color w:val="auto"/>
                <w:sz w:val="22"/>
                <w:szCs w:val="22"/>
                <w:highlight w:val="none"/>
                <w:lang w:val="zh-TW" w:eastAsia="zh-TW"/>
              </w:rPr>
              <w:t>且</w:t>
            </w:r>
            <w:r>
              <w:rPr>
                <w:rFonts w:hint="eastAsia" w:ascii="仿宋" w:hAnsi="仿宋" w:eastAsia="仿宋" w:cs="仿宋"/>
                <w:color w:val="auto"/>
                <w:sz w:val="22"/>
                <w:szCs w:val="22"/>
                <w:highlight w:val="none"/>
              </w:rPr>
              <w:t>报价</w:t>
            </w:r>
            <w:r>
              <w:rPr>
                <w:rFonts w:hint="eastAsia" w:ascii="仿宋" w:hAnsi="仿宋" w:eastAsia="仿宋" w:cs="仿宋"/>
                <w:color w:val="auto"/>
                <w:sz w:val="22"/>
                <w:szCs w:val="22"/>
                <w:highlight w:val="none"/>
                <w:lang w:val="zh-TW" w:eastAsia="zh-TW"/>
              </w:rPr>
              <w:t>不可撤回。</w:t>
            </w:r>
          </w:p>
          <w:p w14:paraId="7CD029F7">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如</w:t>
            </w:r>
            <w:r>
              <w:rPr>
                <w:rFonts w:hint="eastAsia" w:ascii="仿宋" w:hAnsi="仿宋" w:eastAsia="仿宋" w:cs="仿宋"/>
                <w:color w:val="auto"/>
                <w:sz w:val="22"/>
                <w:szCs w:val="22"/>
                <w:highlight w:val="none"/>
                <w:lang w:val="zh-TW"/>
              </w:rPr>
              <w:t>供应商</w:t>
            </w:r>
            <w:r>
              <w:rPr>
                <w:rFonts w:hint="eastAsia" w:ascii="仿宋" w:hAnsi="仿宋" w:eastAsia="仿宋" w:cs="仿宋"/>
                <w:color w:val="auto"/>
                <w:sz w:val="22"/>
                <w:szCs w:val="22"/>
                <w:highlight w:val="none"/>
                <w:lang w:val="zh-TW" w:eastAsia="zh-TW"/>
              </w:rPr>
              <w:t>有与报价相关的必须说明的内容</w:t>
            </w:r>
            <w:r>
              <w:rPr>
                <w:rFonts w:hint="eastAsia" w:ascii="仿宋" w:hAnsi="仿宋" w:eastAsia="仿宋" w:cs="仿宋"/>
                <w:color w:val="auto"/>
                <w:sz w:val="22"/>
                <w:szCs w:val="22"/>
                <w:highlight w:val="none"/>
                <w:lang w:val="zh-TW"/>
              </w:rPr>
              <w:t>，应在报价文件</w:t>
            </w: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HYPERLINK \l "格式五报价情况"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lang w:val="zh-TW"/>
              </w:rPr>
              <w:t>格式五《报价情况》</w:t>
            </w:r>
            <w:r>
              <w:rPr>
                <w:rFonts w:hint="eastAsia" w:ascii="仿宋" w:hAnsi="仿宋" w:eastAsia="仿宋" w:cs="仿宋"/>
                <w:color w:val="auto"/>
                <w:sz w:val="22"/>
                <w:szCs w:val="22"/>
                <w:highlight w:val="none"/>
                <w:lang w:val="zh-TW"/>
              </w:rPr>
              <w:fldChar w:fldCharType="end"/>
            </w:r>
            <w:r>
              <w:rPr>
                <w:rFonts w:hint="eastAsia" w:ascii="仿宋" w:hAnsi="仿宋" w:eastAsia="仿宋" w:cs="仿宋"/>
                <w:color w:val="auto"/>
                <w:sz w:val="22"/>
                <w:szCs w:val="22"/>
                <w:highlight w:val="none"/>
                <w:lang w:val="zh-TW"/>
              </w:rPr>
              <w:t>中写明。</w:t>
            </w:r>
          </w:p>
          <w:p w14:paraId="58E6DD78">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TW" w:eastAsia="zh-TW"/>
              </w:rPr>
              <w:t>报价应是完成本项目采购需求涉及的全部工作内容的价格体现，是最终用户验收合格后的总价，包含了供应商完成本项目所需的一切费用，即项目包干价。</w:t>
            </w:r>
          </w:p>
        </w:tc>
      </w:tr>
      <w:tr w14:paraId="2F53C4A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2A559A42">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lang w:val="zh-CN"/>
              </w:rPr>
            </w:pPr>
          </w:p>
        </w:tc>
        <w:tc>
          <w:tcPr>
            <w:tcW w:w="1765" w:type="dxa"/>
            <w:tcBorders>
              <w:bottom w:val="single" w:color="auto" w:sz="4" w:space="0"/>
            </w:tcBorders>
            <w:vAlign w:val="center"/>
          </w:tcPr>
          <w:p w14:paraId="310B913F">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lang w:val="zh-CN"/>
              </w:rPr>
            </w:pPr>
            <w:r>
              <w:rPr>
                <w:rFonts w:hint="eastAsia" w:ascii="仿宋" w:hAnsi="仿宋" w:eastAsia="仿宋" w:cs="仿宋"/>
                <w:color w:val="auto"/>
                <w:sz w:val="22"/>
                <w:szCs w:val="22"/>
                <w:highlight w:val="none"/>
                <w:lang w:val="zh-TW"/>
              </w:rPr>
              <w:t>报价文件</w:t>
            </w:r>
            <w:r>
              <w:rPr>
                <w:rFonts w:hint="eastAsia" w:ascii="仿宋" w:hAnsi="仿宋" w:eastAsia="仿宋" w:cs="仿宋"/>
                <w:color w:val="auto"/>
                <w:sz w:val="22"/>
                <w:szCs w:val="22"/>
                <w:highlight w:val="none"/>
                <w:lang w:val="zh-TW" w:eastAsia="zh-TW"/>
              </w:rPr>
              <w:t>编制要求</w:t>
            </w:r>
          </w:p>
        </w:tc>
        <w:tc>
          <w:tcPr>
            <w:tcW w:w="6801" w:type="dxa"/>
            <w:tcBorders>
              <w:bottom w:val="single" w:color="auto" w:sz="4" w:space="0"/>
            </w:tcBorders>
            <w:vAlign w:val="center"/>
          </w:tcPr>
          <w:p w14:paraId="23CFEB5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(1)报价文件格式：详见本采购文件第四章。</w:t>
            </w:r>
          </w:p>
          <w:p w14:paraId="7A85219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(2)报价文件语言：</w:t>
            </w:r>
          </w:p>
          <w:p w14:paraId="60661FF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1 \* GB3 \* MERGEFORMAT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rPr>
              <w:t>①</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供应商与采购人之间的所有函件往来必须使用汉语语言文字，报价文件中如附有外文资料，必须逐一对应翻译成中文并加盖供应商公章后附在相关外文资料之后，否则，所提供的外文资料将被视为无效材料（说明：供应商的法定代表人为外籍人士的，法定代表人的签字和护照除外）。</w:t>
            </w:r>
          </w:p>
          <w:p w14:paraId="48E4B0C7">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2 \* GB3 \* MERGEFORMAT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rPr>
              <w:t>②</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翻译的中文资料与外文资料如果出现差异和矛盾时，以中文为准，如因未翻译而造成的无效，由供应商承担。</w:t>
            </w:r>
          </w:p>
          <w:p w14:paraId="085E93AB">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3 \* GB3 \* MERGEFORMAT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rPr>
              <w:t>③</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报价文件的签署、盖章：详见本采购文件第四章。</w:t>
            </w:r>
          </w:p>
        </w:tc>
      </w:tr>
      <w:tr w14:paraId="3D68723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3BAB7FED">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lang w:val="zh-CN"/>
              </w:rPr>
            </w:pPr>
          </w:p>
        </w:tc>
        <w:tc>
          <w:tcPr>
            <w:tcW w:w="1765" w:type="dxa"/>
            <w:tcBorders>
              <w:bottom w:val="single" w:color="auto" w:sz="4" w:space="0"/>
            </w:tcBorders>
            <w:vAlign w:val="center"/>
          </w:tcPr>
          <w:p w14:paraId="3D57715A">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评审要求</w:t>
            </w:r>
          </w:p>
        </w:tc>
        <w:tc>
          <w:tcPr>
            <w:tcW w:w="6801" w:type="dxa"/>
            <w:tcBorders>
              <w:bottom w:val="single" w:color="auto" w:sz="4" w:space="0"/>
            </w:tcBorders>
            <w:vAlign w:val="center"/>
          </w:tcPr>
          <w:p w14:paraId="5EA463C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（1）评审时根据采购文件对供应商的响应文件进行资格审查、符合性审查及其他有效性审查。审查合格的供应商满足2家及以上，则按照本项目评审方式进行评审。若合格供应商不足2家，不得进行下一步评审。</w:t>
            </w:r>
          </w:p>
          <w:p w14:paraId="6393F00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评审当天，供应商应保证申请文件中所写明的法定代表人或委托代理人的联系方式（手机或邮箱）的畅通，并确保其具备澄清、说明或者更正及在采购人使用的电子化招采平台上进行操作等条件（在接到通知后的在评审委员会规定时间内未回复做无效处理）。</w:t>
            </w:r>
          </w:p>
          <w:p w14:paraId="3D6D161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（3）异常低价情形：</w:t>
            </w:r>
          </w:p>
          <w:p w14:paraId="1CF625E3">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1）如评审过程中认定评审过程中出现下列情形之一的，应启动异常低价响应审查程序</w:t>
            </w:r>
          </w:p>
          <w:p w14:paraId="2A1836A7">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①响应报价低于全部通过符合性审查供应商响应报价平均值50％的，即响应报价＜全部通过符合性审查供应商响应报价平均值×50％；</w:t>
            </w:r>
          </w:p>
          <w:p w14:paraId="7DF57F8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②响应报价低于通过符合性审查的次低报价供应商响应报价50％的，即响应报价＜通过符合性审查的次低报价供应商响应报价×50％；</w:t>
            </w:r>
          </w:p>
          <w:p w14:paraId="4E2B5116">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③响应报价低于采购项目最高限价45％的，即响应报价＜采购项目最高限价×45％；</w:t>
            </w:r>
          </w:p>
          <w:p w14:paraId="6ED2A569">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④评审时基于专业判断，认为供应商报价过低，有可能影响产品质量或者不能诚信履约的其他情形。</w:t>
            </w:r>
          </w:p>
          <w:p w14:paraId="2220A6FB">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采购人可以结合具体项目实际情况，提高上述第①项至第③项中启动异常低价响应审查的数值标准，但是最高不得超过65%。 </w:t>
            </w:r>
          </w:p>
          <w:p w14:paraId="59B2ABF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相关法律法规对供应商报价有规定的，从其规定。</w:t>
            </w:r>
          </w:p>
          <w:p w14:paraId="367D340C">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2）异常低价响应审查程序：</w:t>
            </w:r>
          </w:p>
          <w:p w14:paraId="7C42851A">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①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中提交成本构成说明材料。</w:t>
            </w:r>
          </w:p>
          <w:p w14:paraId="1EF920F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②评审时应当结合同类产品电商平台价格、行业薪资水平、历史成交价格等信息，对供应商成本构成说明材料进行核查，判断报价合理性。</w:t>
            </w:r>
          </w:p>
          <w:p w14:paraId="5673955A">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③供应商未按要求提交成本构成说明材料，或者提交的材料不能证明其报价合理性的，评审时应当将其响应作无效响应处理。</w:t>
            </w:r>
          </w:p>
          <w:p w14:paraId="2B3578C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④评审时应当在评审报告中载明异常低价响应审查情况和结论。</w:t>
            </w:r>
          </w:p>
        </w:tc>
      </w:tr>
      <w:tr w14:paraId="1A0D0E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14:paraId="6AF39494">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1D97ECBA">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rPr>
            </w:pPr>
            <w:r>
              <w:rPr>
                <w:rFonts w:hint="eastAsia" w:ascii="仿宋" w:hAnsi="仿宋" w:eastAsia="仿宋" w:cs="仿宋"/>
                <w:color w:val="auto"/>
                <w:sz w:val="22"/>
                <w:szCs w:val="22"/>
                <w:highlight w:val="none"/>
                <w:lang w:val="zh-TW" w:eastAsia="zh-TW"/>
              </w:rPr>
              <w:t>货物质量要求</w:t>
            </w:r>
          </w:p>
        </w:tc>
        <w:tc>
          <w:tcPr>
            <w:tcW w:w="6801" w:type="dxa"/>
            <w:vAlign w:val="center"/>
          </w:tcPr>
          <w:p w14:paraId="686151E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(1)报价产品应为经检验合格的生产厂家原装全新合格产品，供应商承诺的质量、技术和其他要求，符合国家相关的质量标准和出厂标准并提供产品合格证。</w:t>
            </w:r>
          </w:p>
          <w:p w14:paraId="788F8C1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(2)若出现质量问题，中选供应商负责按照采购人要求办理退货并承担因产品质量导致的经济和法律责任。</w:t>
            </w:r>
          </w:p>
          <w:p w14:paraId="35FF312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（3）国家或行业主管部门对本次询比价项目涉及的产品及供应商的技术标准、质量标准和资格资质条件等有强制性规定的，应当符合其要求。</w:t>
            </w:r>
          </w:p>
        </w:tc>
      </w:tr>
      <w:tr w14:paraId="533B243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1F68364">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691B4B72">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rPr>
            </w:pPr>
            <w:r>
              <w:rPr>
                <w:rFonts w:hint="eastAsia" w:ascii="仿宋" w:hAnsi="仿宋" w:eastAsia="仿宋" w:cs="仿宋"/>
                <w:color w:val="auto"/>
                <w:sz w:val="22"/>
                <w:szCs w:val="22"/>
                <w:highlight w:val="none"/>
                <w:lang w:val="zh-TW" w:eastAsia="zh-TW"/>
              </w:rPr>
              <w:t>服务质量要求</w:t>
            </w:r>
          </w:p>
        </w:tc>
        <w:tc>
          <w:tcPr>
            <w:tcW w:w="6801" w:type="dxa"/>
            <w:vAlign w:val="center"/>
          </w:tcPr>
          <w:p w14:paraId="572A567E">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(1)符合本采购文件要求的质量、技术和其他要求，及中选供应商承诺的质量、技术和其他服务内容，并符合国家相关的质量标准和出厂标准。</w:t>
            </w:r>
          </w:p>
          <w:p w14:paraId="0E44F6D8">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(2)若出现质量问题，中选供应商负责按照采购人要求承担相应的经济和法律责任。</w:t>
            </w:r>
          </w:p>
          <w:p w14:paraId="06BE727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（3）国家或行业主管部门对本次询比价项目涉及供应商的技术标准、质量标准和资格资质条件等有强制性规定的，应当符合其要求。</w:t>
            </w:r>
          </w:p>
        </w:tc>
      </w:tr>
      <w:tr w14:paraId="5F3001A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1EE82C2B">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4BF32238">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知识产权要求</w:t>
            </w:r>
          </w:p>
        </w:tc>
        <w:tc>
          <w:tcPr>
            <w:tcW w:w="6801" w:type="dxa"/>
            <w:vAlign w:val="center"/>
          </w:tcPr>
          <w:p w14:paraId="4974ABD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1BF032D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供应商将在本项目实施过程中采用自有或者第三方知识成果的，使用该知识成果后，供应商需提供开发接口和开发手册等技术资料，并承诺提供无限期支持，且采购人享有使用权（含采购人委托第三方在该项目后续开发的使用权）。</w:t>
            </w:r>
          </w:p>
          <w:p w14:paraId="68DC1C21">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(3)如报价产品采用了供应商所非拥有的知识产权，则在报价中必须包括合法获取该知识产权的相关费用。</w:t>
            </w:r>
          </w:p>
        </w:tc>
      </w:tr>
      <w:tr w14:paraId="0BE73A1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FBBE0BF">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75A9D600">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纪律要求</w:t>
            </w:r>
          </w:p>
        </w:tc>
        <w:tc>
          <w:tcPr>
            <w:tcW w:w="6801" w:type="dxa"/>
            <w:vAlign w:val="center"/>
          </w:tcPr>
          <w:p w14:paraId="0F83BD4E">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(1)供应商在参与采购活动过程中，不得有任何违法乱纪的行为。</w:t>
            </w:r>
          </w:p>
          <w:p w14:paraId="4C02243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(2)若报价文件存在虚假响应，将作无效处理，若是中选后发现的，采购人将取消中选资格。</w:t>
            </w:r>
          </w:p>
          <w:p w14:paraId="093330E3">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(3)若涉及上述行为的，采购人将在官方网站对相关情况进行通报同时追究涉及供应商的相关法律责任。</w:t>
            </w:r>
          </w:p>
        </w:tc>
      </w:tr>
      <w:tr w14:paraId="2BC978C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0ABBAED">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172EEFA4">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采购文件的澄清、更正</w:t>
            </w:r>
          </w:p>
        </w:tc>
        <w:tc>
          <w:tcPr>
            <w:tcW w:w="6801" w:type="dxa"/>
            <w:vAlign w:val="center"/>
          </w:tcPr>
          <w:p w14:paraId="7EAC1C6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采购人在采购活动过程中发出的一切澄清、更正均为采购文件的有效组成部分。</w:t>
            </w:r>
          </w:p>
        </w:tc>
      </w:tr>
      <w:tr w14:paraId="230CA7C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B2A2A8D">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4BAF4408">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供应商质疑</w:t>
            </w:r>
          </w:p>
        </w:tc>
        <w:tc>
          <w:tcPr>
            <w:tcW w:w="6801" w:type="dxa"/>
            <w:vAlign w:val="center"/>
          </w:tcPr>
          <w:p w14:paraId="1DD1B476">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自本项目采购公告发布之日起3个工作日内，结果公告发布之日起1个工作日内通过书面形式或隆道云系统线下提交或线上提交；</w:t>
            </w:r>
          </w:p>
          <w:p w14:paraId="1104C645">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注：</w:t>
            </w:r>
          </w:p>
          <w:p w14:paraId="7F370FC4">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1.供应商质疑不得超出采购文件、采购过程、采购结果的范围；</w:t>
            </w:r>
          </w:p>
          <w:p w14:paraId="7E64D613">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2.供应商针对同一采购程序环节的质疑应一次性提出；</w:t>
            </w:r>
          </w:p>
          <w:p w14:paraId="7D758B1D">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3.质疑相关资料要求：</w:t>
            </w:r>
          </w:p>
          <w:p w14:paraId="2166CD4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（1）质疑函：明确具体质疑事项、事实依据和法律依据，质疑请求。</w:t>
            </w:r>
          </w:p>
          <w:p w14:paraId="7FDCD18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（2）授权委托书：供应商若委托代理人进行质疑的提供授权委托书，授权委托书应载明代理人的姓名或者名称、代理事项、具体权限、期限等相关事项。</w:t>
            </w:r>
          </w:p>
          <w:p w14:paraId="555E707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（3）签字盖章：质疑供应商为自然人的，由本人签字；供应商为法人或者其他组织的，由法定代表人、主要负责人，或者其授权代表签字或者盖章，并加盖公章。</w:t>
            </w:r>
          </w:p>
        </w:tc>
      </w:tr>
      <w:tr w14:paraId="3551194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378E038B">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5E2ABB71">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中选公告及合同签订</w:t>
            </w:r>
          </w:p>
        </w:tc>
        <w:tc>
          <w:tcPr>
            <w:tcW w:w="6801" w:type="dxa"/>
            <w:vAlign w:val="center"/>
          </w:tcPr>
          <w:p w14:paraId="2865D6F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（1）询比价完成后，</w:t>
            </w:r>
            <w:r>
              <w:rPr>
                <w:rFonts w:hint="eastAsia" w:ascii="仿宋" w:hAnsi="仿宋" w:eastAsia="仿宋" w:cs="仿宋"/>
                <w:color w:val="auto"/>
                <w:sz w:val="22"/>
                <w:szCs w:val="22"/>
                <w:highlight w:val="none"/>
                <w:lang w:val="zh-CN"/>
              </w:rPr>
              <w:t>采购人在系统中发出中</w:t>
            </w:r>
            <w:r>
              <w:rPr>
                <w:rFonts w:hint="eastAsia" w:ascii="仿宋" w:hAnsi="仿宋" w:eastAsia="仿宋" w:cs="仿宋"/>
                <w:color w:val="auto"/>
                <w:sz w:val="22"/>
                <w:szCs w:val="22"/>
                <w:highlight w:val="none"/>
              </w:rPr>
              <w:t>选</w:t>
            </w:r>
            <w:r>
              <w:rPr>
                <w:rFonts w:hint="eastAsia" w:ascii="仿宋" w:hAnsi="仿宋" w:eastAsia="仿宋" w:cs="仿宋"/>
                <w:color w:val="auto"/>
                <w:sz w:val="22"/>
                <w:szCs w:val="22"/>
                <w:highlight w:val="none"/>
                <w:lang w:val="zh-CN"/>
              </w:rPr>
              <w:t>公告；</w:t>
            </w:r>
          </w:p>
          <w:p w14:paraId="65F561D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u w:val="none" w:color="auto"/>
              </w:rPr>
              <w:t>请中选供应商在中选公告发出1个工作日后，</w:t>
            </w:r>
            <w:r>
              <w:rPr>
                <w:rFonts w:hint="eastAsia" w:ascii="仿宋" w:hAnsi="仿宋" w:eastAsia="仿宋" w:cs="仿宋"/>
                <w:color w:val="auto"/>
                <w:sz w:val="22"/>
                <w:szCs w:val="22"/>
                <w:highlight w:val="none"/>
                <w:u w:val="none" w:color="auto"/>
                <w:lang w:val="zh-CN"/>
              </w:rPr>
              <w:t>联系招标采购中心（028-8739</w:t>
            </w:r>
            <w:r>
              <w:rPr>
                <w:rFonts w:hint="eastAsia" w:ascii="仿宋" w:hAnsi="仿宋" w:eastAsia="仿宋" w:cs="仿宋"/>
                <w:color w:val="auto"/>
                <w:sz w:val="22"/>
                <w:szCs w:val="22"/>
                <w:highlight w:val="none"/>
                <w:u w:val="none" w:color="auto"/>
                <w:lang w:val="en-US" w:eastAsia="zh-CN"/>
              </w:rPr>
              <w:t>3463</w:t>
            </w:r>
            <w:r>
              <w:rPr>
                <w:rFonts w:hint="eastAsia" w:ascii="仿宋" w:hAnsi="仿宋" w:eastAsia="仿宋" w:cs="仿宋"/>
                <w:color w:val="auto"/>
                <w:sz w:val="22"/>
                <w:szCs w:val="22"/>
                <w:highlight w:val="none"/>
                <w:u w:val="none" w:color="auto"/>
                <w:lang w:val="zh-CN"/>
              </w:rPr>
              <w:t>）并将合同初稿发送至</w:t>
            </w:r>
            <w:r>
              <w:rPr>
                <w:rFonts w:hint="eastAsia" w:ascii="仿宋" w:hAnsi="仿宋" w:eastAsia="仿宋" w:cs="仿宋"/>
                <w:color w:val="auto"/>
                <w:sz w:val="22"/>
                <w:szCs w:val="22"/>
                <w:highlight w:val="none"/>
                <w:u w:val="none" w:color="auto"/>
                <w:lang w:val="en-US" w:eastAsia="zh-CN"/>
              </w:rPr>
              <w:t>sbc3214@vip.163.com</w:t>
            </w:r>
            <w:r>
              <w:rPr>
                <w:rFonts w:hint="eastAsia" w:ascii="仿宋" w:hAnsi="仿宋" w:eastAsia="仿宋" w:cs="仿宋"/>
                <w:color w:val="auto"/>
                <w:sz w:val="22"/>
                <w:szCs w:val="22"/>
                <w:highlight w:val="none"/>
                <w:u w:val="none" w:color="auto"/>
              </w:rPr>
              <w:t>。</w:t>
            </w:r>
          </w:p>
          <w:p w14:paraId="11B6EB85">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rPr>
              <w:t>供应商</w:t>
            </w:r>
            <w:r>
              <w:rPr>
                <w:rFonts w:hint="eastAsia" w:ascii="仿宋" w:hAnsi="仿宋" w:eastAsia="仿宋" w:cs="仿宋"/>
                <w:color w:val="auto"/>
                <w:sz w:val="22"/>
                <w:szCs w:val="22"/>
                <w:highlight w:val="none"/>
                <w:lang w:val="zh-CN"/>
              </w:rPr>
              <w:t>应在</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rPr>
              <w:t>公告</w:t>
            </w:r>
            <w:r>
              <w:rPr>
                <w:rFonts w:hint="eastAsia" w:ascii="仿宋" w:hAnsi="仿宋" w:eastAsia="仿宋" w:cs="仿宋"/>
                <w:color w:val="auto"/>
                <w:sz w:val="22"/>
                <w:szCs w:val="22"/>
                <w:highlight w:val="none"/>
                <w:lang w:val="zh-CN"/>
              </w:rPr>
              <w:t>发出之日起三十日内与采购人签订采购合同。由于</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lang w:val="zh-CN"/>
              </w:rPr>
              <w:t>供应商的原因逾期未与采购人签订采购合同的，将视为放弃</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lang w:val="zh-CN"/>
              </w:rPr>
              <w:t>，取消其</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lang w:val="zh-CN"/>
              </w:rPr>
              <w:t>资格并将按相关规定进行处理。</w:t>
            </w:r>
          </w:p>
          <w:p w14:paraId="3175F73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（4）若中选供应商以非正当理由放弃中选，3年内不得参与本单位的采购项目。</w:t>
            </w:r>
          </w:p>
          <w:p w14:paraId="15994DF9">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TW"/>
              </w:rPr>
              <w:t>（</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TW"/>
              </w:rPr>
              <w:t>）</w:t>
            </w:r>
            <w:r>
              <w:rPr>
                <w:rFonts w:hint="eastAsia" w:ascii="仿宋" w:hAnsi="仿宋" w:eastAsia="仿宋" w:cs="仿宋"/>
                <w:color w:val="auto"/>
                <w:sz w:val="22"/>
                <w:szCs w:val="22"/>
                <w:highlight w:val="none"/>
                <w:lang w:val="zh-TW" w:eastAsia="zh-TW"/>
              </w:rPr>
              <w:t>询比价报价截止当天及之后</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TW" w:eastAsia="zh-TW"/>
              </w:rPr>
              <w:t>个工作日内</w:t>
            </w:r>
            <w:r>
              <w:rPr>
                <w:rFonts w:hint="eastAsia" w:ascii="仿宋" w:hAnsi="仿宋" w:eastAsia="仿宋" w:cs="仿宋"/>
                <w:color w:val="auto"/>
                <w:sz w:val="22"/>
                <w:szCs w:val="22"/>
                <w:highlight w:val="none"/>
                <w:lang w:val="zh-TW"/>
              </w:rPr>
              <w:t>，供应商</w:t>
            </w:r>
            <w:r>
              <w:rPr>
                <w:rFonts w:hint="eastAsia" w:ascii="仿宋" w:hAnsi="仿宋" w:eastAsia="仿宋" w:cs="仿宋"/>
                <w:color w:val="auto"/>
                <w:sz w:val="22"/>
                <w:szCs w:val="22"/>
                <w:highlight w:val="none"/>
                <w:lang w:val="zh-TW" w:eastAsia="zh-TW"/>
              </w:rPr>
              <w:t>应保证或选文件中所写明的法定代表人或委托代理人的</w:t>
            </w:r>
            <w:r>
              <w:rPr>
                <w:rFonts w:hint="eastAsia" w:ascii="仿宋" w:hAnsi="仿宋" w:eastAsia="仿宋" w:cs="仿宋"/>
                <w:color w:val="auto"/>
                <w:sz w:val="22"/>
                <w:szCs w:val="22"/>
                <w:highlight w:val="none"/>
                <w:lang w:val="zh-TW"/>
              </w:rPr>
              <w:t>联系方式的畅通，并确保其具备与采购人就本项目进行沟通的条件</w:t>
            </w:r>
            <w:r>
              <w:rPr>
                <w:rFonts w:hint="eastAsia" w:ascii="仿宋" w:hAnsi="仿宋" w:eastAsia="仿宋" w:cs="仿宋"/>
                <w:color w:val="auto"/>
                <w:sz w:val="22"/>
                <w:szCs w:val="22"/>
                <w:highlight w:val="none"/>
                <w:lang w:val="zh-TW" w:eastAsia="zh-TW"/>
              </w:rPr>
              <w:t>。</w:t>
            </w:r>
          </w:p>
        </w:tc>
      </w:tr>
      <w:tr w14:paraId="1D8DC1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342BD9D">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320850EB">
            <w:pPr>
              <w:pStyle w:val="31"/>
              <w:keepNext w:val="0"/>
              <w:keepLines w:val="0"/>
              <w:pageBreakBefore w:val="0"/>
              <w:widowControl w:val="0"/>
              <w:kinsoku/>
              <w:overflowPunct/>
              <w:bidi w:val="0"/>
              <w:adjustRightInd w:val="0"/>
              <w:snapToGrid w:val="0"/>
              <w:spacing w:line="360" w:lineRule="auto"/>
              <w:ind w:left="0" w:leftChars="0" w:firstLine="0" w:firstLineChars="0"/>
              <w:jc w:val="left"/>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总体说明</w:t>
            </w:r>
          </w:p>
        </w:tc>
        <w:tc>
          <w:tcPr>
            <w:tcW w:w="6801" w:type="dxa"/>
            <w:vAlign w:val="center"/>
          </w:tcPr>
          <w:p w14:paraId="04150F4E">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(1)参与询比价产生的一切费用由供应商自行承担。</w:t>
            </w:r>
          </w:p>
          <w:p w14:paraId="36F8E533">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(2)本采购文件中的条款为实质性要求，供应商必须符合和满足，否则将视为无效响应处理。</w:t>
            </w:r>
          </w:p>
          <w:p w14:paraId="057DA268">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(3)“采购人”系指本次组织采购项目的四川省人民医院。</w:t>
            </w:r>
          </w:p>
          <w:p w14:paraId="3FCC313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(4)本文件中的“供应商”系指获取了本项目采购文件，拟参与本次询比价采购活动的潜在供应商。</w:t>
            </w:r>
          </w:p>
          <w:p w14:paraId="17881499">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(5)若遇特殊情况，采购人有权终止采购项目。</w:t>
            </w:r>
          </w:p>
          <w:p w14:paraId="5A8AE55B">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(6)本采购文件最终解释权归采购人所有。</w:t>
            </w:r>
          </w:p>
        </w:tc>
      </w:tr>
    </w:tbl>
    <w:p w14:paraId="2A65ADB5">
      <w:pPr>
        <w:rPr>
          <w:rStyle w:val="20"/>
          <w:rFonts w:hint="default" w:asciiTheme="majorEastAsia" w:hAnsiTheme="majorEastAsia" w:eastAsiaTheme="majorEastAsia"/>
          <w:b/>
          <w:bCs/>
          <w:color w:val="auto"/>
          <w:sz w:val="32"/>
          <w:szCs w:val="32"/>
          <w:highlight w:val="none"/>
          <w:u w:val="none"/>
          <w:lang w:eastAsia="zh-TW"/>
        </w:rPr>
      </w:pPr>
      <w:bookmarkStart w:id="4" w:name="第三章"/>
      <w:r>
        <w:rPr>
          <w:rStyle w:val="20"/>
          <w:rFonts w:cs="Times New Roman" w:asciiTheme="majorEastAsia" w:hAnsiTheme="majorEastAsia" w:eastAsiaTheme="majorEastAsia"/>
          <w:b/>
          <w:bCs/>
          <w:color w:val="auto"/>
          <w:sz w:val="32"/>
          <w:szCs w:val="32"/>
          <w:highlight w:val="none"/>
          <w:u w:val="none"/>
        </w:rPr>
        <w:br w:type="page"/>
      </w:r>
    </w:p>
    <w:p w14:paraId="19C5B66C">
      <w:pPr>
        <w:pStyle w:val="2"/>
        <w:ind w:firstLine="0"/>
        <w:rPr>
          <w:rStyle w:val="20"/>
          <w:rFonts w:asciiTheme="majorEastAsia" w:hAnsiTheme="majorEastAsia" w:eastAsiaTheme="majorEastAsia"/>
          <w:color w:val="auto"/>
          <w:sz w:val="32"/>
          <w:szCs w:val="32"/>
          <w:highlight w:val="none"/>
          <w:u w:val="none"/>
          <w:lang w:eastAsia="zh-TW"/>
        </w:rPr>
      </w:pPr>
      <w:bookmarkStart w:id="5" w:name="_Toc14719"/>
      <w:r>
        <w:rPr>
          <w:rStyle w:val="42"/>
          <w:b/>
          <w:bCs/>
          <w:color w:val="auto"/>
          <w:highlight w:val="none"/>
          <w:lang w:val="zh-TW" w:eastAsia="zh-TW"/>
        </w:rPr>
        <w:fldChar w:fldCharType="begin"/>
      </w:r>
      <w:r>
        <w:rPr>
          <w:rStyle w:val="42"/>
          <w:b/>
          <w:bCs/>
          <w:color w:val="auto"/>
          <w:highlight w:val="none"/>
          <w:lang w:val="zh-TW" w:eastAsia="zh-TW"/>
        </w:rPr>
        <w:instrText xml:space="preserve"> HYPERLINK  \l "目录" </w:instrText>
      </w:r>
      <w:r>
        <w:rPr>
          <w:rStyle w:val="42"/>
          <w:b/>
          <w:bCs/>
          <w:color w:val="auto"/>
          <w:highlight w:val="none"/>
          <w:lang w:val="zh-TW" w:eastAsia="zh-TW"/>
        </w:rPr>
        <w:fldChar w:fldCharType="separate"/>
      </w:r>
      <w:r>
        <w:rPr>
          <w:rStyle w:val="42"/>
          <w:b/>
          <w:bCs/>
          <w:color w:val="auto"/>
          <w:highlight w:val="none"/>
          <w:lang w:val="zh-TW" w:eastAsia="zh-TW"/>
        </w:rPr>
        <w:t>资格要求</w:t>
      </w:r>
      <w:r>
        <w:rPr>
          <w:rStyle w:val="42"/>
          <w:b/>
          <w:bCs/>
          <w:color w:val="auto"/>
          <w:highlight w:val="none"/>
          <w:lang w:eastAsia="zh-TW"/>
        </w:rPr>
        <w:t>及采购需求</w:t>
      </w:r>
      <w:r>
        <w:rPr>
          <w:rStyle w:val="42"/>
          <w:b/>
          <w:bCs/>
          <w:color w:val="auto"/>
          <w:highlight w:val="none"/>
          <w:lang w:val="zh-TW" w:eastAsia="zh-TW"/>
        </w:rPr>
        <w:fldChar w:fldCharType="end"/>
      </w:r>
      <w:bookmarkEnd w:id="5"/>
    </w:p>
    <w:bookmarkEnd w:id="4"/>
    <w:p w14:paraId="50F41384">
      <w:pPr>
        <w:pStyle w:val="3"/>
        <w:pageBreakBefore w:val="0"/>
        <w:numPr>
          <w:ilvl w:val="0"/>
          <w:numId w:val="0"/>
        </w:numPr>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rPr>
      </w:pPr>
      <w:bookmarkStart w:id="6" w:name="_Toc5866"/>
      <w:r>
        <w:rPr>
          <w:rFonts w:hint="eastAsia" w:ascii="仿宋" w:hAnsi="仿宋" w:eastAsia="仿宋" w:cs="仿宋"/>
          <w:b/>
          <w:bCs/>
          <w:color w:val="auto"/>
          <w:kern w:val="2"/>
          <w:sz w:val="24"/>
          <w:szCs w:val="24"/>
          <w:highlight w:val="none"/>
          <w:u w:color="000000"/>
          <w:lang w:val="zh-CN" w:eastAsia="zh-CN" w:bidi="ar-SA"/>
        </w:rPr>
        <w:t>一、</w:t>
      </w:r>
      <w:r>
        <w:rPr>
          <w:rFonts w:hint="eastAsia" w:ascii="仿宋" w:hAnsi="仿宋" w:eastAsia="仿宋" w:cs="仿宋"/>
          <w:color w:val="auto"/>
          <w:sz w:val="24"/>
          <w:szCs w:val="24"/>
          <w:highlight w:val="none"/>
        </w:rPr>
        <w:t>资格要求：</w:t>
      </w:r>
      <w:bookmarkEnd w:id="6"/>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60"/>
        <w:gridCol w:w="4046"/>
        <w:gridCol w:w="3813"/>
        <w:gridCol w:w="1900"/>
      </w:tblGrid>
      <w:tr w14:paraId="2DBDD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14:paraId="3E9D9754">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3836" w:type="dxa"/>
            <w:vAlign w:val="center"/>
          </w:tcPr>
          <w:p w14:paraId="3EC34C54">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资格要求内容</w:t>
            </w:r>
          </w:p>
        </w:tc>
        <w:tc>
          <w:tcPr>
            <w:tcW w:w="3615" w:type="dxa"/>
            <w:vAlign w:val="center"/>
          </w:tcPr>
          <w:p w14:paraId="6554120C">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通过条件</w:t>
            </w:r>
          </w:p>
        </w:tc>
        <w:tc>
          <w:tcPr>
            <w:tcW w:w="1787" w:type="dxa"/>
            <w:vAlign w:val="center"/>
          </w:tcPr>
          <w:p w14:paraId="654546E6">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备注</w:t>
            </w:r>
          </w:p>
        </w:tc>
      </w:tr>
      <w:tr w14:paraId="22CC9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82160C9">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3836" w:type="dxa"/>
            <w:vAlign w:val="center"/>
          </w:tcPr>
          <w:p w14:paraId="638AF208">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具有良好的商业信誉和健全的财务会计制度</w:t>
            </w:r>
          </w:p>
        </w:tc>
        <w:tc>
          <w:tcPr>
            <w:tcW w:w="3615" w:type="dxa"/>
            <w:vMerge w:val="restart"/>
            <w:vAlign w:val="center"/>
          </w:tcPr>
          <w:p w14:paraId="64741623">
            <w:pPr>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统一提供承诺函(格式见本文件第四章</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"承诺函" </w:instrText>
            </w:r>
            <w:r>
              <w:rPr>
                <w:rFonts w:hint="eastAsia" w:ascii="仿宋" w:hAnsi="仿宋" w:eastAsia="仿宋" w:cs="仿宋"/>
                <w:color w:val="auto"/>
                <w:sz w:val="24"/>
                <w:szCs w:val="24"/>
                <w:highlight w:val="none"/>
              </w:rPr>
              <w:fldChar w:fldCharType="separate"/>
            </w:r>
            <w:r>
              <w:rPr>
                <w:rStyle w:val="20"/>
                <w:rFonts w:hint="eastAsia" w:ascii="仿宋" w:hAnsi="仿宋" w:eastAsia="仿宋" w:cs="仿宋"/>
                <w:color w:val="auto"/>
                <w:sz w:val="24"/>
                <w:szCs w:val="24"/>
                <w:highlight w:val="none"/>
              </w:rPr>
              <w:t>格式二《承诺函》</w:t>
            </w:r>
            <w:r>
              <w:rPr>
                <w:rStyle w:val="20"/>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p>
        </w:tc>
        <w:tc>
          <w:tcPr>
            <w:tcW w:w="1787" w:type="dxa"/>
            <w:vMerge w:val="restart"/>
            <w:vAlign w:val="center"/>
          </w:tcPr>
          <w:p w14:paraId="548238DF">
            <w:pPr>
              <w:pStyle w:val="5"/>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无</w:t>
            </w:r>
          </w:p>
        </w:tc>
      </w:tr>
      <w:tr w14:paraId="31C0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E8A8A4B">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3836" w:type="dxa"/>
            <w:vAlign w:val="center"/>
          </w:tcPr>
          <w:p w14:paraId="43E8193E">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具有履行合同所必需的设备和专业技术能力</w:t>
            </w:r>
          </w:p>
        </w:tc>
        <w:tc>
          <w:tcPr>
            <w:tcW w:w="3615" w:type="dxa"/>
            <w:vMerge w:val="continue"/>
            <w:vAlign w:val="center"/>
          </w:tcPr>
          <w:p w14:paraId="3A1D29A1">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BD2D19E">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23AD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3C9D37D6">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3836" w:type="dxa"/>
            <w:vAlign w:val="center"/>
          </w:tcPr>
          <w:p w14:paraId="7673E322">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有依法缴纳税收和社会保障资金的良好记录</w:t>
            </w:r>
          </w:p>
        </w:tc>
        <w:tc>
          <w:tcPr>
            <w:tcW w:w="3615" w:type="dxa"/>
            <w:vMerge w:val="continue"/>
            <w:vAlign w:val="center"/>
          </w:tcPr>
          <w:p w14:paraId="56DD79C0">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99491E5">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0B98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AF2CE5E">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3836" w:type="dxa"/>
            <w:vAlign w:val="center"/>
          </w:tcPr>
          <w:p w14:paraId="2FE3D340">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参加本次采购活动前三年内，在经营活动中没有重大违法记录</w:t>
            </w:r>
          </w:p>
        </w:tc>
        <w:tc>
          <w:tcPr>
            <w:tcW w:w="3615" w:type="dxa"/>
            <w:vMerge w:val="continue"/>
            <w:vAlign w:val="center"/>
          </w:tcPr>
          <w:p w14:paraId="522C15B1">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049002C">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0AFF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946A58F">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3836" w:type="dxa"/>
            <w:vAlign w:val="center"/>
          </w:tcPr>
          <w:p w14:paraId="564A5D0B">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法律、行政法规规定的其他条件</w:t>
            </w:r>
          </w:p>
        </w:tc>
        <w:tc>
          <w:tcPr>
            <w:tcW w:w="3615" w:type="dxa"/>
            <w:vMerge w:val="continue"/>
            <w:vAlign w:val="center"/>
          </w:tcPr>
          <w:p w14:paraId="7DE05472">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2214975F">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4FB4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14:paraId="140F4715">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3836" w:type="dxa"/>
            <w:vAlign w:val="center"/>
          </w:tcPr>
          <w:p w14:paraId="2926AF7F">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未被列入失信被执行人、重大税收违法案件当事人名单、政府采购严重违法失信行为记录名单</w:t>
            </w:r>
          </w:p>
        </w:tc>
        <w:tc>
          <w:tcPr>
            <w:tcW w:w="3615" w:type="dxa"/>
            <w:vMerge w:val="continue"/>
            <w:vAlign w:val="center"/>
          </w:tcPr>
          <w:p w14:paraId="4C275DD3">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1D473475">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335A3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4D4705D4">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3836" w:type="dxa"/>
            <w:vAlign w:val="center"/>
          </w:tcPr>
          <w:p w14:paraId="38B76FC8">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供应商应具备独立承担民事责任的能力及行业主管部门要求的各项资质</w:t>
            </w:r>
          </w:p>
        </w:tc>
        <w:tc>
          <w:tcPr>
            <w:tcW w:w="3615" w:type="dxa"/>
            <w:vMerge w:val="continue"/>
            <w:vAlign w:val="center"/>
          </w:tcPr>
          <w:p w14:paraId="7048165B">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Chars="0"/>
              <w:textAlignment w:val="auto"/>
              <w:rPr>
                <w:rFonts w:hint="eastAsia" w:ascii="仿宋" w:hAnsi="仿宋" w:eastAsia="仿宋" w:cs="仿宋"/>
                <w:color w:val="auto"/>
                <w:sz w:val="24"/>
                <w:szCs w:val="24"/>
                <w:highlight w:val="none"/>
              </w:rPr>
            </w:pPr>
          </w:p>
        </w:tc>
        <w:tc>
          <w:tcPr>
            <w:tcW w:w="1787" w:type="dxa"/>
            <w:vMerge w:val="continue"/>
            <w:vAlign w:val="center"/>
          </w:tcPr>
          <w:p w14:paraId="188EA4EF">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2F8E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2656E620">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3836" w:type="dxa"/>
            <w:vAlign w:val="center"/>
          </w:tcPr>
          <w:p w14:paraId="6EC713D7">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TW" w:eastAsia="zh-TW"/>
              </w:rPr>
              <w:t>法定代表人授权委托书</w:t>
            </w:r>
          </w:p>
        </w:tc>
        <w:tc>
          <w:tcPr>
            <w:tcW w:w="3615" w:type="dxa"/>
            <w:vAlign w:val="center"/>
          </w:tcPr>
          <w:p w14:paraId="6651247A">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参选代理人授权书（加盖供应商公章）。参选代理人身份证正反面复印件（加盖供应商公章）。</w:t>
            </w:r>
          </w:p>
        </w:tc>
        <w:tc>
          <w:tcPr>
            <w:tcW w:w="1787" w:type="dxa"/>
            <w:vAlign w:val="center"/>
          </w:tcPr>
          <w:p w14:paraId="51F14272">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格式详见第四章格式三</w:t>
            </w:r>
          </w:p>
        </w:tc>
      </w:tr>
      <w:tr w14:paraId="50FA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BE72E23">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3836" w:type="dxa"/>
            <w:vAlign w:val="center"/>
          </w:tcPr>
          <w:p w14:paraId="0EE1B3A8">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rPr>
              <w:t>其它资格要求：</w:t>
            </w:r>
            <w:r>
              <w:rPr>
                <w:rFonts w:hint="eastAsia" w:ascii="仿宋" w:hAnsi="仿宋" w:eastAsia="仿宋" w:cs="仿宋"/>
                <w:color w:val="auto"/>
                <w:sz w:val="24"/>
                <w:szCs w:val="24"/>
                <w:highlight w:val="none"/>
                <w:lang w:eastAsia="zh-CN"/>
              </w:rPr>
              <w:t>无</w:t>
            </w:r>
          </w:p>
        </w:tc>
        <w:tc>
          <w:tcPr>
            <w:tcW w:w="3615" w:type="dxa"/>
            <w:vAlign w:val="center"/>
          </w:tcPr>
          <w:p w14:paraId="03B5FDB1">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w:t>
            </w:r>
          </w:p>
        </w:tc>
        <w:tc>
          <w:tcPr>
            <w:tcW w:w="1787" w:type="dxa"/>
            <w:vAlign w:val="center"/>
          </w:tcPr>
          <w:p w14:paraId="77D2119D">
            <w:pPr>
              <w:pStyle w:val="5"/>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r>
    </w:tbl>
    <w:p w14:paraId="633782EC">
      <w:pPr>
        <w:pStyle w:val="3"/>
        <w:pageBreakBefore w:val="0"/>
        <w:numPr>
          <w:ilvl w:val="0"/>
          <w:numId w:val="0"/>
        </w:numPr>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color w:val="auto"/>
          <w:sz w:val="24"/>
          <w:szCs w:val="24"/>
          <w:highlight w:val="none"/>
        </w:rPr>
      </w:pPr>
      <w:bookmarkStart w:id="39" w:name="_GoBack"/>
      <w:bookmarkEnd w:id="39"/>
      <w:bookmarkStart w:id="7" w:name="_Toc21556"/>
      <w:r>
        <w:rPr>
          <w:rFonts w:hint="eastAsia" w:ascii="仿宋" w:hAnsi="仿宋" w:eastAsia="仿宋" w:cs="仿宋"/>
          <w:b/>
          <w:bCs/>
          <w:color w:val="auto"/>
          <w:kern w:val="2"/>
          <w:sz w:val="24"/>
          <w:szCs w:val="24"/>
          <w:highlight w:val="none"/>
          <w:u w:color="000000"/>
          <w:lang w:val="zh-CN" w:eastAsia="zh-CN" w:bidi="ar-SA"/>
        </w:rPr>
        <w:t>二、</w:t>
      </w:r>
      <w:r>
        <w:rPr>
          <w:rStyle w:val="43"/>
          <w:rFonts w:hint="eastAsia" w:ascii="仿宋" w:hAnsi="仿宋" w:eastAsia="仿宋" w:cs="仿宋"/>
          <w:b/>
          <w:bCs/>
          <w:color w:val="auto"/>
          <w:sz w:val="24"/>
          <w:szCs w:val="24"/>
          <w:highlight w:val="none"/>
        </w:rPr>
        <w:t>采购需求</w:t>
      </w:r>
      <w:bookmarkEnd w:id="7"/>
    </w:p>
    <w:p w14:paraId="686EFE35">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1.采购内容</w:t>
      </w:r>
    </w:p>
    <w:p w14:paraId="587B7C22">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2"/>
          <w:sz w:val="24"/>
          <w:szCs w:val="24"/>
          <w:highlight w:val="none"/>
          <w:u w:color="000000"/>
          <w:lang w:val="en-US" w:eastAsia="zh-CN" w:bidi="ar-SA"/>
        </w:rPr>
        <w:t>1.1</w:t>
      </w:r>
      <w:r>
        <w:rPr>
          <w:rStyle w:val="47"/>
          <w:rFonts w:hint="eastAsia" w:ascii="仿宋" w:hAnsi="仿宋" w:eastAsia="仿宋" w:cs="仿宋"/>
          <w:b/>
          <w:bCs/>
          <w:color w:val="auto"/>
          <w:kern w:val="2"/>
          <w:sz w:val="24"/>
          <w:szCs w:val="24"/>
          <w:highlight w:val="none"/>
          <w:lang w:val="en-US" w:eastAsia="zh-CN"/>
        </w:rPr>
        <w:t>采购</w:t>
      </w:r>
      <w:r>
        <w:rPr>
          <w:rStyle w:val="47"/>
          <w:rFonts w:hint="eastAsia" w:ascii="仿宋" w:hAnsi="仿宋" w:eastAsia="仿宋" w:cs="仿宋"/>
          <w:b/>
          <w:bCs/>
          <w:color w:val="auto"/>
          <w:kern w:val="2"/>
          <w:sz w:val="24"/>
          <w:szCs w:val="24"/>
          <w:highlight w:val="none"/>
        </w:rPr>
        <w:t>清单</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937"/>
        <w:gridCol w:w="1504"/>
        <w:gridCol w:w="4374"/>
        <w:gridCol w:w="1009"/>
        <w:gridCol w:w="993"/>
        <w:gridCol w:w="1597"/>
      </w:tblGrid>
      <w:tr w14:paraId="5DFAA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jc w:val="center"/>
        </w:trPr>
        <w:tc>
          <w:tcPr>
            <w:tcW w:w="937" w:type="dxa"/>
            <w:shd w:val="clear" w:color="auto" w:fill="auto"/>
            <w:tcMar>
              <w:left w:w="105" w:type="dxa"/>
              <w:right w:w="105" w:type="dxa"/>
            </w:tcMar>
            <w:vAlign w:val="center"/>
          </w:tcPr>
          <w:p w14:paraId="5E2E595A">
            <w:pPr>
              <w:pStyle w:val="5"/>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序号</w:t>
            </w:r>
          </w:p>
        </w:tc>
        <w:tc>
          <w:tcPr>
            <w:tcW w:w="1504" w:type="dxa"/>
            <w:shd w:val="clear" w:color="auto" w:fill="auto"/>
            <w:tcMar>
              <w:left w:w="105" w:type="dxa"/>
              <w:right w:w="105" w:type="dxa"/>
            </w:tcMar>
            <w:vAlign w:val="center"/>
          </w:tcPr>
          <w:p w14:paraId="55EFDCC3">
            <w:pPr>
              <w:pStyle w:val="5"/>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品名</w:t>
            </w:r>
          </w:p>
        </w:tc>
        <w:tc>
          <w:tcPr>
            <w:tcW w:w="4374" w:type="dxa"/>
            <w:shd w:val="clear" w:color="auto" w:fill="auto"/>
            <w:tcMar>
              <w:left w:w="105" w:type="dxa"/>
              <w:right w:w="105" w:type="dxa"/>
            </w:tcMar>
            <w:vAlign w:val="center"/>
          </w:tcPr>
          <w:p w14:paraId="7577B96B">
            <w:pPr>
              <w:pStyle w:val="5"/>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详细描述</w:t>
            </w:r>
          </w:p>
        </w:tc>
        <w:tc>
          <w:tcPr>
            <w:tcW w:w="1009" w:type="dxa"/>
            <w:shd w:val="clear" w:color="auto" w:fill="auto"/>
            <w:tcMar>
              <w:left w:w="105" w:type="dxa"/>
              <w:right w:w="105" w:type="dxa"/>
            </w:tcMar>
            <w:vAlign w:val="center"/>
          </w:tcPr>
          <w:p w14:paraId="2A84AA18">
            <w:pPr>
              <w:pStyle w:val="5"/>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数量</w:t>
            </w:r>
          </w:p>
        </w:tc>
        <w:tc>
          <w:tcPr>
            <w:tcW w:w="993" w:type="dxa"/>
            <w:shd w:val="clear" w:color="auto" w:fill="auto"/>
            <w:tcMar>
              <w:left w:w="105" w:type="dxa"/>
              <w:right w:w="105" w:type="dxa"/>
            </w:tcMar>
            <w:vAlign w:val="center"/>
          </w:tcPr>
          <w:p w14:paraId="4BF0F581">
            <w:pPr>
              <w:pStyle w:val="5"/>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单位</w:t>
            </w:r>
          </w:p>
        </w:tc>
        <w:tc>
          <w:tcPr>
            <w:tcW w:w="1597" w:type="dxa"/>
            <w:shd w:val="clear" w:color="auto" w:fill="auto"/>
            <w:tcMar>
              <w:left w:w="105" w:type="dxa"/>
              <w:right w:w="105" w:type="dxa"/>
            </w:tcMar>
            <w:vAlign w:val="center"/>
          </w:tcPr>
          <w:p w14:paraId="6B2AB201">
            <w:pPr>
              <w:pStyle w:val="5"/>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限高单价（元）</w:t>
            </w:r>
          </w:p>
        </w:tc>
      </w:tr>
      <w:tr w14:paraId="72416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jc w:val="center"/>
        </w:trPr>
        <w:tc>
          <w:tcPr>
            <w:tcW w:w="937" w:type="dxa"/>
            <w:shd w:val="clear" w:color="auto" w:fill="auto"/>
            <w:tcMar>
              <w:left w:w="105" w:type="dxa"/>
              <w:right w:w="105" w:type="dxa"/>
            </w:tcMar>
            <w:vAlign w:val="center"/>
          </w:tcPr>
          <w:p w14:paraId="26C7244B">
            <w:pPr>
              <w:pStyle w:val="5"/>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504" w:type="dxa"/>
            <w:shd w:val="clear" w:color="auto" w:fill="auto"/>
            <w:tcMar>
              <w:left w:w="105" w:type="dxa"/>
              <w:right w:w="105" w:type="dxa"/>
            </w:tcMar>
            <w:vAlign w:val="center"/>
          </w:tcPr>
          <w:p w14:paraId="4D4C0404">
            <w:pPr>
              <w:pStyle w:val="5"/>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视频脑电图信息系统</w:t>
            </w:r>
          </w:p>
        </w:tc>
        <w:tc>
          <w:tcPr>
            <w:tcW w:w="4374" w:type="dxa"/>
            <w:shd w:val="clear" w:color="auto" w:fill="auto"/>
            <w:tcMar>
              <w:left w:w="105" w:type="dxa"/>
              <w:right w:w="105" w:type="dxa"/>
            </w:tcMar>
            <w:vAlign w:val="center"/>
          </w:tcPr>
          <w:p w14:paraId="07C58464">
            <w:pPr>
              <w:pStyle w:val="5"/>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将视频脑电图设备接入院内系统，规范报告书写，优化检查流程，实现检查申请单电子化，实现检查报告共享等</w:t>
            </w:r>
          </w:p>
        </w:tc>
        <w:tc>
          <w:tcPr>
            <w:tcW w:w="1009" w:type="dxa"/>
            <w:shd w:val="clear" w:color="auto" w:fill="auto"/>
            <w:tcMar>
              <w:left w:w="105" w:type="dxa"/>
              <w:right w:w="105" w:type="dxa"/>
            </w:tcMar>
            <w:vAlign w:val="center"/>
          </w:tcPr>
          <w:p w14:paraId="4D049EF7">
            <w:pPr>
              <w:pStyle w:val="5"/>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993" w:type="dxa"/>
            <w:shd w:val="clear" w:color="auto" w:fill="auto"/>
            <w:tcMar>
              <w:left w:w="105" w:type="dxa"/>
              <w:right w:w="105" w:type="dxa"/>
            </w:tcMar>
            <w:vAlign w:val="center"/>
          </w:tcPr>
          <w:p w14:paraId="52664CC4">
            <w:pPr>
              <w:pStyle w:val="5"/>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套</w:t>
            </w:r>
          </w:p>
        </w:tc>
        <w:tc>
          <w:tcPr>
            <w:tcW w:w="1597" w:type="dxa"/>
            <w:shd w:val="clear" w:color="auto" w:fill="auto"/>
            <w:tcMar>
              <w:left w:w="105" w:type="dxa"/>
              <w:right w:w="105" w:type="dxa"/>
            </w:tcMar>
            <w:vAlign w:val="center"/>
          </w:tcPr>
          <w:p w14:paraId="67C58E75">
            <w:pPr>
              <w:pStyle w:val="5"/>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72000</w:t>
            </w:r>
          </w:p>
        </w:tc>
      </w:tr>
    </w:tbl>
    <w:p w14:paraId="0D44EFC6">
      <w:pPr>
        <w:pStyle w:val="5"/>
        <w:pageBreakBefore w:val="0"/>
        <w:numPr>
          <w:ilvl w:val="0"/>
          <w:numId w:val="0"/>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1.2接口清单</w:t>
      </w:r>
    </w:p>
    <w:p w14:paraId="77B3716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仿宋" w:hAnsi="仿宋" w:eastAsia="仿宋" w:cs="仿宋"/>
          <w:sz w:val="24"/>
          <w:szCs w:val="24"/>
          <w:u w:val="none" w:color="auto"/>
        </w:rPr>
      </w:pPr>
      <w:r>
        <w:rPr>
          <w:rFonts w:hint="eastAsia" w:ascii="仿宋" w:hAnsi="仿宋" w:eastAsia="仿宋" w:cs="仿宋"/>
          <w:kern w:val="2"/>
          <w:sz w:val="24"/>
          <w:szCs w:val="24"/>
        </w:rPr>
        <w:t>本项目实施期间，凡涉及与东软集团股份有限公司（以下简称“东软”）既有系统对接，所产生</w:t>
      </w:r>
      <w:r>
        <w:rPr>
          <w:rFonts w:hint="eastAsia" w:ascii="仿宋" w:hAnsi="仿宋" w:eastAsia="仿宋" w:cs="仿宋"/>
          <w:kern w:val="2"/>
          <w:sz w:val="24"/>
          <w:szCs w:val="24"/>
          <w:u w:val="none" w:color="auto"/>
        </w:rPr>
        <w:t>的费用由采购人承担；其余非东软系统对接产生的费用，则由</w:t>
      </w:r>
      <w:r>
        <w:rPr>
          <w:rFonts w:hint="eastAsia" w:ascii="仿宋" w:hAnsi="仿宋" w:eastAsia="仿宋" w:cs="仿宋"/>
          <w:kern w:val="2"/>
          <w:sz w:val="24"/>
          <w:szCs w:val="24"/>
          <w:u w:val="none" w:color="auto"/>
          <w:lang w:eastAsia="zh-CN"/>
        </w:rPr>
        <w:t>成交</w:t>
      </w:r>
      <w:r>
        <w:rPr>
          <w:rFonts w:hint="eastAsia" w:ascii="仿宋" w:hAnsi="仿宋" w:eastAsia="仿宋" w:cs="仿宋"/>
          <w:kern w:val="2"/>
          <w:sz w:val="24"/>
          <w:szCs w:val="24"/>
          <w:u w:val="none" w:color="auto"/>
        </w:rPr>
        <w:t>供应商承担，涵盖设备、包装、运输、安装、调试、税费及可能衍生的各项支出，均包含在本次采购费用中，采购人不再支付</w:t>
      </w:r>
      <w:r>
        <w:rPr>
          <w:rFonts w:hint="eastAsia" w:ascii="仿宋" w:hAnsi="仿宋" w:eastAsia="仿宋" w:cs="仿宋"/>
          <w:kern w:val="2"/>
          <w:sz w:val="24"/>
          <w:szCs w:val="24"/>
          <w:u w:val="none" w:color="auto"/>
          <w:lang w:eastAsia="zh-CN"/>
        </w:rPr>
        <w:t>成交</w:t>
      </w:r>
      <w:r>
        <w:rPr>
          <w:rFonts w:hint="eastAsia" w:ascii="仿宋" w:hAnsi="仿宋" w:eastAsia="仿宋" w:cs="仿宋"/>
          <w:kern w:val="2"/>
          <w:sz w:val="24"/>
          <w:szCs w:val="24"/>
          <w:u w:val="none" w:color="auto"/>
        </w:rPr>
        <w:t>金额以外的任何款项。对接过程中，</w:t>
      </w:r>
      <w:r>
        <w:rPr>
          <w:rFonts w:hint="eastAsia" w:ascii="仿宋" w:hAnsi="仿宋" w:eastAsia="仿宋" w:cs="仿宋"/>
          <w:kern w:val="2"/>
          <w:sz w:val="24"/>
          <w:szCs w:val="24"/>
          <w:u w:val="none" w:color="auto"/>
          <w:lang w:eastAsia="zh-CN"/>
        </w:rPr>
        <w:t>成交</w:t>
      </w:r>
      <w:r>
        <w:rPr>
          <w:rFonts w:hint="eastAsia" w:ascii="仿宋" w:hAnsi="仿宋" w:eastAsia="仿宋" w:cs="仿宋"/>
          <w:kern w:val="2"/>
          <w:sz w:val="24"/>
          <w:szCs w:val="24"/>
          <w:u w:val="none" w:color="auto"/>
        </w:rPr>
        <w:t>供应商应与采购人</w:t>
      </w:r>
      <w:r>
        <w:rPr>
          <w:rFonts w:hint="eastAsia" w:ascii="仿宋" w:hAnsi="仿宋" w:eastAsia="仿宋" w:cs="仿宋"/>
          <w:kern w:val="2"/>
          <w:sz w:val="24"/>
          <w:szCs w:val="24"/>
          <w:u w:val="none" w:color="auto"/>
          <w:lang w:val="en-US" w:eastAsia="zh-CN"/>
        </w:rPr>
        <w:t>除“</w:t>
      </w:r>
      <w:r>
        <w:rPr>
          <w:rFonts w:hint="eastAsia" w:ascii="仿宋" w:hAnsi="仿宋" w:eastAsia="仿宋" w:cs="仿宋"/>
          <w:sz w:val="24"/>
          <w:szCs w:val="24"/>
        </w:rPr>
        <w:t>东软集团股份有限公司</w:t>
      </w:r>
      <w:r>
        <w:rPr>
          <w:rFonts w:hint="eastAsia" w:ascii="仿宋" w:hAnsi="仿宋" w:eastAsia="仿宋" w:cs="仿宋"/>
          <w:kern w:val="2"/>
          <w:sz w:val="24"/>
          <w:szCs w:val="24"/>
          <w:u w:val="none" w:color="auto"/>
          <w:lang w:val="en-US" w:eastAsia="zh-CN"/>
        </w:rPr>
        <w:t>”外</w:t>
      </w:r>
      <w:r>
        <w:rPr>
          <w:rFonts w:hint="eastAsia" w:ascii="仿宋" w:hAnsi="仿宋" w:eastAsia="仿宋" w:cs="仿宋"/>
          <w:kern w:val="2"/>
          <w:sz w:val="24"/>
          <w:szCs w:val="24"/>
          <w:u w:val="none" w:color="auto"/>
        </w:rPr>
        <w:t>现有软件供应商友好协商，并于协商前向采购人提交接口方案清单，对接所产生费用的限高价为本项目合同总价的10%。</w:t>
      </w:r>
    </w:p>
    <w:p w14:paraId="2470C81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textAlignment w:val="auto"/>
        <w:rPr>
          <w:rFonts w:hint="eastAsia" w:ascii="仿宋" w:hAnsi="仿宋" w:eastAsia="仿宋" w:cs="仿宋"/>
          <w:sz w:val="24"/>
          <w:szCs w:val="24"/>
          <w:u w:val="none" w:color="auto"/>
        </w:rPr>
      </w:pPr>
      <w:r>
        <w:rPr>
          <w:rFonts w:hint="eastAsia" w:ascii="仿宋" w:hAnsi="仿宋" w:eastAsia="仿宋" w:cs="仿宋"/>
          <w:kern w:val="2"/>
          <w:sz w:val="24"/>
          <w:szCs w:val="24"/>
          <w:u w:val="none" w:color="auto"/>
        </w:rPr>
        <w:t>软件接口清单</w:t>
      </w:r>
    </w:p>
    <w:tbl>
      <w:tblPr>
        <w:tblStyle w:val="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029"/>
        <w:gridCol w:w="1899"/>
        <w:gridCol w:w="3314"/>
        <w:gridCol w:w="4172"/>
      </w:tblGrid>
      <w:tr w14:paraId="4228E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67" w:hRule="atLeast"/>
        </w:trPr>
        <w:tc>
          <w:tcPr>
            <w:tcW w:w="840"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14:paraId="4C8A877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both"/>
              <w:textAlignment w:val="auto"/>
              <w:rPr>
                <w:rFonts w:hint="eastAsia" w:ascii="仿宋" w:hAnsi="仿宋" w:eastAsia="仿宋" w:cs="仿宋"/>
                <w:sz w:val="24"/>
                <w:szCs w:val="24"/>
              </w:rPr>
            </w:pPr>
            <w:r>
              <w:rPr>
                <w:rStyle w:val="17"/>
                <w:rFonts w:hint="eastAsia" w:ascii="仿宋" w:hAnsi="仿宋" w:eastAsia="仿宋" w:cs="仿宋"/>
                <w:sz w:val="24"/>
                <w:szCs w:val="24"/>
              </w:rPr>
              <w:t>序号</w:t>
            </w:r>
          </w:p>
        </w:tc>
        <w:tc>
          <w:tcPr>
            <w:tcW w:w="1551" w:type="dxa"/>
            <w:tcBorders>
              <w:top w:val="single" w:color="auto" w:sz="6" w:space="0"/>
              <w:left w:val="nil"/>
              <w:bottom w:val="single" w:color="auto" w:sz="6" w:space="0"/>
              <w:right w:val="single" w:color="auto" w:sz="6" w:space="0"/>
            </w:tcBorders>
            <w:shd w:val="clear" w:color="auto" w:fill="auto"/>
            <w:tcMar>
              <w:left w:w="105" w:type="dxa"/>
              <w:right w:w="105" w:type="dxa"/>
            </w:tcMar>
            <w:vAlign w:val="center"/>
          </w:tcPr>
          <w:p w14:paraId="0598FD3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软件</w:t>
            </w:r>
          </w:p>
        </w:tc>
        <w:tc>
          <w:tcPr>
            <w:tcW w:w="2706" w:type="dxa"/>
            <w:tcBorders>
              <w:top w:val="single" w:color="auto" w:sz="6" w:space="0"/>
              <w:left w:val="nil"/>
              <w:bottom w:val="single" w:color="auto" w:sz="6" w:space="0"/>
              <w:right w:val="single" w:color="auto" w:sz="6" w:space="0"/>
            </w:tcBorders>
            <w:shd w:val="clear" w:color="auto" w:fill="auto"/>
            <w:tcMar>
              <w:left w:w="105" w:type="dxa"/>
              <w:right w:w="105" w:type="dxa"/>
            </w:tcMar>
            <w:vAlign w:val="center"/>
          </w:tcPr>
          <w:p w14:paraId="68F5210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生产厂商（全称）</w:t>
            </w:r>
          </w:p>
        </w:tc>
        <w:tc>
          <w:tcPr>
            <w:tcW w:w="3407" w:type="dxa"/>
            <w:tcBorders>
              <w:top w:val="single" w:color="auto" w:sz="6" w:space="0"/>
              <w:left w:val="nil"/>
              <w:bottom w:val="single" w:color="auto" w:sz="6" w:space="0"/>
              <w:right w:val="single" w:color="auto" w:sz="6" w:space="0"/>
            </w:tcBorders>
            <w:shd w:val="clear" w:color="auto" w:fill="auto"/>
            <w:tcMar>
              <w:left w:w="105" w:type="dxa"/>
              <w:right w:w="105" w:type="dxa"/>
            </w:tcMar>
            <w:vAlign w:val="center"/>
          </w:tcPr>
          <w:p w14:paraId="6F54BFC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对接描述</w:t>
            </w:r>
          </w:p>
        </w:tc>
      </w:tr>
      <w:tr w14:paraId="486C4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67" w:hRule="atLeast"/>
        </w:trPr>
        <w:tc>
          <w:tcPr>
            <w:tcW w:w="840"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0CCE88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1</w:t>
            </w:r>
          </w:p>
        </w:tc>
        <w:tc>
          <w:tcPr>
            <w:tcW w:w="1551" w:type="dxa"/>
            <w:tcBorders>
              <w:top w:val="nil"/>
              <w:left w:val="nil"/>
              <w:bottom w:val="single" w:color="auto" w:sz="6" w:space="0"/>
              <w:right w:val="single" w:color="auto" w:sz="6" w:space="0"/>
            </w:tcBorders>
            <w:shd w:val="clear" w:color="auto" w:fill="auto"/>
            <w:tcMar>
              <w:left w:w="105" w:type="dxa"/>
              <w:right w:w="105" w:type="dxa"/>
            </w:tcMar>
            <w:vAlign w:val="center"/>
          </w:tcPr>
          <w:p w14:paraId="7F62E5CB">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HIS</w:t>
            </w:r>
          </w:p>
        </w:tc>
        <w:tc>
          <w:tcPr>
            <w:tcW w:w="2706" w:type="dxa"/>
            <w:tcBorders>
              <w:top w:val="nil"/>
              <w:left w:val="nil"/>
              <w:bottom w:val="single" w:color="auto" w:sz="6" w:space="0"/>
              <w:right w:val="single" w:color="auto" w:sz="6" w:space="0"/>
            </w:tcBorders>
            <w:shd w:val="clear" w:color="auto" w:fill="auto"/>
            <w:tcMar>
              <w:left w:w="105" w:type="dxa"/>
              <w:right w:w="105" w:type="dxa"/>
            </w:tcMar>
            <w:vAlign w:val="center"/>
          </w:tcPr>
          <w:p w14:paraId="63C3335E">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东软集团股份有限公司</w:t>
            </w:r>
          </w:p>
        </w:tc>
        <w:tc>
          <w:tcPr>
            <w:tcW w:w="3407" w:type="dxa"/>
            <w:tcBorders>
              <w:top w:val="nil"/>
              <w:left w:val="nil"/>
              <w:bottom w:val="single" w:color="auto" w:sz="6" w:space="0"/>
              <w:right w:val="single" w:color="auto" w:sz="6" w:space="0"/>
            </w:tcBorders>
            <w:shd w:val="clear" w:color="auto" w:fill="auto"/>
            <w:tcMar>
              <w:left w:w="105" w:type="dxa"/>
              <w:right w:w="105" w:type="dxa"/>
            </w:tcMar>
            <w:vAlign w:val="center"/>
          </w:tcPr>
          <w:p w14:paraId="043A3FA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接收检查申请单信息</w:t>
            </w:r>
          </w:p>
        </w:tc>
      </w:tr>
      <w:tr w14:paraId="2CEBA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rPr>
        <w:tc>
          <w:tcPr>
            <w:tcW w:w="840"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A98460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2</w:t>
            </w:r>
          </w:p>
        </w:tc>
        <w:tc>
          <w:tcPr>
            <w:tcW w:w="1551" w:type="dxa"/>
            <w:tcBorders>
              <w:top w:val="nil"/>
              <w:left w:val="nil"/>
              <w:bottom w:val="single" w:color="auto" w:sz="6" w:space="0"/>
              <w:right w:val="single" w:color="auto" w:sz="6" w:space="0"/>
            </w:tcBorders>
            <w:shd w:val="clear" w:color="auto" w:fill="auto"/>
            <w:tcMar>
              <w:left w:w="105" w:type="dxa"/>
              <w:right w:w="105" w:type="dxa"/>
            </w:tcMar>
            <w:vAlign w:val="center"/>
          </w:tcPr>
          <w:p w14:paraId="6118BDC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集成平台</w:t>
            </w:r>
          </w:p>
        </w:tc>
        <w:tc>
          <w:tcPr>
            <w:tcW w:w="2706" w:type="dxa"/>
            <w:tcBorders>
              <w:top w:val="nil"/>
              <w:left w:val="nil"/>
              <w:bottom w:val="single" w:color="auto" w:sz="6" w:space="0"/>
              <w:right w:val="single" w:color="auto" w:sz="6" w:space="0"/>
            </w:tcBorders>
            <w:shd w:val="clear" w:color="auto" w:fill="auto"/>
            <w:tcMar>
              <w:left w:w="105" w:type="dxa"/>
              <w:right w:w="105" w:type="dxa"/>
            </w:tcMar>
            <w:vAlign w:val="center"/>
          </w:tcPr>
          <w:p w14:paraId="48994FA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东软集团股份有限公司</w:t>
            </w:r>
          </w:p>
        </w:tc>
        <w:tc>
          <w:tcPr>
            <w:tcW w:w="3407" w:type="dxa"/>
            <w:tcBorders>
              <w:top w:val="nil"/>
              <w:left w:val="nil"/>
              <w:bottom w:val="single" w:color="auto" w:sz="6" w:space="0"/>
              <w:right w:val="single" w:color="auto" w:sz="6" w:space="0"/>
            </w:tcBorders>
            <w:shd w:val="clear" w:color="auto" w:fill="auto"/>
            <w:tcMar>
              <w:left w:w="105" w:type="dxa"/>
              <w:right w:w="105" w:type="dxa"/>
            </w:tcMar>
            <w:vAlign w:val="center"/>
          </w:tcPr>
          <w:p w14:paraId="6E7CACBA">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上传检查报告</w:t>
            </w:r>
          </w:p>
        </w:tc>
      </w:tr>
      <w:tr w14:paraId="6A78A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rPr>
        <w:tc>
          <w:tcPr>
            <w:tcW w:w="840"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A39F76B">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3</w:t>
            </w:r>
          </w:p>
        </w:tc>
        <w:tc>
          <w:tcPr>
            <w:tcW w:w="1551" w:type="dxa"/>
            <w:tcBorders>
              <w:top w:val="nil"/>
              <w:left w:val="nil"/>
              <w:bottom w:val="single" w:color="auto" w:sz="6" w:space="0"/>
              <w:right w:val="single" w:color="auto" w:sz="6" w:space="0"/>
            </w:tcBorders>
            <w:shd w:val="clear" w:color="auto" w:fill="auto"/>
            <w:tcMar>
              <w:left w:w="105" w:type="dxa"/>
              <w:right w:w="105" w:type="dxa"/>
            </w:tcMar>
            <w:vAlign w:val="center"/>
          </w:tcPr>
          <w:p w14:paraId="39AB471E">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统一预约平台</w:t>
            </w:r>
          </w:p>
        </w:tc>
        <w:tc>
          <w:tcPr>
            <w:tcW w:w="2706" w:type="dxa"/>
            <w:tcBorders>
              <w:top w:val="nil"/>
              <w:left w:val="nil"/>
              <w:bottom w:val="single" w:color="auto" w:sz="6" w:space="0"/>
              <w:right w:val="single" w:color="auto" w:sz="6" w:space="0"/>
            </w:tcBorders>
            <w:shd w:val="clear" w:color="auto" w:fill="auto"/>
            <w:tcMar>
              <w:left w:w="105" w:type="dxa"/>
              <w:right w:w="105" w:type="dxa"/>
            </w:tcMar>
            <w:vAlign w:val="center"/>
          </w:tcPr>
          <w:p w14:paraId="6C114D5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东软集团股份有限公司</w:t>
            </w:r>
          </w:p>
        </w:tc>
        <w:tc>
          <w:tcPr>
            <w:tcW w:w="3407" w:type="dxa"/>
            <w:tcBorders>
              <w:top w:val="nil"/>
              <w:left w:val="nil"/>
              <w:bottom w:val="single" w:color="auto" w:sz="6" w:space="0"/>
              <w:right w:val="single" w:color="auto" w:sz="6" w:space="0"/>
            </w:tcBorders>
            <w:shd w:val="clear" w:color="auto" w:fill="auto"/>
            <w:tcMar>
              <w:left w:w="105" w:type="dxa"/>
              <w:right w:w="105" w:type="dxa"/>
            </w:tcMar>
            <w:vAlign w:val="center"/>
          </w:tcPr>
          <w:p w14:paraId="2C53030A">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检查项目预约</w:t>
            </w:r>
          </w:p>
        </w:tc>
      </w:tr>
      <w:tr w14:paraId="50172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67" w:hRule="atLeast"/>
        </w:trPr>
        <w:tc>
          <w:tcPr>
            <w:tcW w:w="840"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CE7715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4</w:t>
            </w:r>
          </w:p>
        </w:tc>
        <w:tc>
          <w:tcPr>
            <w:tcW w:w="1551" w:type="dxa"/>
            <w:tcBorders>
              <w:top w:val="nil"/>
              <w:left w:val="nil"/>
              <w:bottom w:val="single" w:color="auto" w:sz="6" w:space="0"/>
              <w:right w:val="single" w:color="auto" w:sz="6" w:space="0"/>
            </w:tcBorders>
            <w:shd w:val="clear" w:color="auto" w:fill="auto"/>
            <w:tcMar>
              <w:left w:w="105" w:type="dxa"/>
              <w:right w:w="105" w:type="dxa"/>
            </w:tcMar>
            <w:vAlign w:val="center"/>
          </w:tcPr>
          <w:p w14:paraId="50A6835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无纸化病案系统</w:t>
            </w:r>
          </w:p>
        </w:tc>
        <w:tc>
          <w:tcPr>
            <w:tcW w:w="2706" w:type="dxa"/>
            <w:tcBorders>
              <w:top w:val="nil"/>
              <w:left w:val="nil"/>
              <w:bottom w:val="single" w:color="auto" w:sz="6" w:space="0"/>
              <w:right w:val="single" w:color="auto" w:sz="6" w:space="0"/>
            </w:tcBorders>
            <w:shd w:val="clear" w:color="auto" w:fill="auto"/>
            <w:tcMar>
              <w:left w:w="105" w:type="dxa"/>
              <w:right w:w="105" w:type="dxa"/>
            </w:tcMar>
            <w:vAlign w:val="center"/>
          </w:tcPr>
          <w:p w14:paraId="3A41DDD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四川旅鸽科技有限公司</w:t>
            </w:r>
          </w:p>
        </w:tc>
        <w:tc>
          <w:tcPr>
            <w:tcW w:w="3407" w:type="dxa"/>
            <w:tcBorders>
              <w:top w:val="nil"/>
              <w:left w:val="nil"/>
              <w:bottom w:val="single" w:color="auto" w:sz="6" w:space="0"/>
              <w:right w:val="single" w:color="auto" w:sz="6" w:space="0"/>
            </w:tcBorders>
            <w:shd w:val="clear" w:color="auto" w:fill="auto"/>
            <w:tcMar>
              <w:left w:w="105" w:type="dxa"/>
              <w:right w:w="105" w:type="dxa"/>
            </w:tcMar>
            <w:vAlign w:val="center"/>
          </w:tcPr>
          <w:p w14:paraId="1FCAC3A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住院患者检查报告归档</w:t>
            </w:r>
          </w:p>
        </w:tc>
      </w:tr>
      <w:tr w14:paraId="2710D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rPr>
        <w:tc>
          <w:tcPr>
            <w:tcW w:w="840"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4011F8E">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5</w:t>
            </w:r>
          </w:p>
        </w:tc>
        <w:tc>
          <w:tcPr>
            <w:tcW w:w="1551" w:type="dxa"/>
            <w:tcBorders>
              <w:top w:val="nil"/>
              <w:left w:val="nil"/>
              <w:bottom w:val="single" w:color="auto" w:sz="6" w:space="0"/>
              <w:right w:val="single" w:color="auto" w:sz="6" w:space="0"/>
            </w:tcBorders>
            <w:shd w:val="clear" w:color="auto" w:fill="auto"/>
            <w:tcMar>
              <w:left w:w="105" w:type="dxa"/>
              <w:right w:w="105" w:type="dxa"/>
            </w:tcMar>
            <w:vAlign w:val="center"/>
          </w:tcPr>
          <w:p w14:paraId="068B952E">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CA电子签名系统</w:t>
            </w:r>
          </w:p>
        </w:tc>
        <w:tc>
          <w:tcPr>
            <w:tcW w:w="2706" w:type="dxa"/>
            <w:tcBorders>
              <w:top w:val="nil"/>
              <w:left w:val="nil"/>
              <w:bottom w:val="single" w:color="auto" w:sz="6" w:space="0"/>
              <w:right w:val="single" w:color="auto" w:sz="6" w:space="0"/>
            </w:tcBorders>
            <w:shd w:val="clear" w:color="auto" w:fill="auto"/>
            <w:tcMar>
              <w:left w:w="105" w:type="dxa"/>
              <w:right w:w="105" w:type="dxa"/>
            </w:tcMar>
            <w:vAlign w:val="center"/>
          </w:tcPr>
          <w:p w14:paraId="7616CF3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北京数字认证股份有限公司</w:t>
            </w:r>
          </w:p>
        </w:tc>
        <w:tc>
          <w:tcPr>
            <w:tcW w:w="3407" w:type="dxa"/>
            <w:tcBorders>
              <w:top w:val="nil"/>
              <w:left w:val="nil"/>
              <w:bottom w:val="single" w:color="auto" w:sz="6" w:space="0"/>
              <w:right w:val="single" w:color="auto" w:sz="6" w:space="0"/>
            </w:tcBorders>
            <w:shd w:val="clear" w:color="auto" w:fill="auto"/>
            <w:tcMar>
              <w:left w:w="105" w:type="dxa"/>
              <w:right w:w="105" w:type="dxa"/>
            </w:tcMar>
            <w:vAlign w:val="center"/>
          </w:tcPr>
          <w:p w14:paraId="09F8820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医师电子签名</w:t>
            </w:r>
          </w:p>
        </w:tc>
      </w:tr>
    </w:tbl>
    <w:p w14:paraId="5EBE46BC">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360" w:lineRule="auto"/>
        <w:textAlignment w:val="auto"/>
        <w:rPr>
          <w:rFonts w:hint="eastAsia" w:ascii="仿宋" w:hAnsi="仿宋" w:eastAsia="仿宋" w:cs="仿宋"/>
          <w:sz w:val="24"/>
          <w:szCs w:val="24"/>
        </w:rPr>
      </w:pPr>
      <w:r>
        <w:rPr>
          <w:rFonts w:hint="eastAsia" w:ascii="仿宋" w:hAnsi="仿宋" w:eastAsia="仿宋" w:cs="仿宋"/>
          <w:b w:val="0"/>
          <w:bCs w:val="0"/>
          <w:kern w:val="2"/>
          <w:sz w:val="24"/>
          <w:szCs w:val="24"/>
        </w:rPr>
        <w:t>设备接口清单（后续因清单内设备故障、升级等原因更换替代设备时，采购人不再支付相关费用。）</w:t>
      </w:r>
    </w:p>
    <w:tbl>
      <w:tblPr>
        <w:tblStyle w:val="14"/>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907"/>
        <w:gridCol w:w="1852"/>
        <w:gridCol w:w="2010"/>
        <w:gridCol w:w="1723"/>
        <w:gridCol w:w="2493"/>
        <w:gridCol w:w="1427"/>
      </w:tblGrid>
      <w:tr w14:paraId="044B4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15" w:hRule="atLeast"/>
        </w:trPr>
        <w:tc>
          <w:tcPr>
            <w:tcW w:w="441" w:type="pct"/>
            <w:tcBorders>
              <w:top w:val="single" w:color="000000" w:sz="6" w:space="0"/>
              <w:left w:val="single" w:color="000000" w:sz="6" w:space="0"/>
              <w:bottom w:val="single" w:color="000000" w:sz="6" w:space="0"/>
              <w:right w:val="single" w:color="000000" w:sz="6" w:space="0"/>
            </w:tcBorders>
            <w:shd w:val="clear" w:color="auto" w:fill="auto"/>
            <w:tcMar>
              <w:left w:w="105" w:type="dxa"/>
              <w:right w:w="105" w:type="dxa"/>
            </w:tcMar>
            <w:vAlign w:val="center"/>
          </w:tcPr>
          <w:p w14:paraId="01AED23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序号</w:t>
            </w:r>
          </w:p>
        </w:tc>
        <w:tc>
          <w:tcPr>
            <w:tcW w:w="894" w:type="pct"/>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14:paraId="3ABD56A0">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设备</w:t>
            </w:r>
          </w:p>
        </w:tc>
        <w:tc>
          <w:tcPr>
            <w:tcW w:w="938" w:type="pct"/>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14:paraId="3F6E24A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品牌</w:t>
            </w:r>
          </w:p>
        </w:tc>
        <w:tc>
          <w:tcPr>
            <w:tcW w:w="832" w:type="pct"/>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14:paraId="4E447BC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型号</w:t>
            </w:r>
          </w:p>
        </w:tc>
        <w:tc>
          <w:tcPr>
            <w:tcW w:w="1202" w:type="pct"/>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14:paraId="4963871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院区/数量</w:t>
            </w:r>
          </w:p>
        </w:tc>
        <w:tc>
          <w:tcPr>
            <w:tcW w:w="690" w:type="pct"/>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14:paraId="2B6DD30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对接方式</w:t>
            </w:r>
          </w:p>
        </w:tc>
      </w:tr>
      <w:tr w14:paraId="06E8C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321" w:hRule="atLeast"/>
        </w:trPr>
        <w:tc>
          <w:tcPr>
            <w:tcW w:w="441" w:type="pct"/>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35881A1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1</w:t>
            </w:r>
          </w:p>
        </w:tc>
        <w:tc>
          <w:tcPr>
            <w:tcW w:w="894" w:type="pct"/>
            <w:tcBorders>
              <w:top w:val="nil"/>
              <w:left w:val="nil"/>
              <w:bottom w:val="single" w:color="000000" w:sz="6" w:space="0"/>
              <w:right w:val="single" w:color="000000" w:sz="6" w:space="0"/>
            </w:tcBorders>
            <w:shd w:val="clear" w:color="auto" w:fill="auto"/>
            <w:tcMar>
              <w:left w:w="105" w:type="dxa"/>
              <w:right w:w="105" w:type="dxa"/>
            </w:tcMar>
            <w:vAlign w:val="center"/>
          </w:tcPr>
          <w:p w14:paraId="69AF281E">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脑电图仪</w:t>
            </w:r>
          </w:p>
        </w:tc>
        <w:tc>
          <w:tcPr>
            <w:tcW w:w="938" w:type="pct"/>
            <w:tcBorders>
              <w:top w:val="nil"/>
              <w:left w:val="nil"/>
              <w:bottom w:val="single" w:color="000000" w:sz="6" w:space="0"/>
              <w:right w:val="single" w:color="000000" w:sz="6" w:space="0"/>
            </w:tcBorders>
            <w:shd w:val="clear" w:color="auto" w:fill="auto"/>
            <w:tcMar>
              <w:left w:w="105" w:type="dxa"/>
              <w:right w:w="105" w:type="dxa"/>
            </w:tcMar>
            <w:vAlign w:val="center"/>
          </w:tcPr>
          <w:p w14:paraId="508A266E">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日本光电</w:t>
            </w:r>
          </w:p>
        </w:tc>
        <w:tc>
          <w:tcPr>
            <w:tcW w:w="832" w:type="pct"/>
            <w:tcBorders>
              <w:top w:val="nil"/>
              <w:left w:val="nil"/>
              <w:bottom w:val="single" w:color="000000" w:sz="6" w:space="0"/>
              <w:right w:val="single" w:color="000000" w:sz="6" w:space="0"/>
            </w:tcBorders>
            <w:shd w:val="clear" w:color="auto" w:fill="auto"/>
            <w:tcMar>
              <w:left w:w="105" w:type="dxa"/>
              <w:right w:w="105" w:type="dxa"/>
            </w:tcMar>
            <w:vAlign w:val="center"/>
          </w:tcPr>
          <w:p w14:paraId="221CC90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EEG-1200C</w:t>
            </w:r>
          </w:p>
        </w:tc>
        <w:tc>
          <w:tcPr>
            <w:tcW w:w="1202" w:type="pct"/>
            <w:tcBorders>
              <w:top w:val="nil"/>
              <w:left w:val="nil"/>
              <w:bottom w:val="single" w:color="000000" w:sz="6" w:space="0"/>
              <w:right w:val="single" w:color="000000" w:sz="6" w:space="0"/>
            </w:tcBorders>
            <w:shd w:val="clear" w:color="auto" w:fill="auto"/>
            <w:tcMar>
              <w:left w:w="105" w:type="dxa"/>
              <w:right w:w="105" w:type="dxa"/>
            </w:tcMar>
            <w:vAlign w:val="center"/>
          </w:tcPr>
          <w:p w14:paraId="32B290F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本部/4台(视频脑电图3台、神经外科1台）</w:t>
            </w:r>
          </w:p>
        </w:tc>
        <w:tc>
          <w:tcPr>
            <w:tcW w:w="690" w:type="pct"/>
            <w:tcBorders>
              <w:top w:val="nil"/>
              <w:left w:val="nil"/>
              <w:bottom w:val="single" w:color="000000" w:sz="6" w:space="0"/>
              <w:right w:val="single" w:color="000000" w:sz="6" w:space="0"/>
            </w:tcBorders>
            <w:shd w:val="clear" w:color="auto" w:fill="auto"/>
            <w:tcMar>
              <w:left w:w="105" w:type="dxa"/>
              <w:right w:w="105" w:type="dxa"/>
            </w:tcMar>
            <w:vAlign w:val="center"/>
          </w:tcPr>
          <w:p w14:paraId="12B3EAF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PDF/word</w:t>
            </w:r>
          </w:p>
        </w:tc>
      </w:tr>
      <w:tr w14:paraId="2FCE2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50" w:hRule="atLeast"/>
        </w:trPr>
        <w:tc>
          <w:tcPr>
            <w:tcW w:w="441" w:type="pct"/>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66132FC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2</w:t>
            </w:r>
          </w:p>
        </w:tc>
        <w:tc>
          <w:tcPr>
            <w:tcW w:w="894" w:type="pct"/>
            <w:tcBorders>
              <w:top w:val="nil"/>
              <w:left w:val="nil"/>
              <w:bottom w:val="single" w:color="000000" w:sz="6" w:space="0"/>
              <w:right w:val="single" w:color="000000" w:sz="6" w:space="0"/>
            </w:tcBorders>
            <w:shd w:val="clear" w:color="auto" w:fill="auto"/>
            <w:tcMar>
              <w:left w:w="105" w:type="dxa"/>
              <w:right w:w="105" w:type="dxa"/>
            </w:tcMar>
            <w:vAlign w:val="center"/>
          </w:tcPr>
          <w:p w14:paraId="5B0E804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多导睡眠监测仪</w:t>
            </w:r>
          </w:p>
        </w:tc>
        <w:tc>
          <w:tcPr>
            <w:tcW w:w="938" w:type="pct"/>
            <w:tcBorders>
              <w:top w:val="nil"/>
              <w:left w:val="nil"/>
              <w:bottom w:val="single" w:color="000000" w:sz="6" w:space="0"/>
              <w:right w:val="single" w:color="000000" w:sz="6" w:space="0"/>
            </w:tcBorders>
            <w:shd w:val="clear" w:color="auto" w:fill="auto"/>
            <w:tcMar>
              <w:left w:w="105" w:type="dxa"/>
              <w:right w:w="105" w:type="dxa"/>
            </w:tcMar>
            <w:vAlign w:val="center"/>
          </w:tcPr>
          <w:p w14:paraId="0FF6550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康迪（Compumedics）</w:t>
            </w:r>
          </w:p>
        </w:tc>
        <w:tc>
          <w:tcPr>
            <w:tcW w:w="832" w:type="pct"/>
            <w:tcBorders>
              <w:top w:val="nil"/>
              <w:left w:val="nil"/>
              <w:bottom w:val="single" w:color="000000" w:sz="6" w:space="0"/>
              <w:right w:val="single" w:color="000000" w:sz="6" w:space="0"/>
            </w:tcBorders>
            <w:shd w:val="clear" w:color="auto" w:fill="auto"/>
            <w:tcMar>
              <w:left w:w="105" w:type="dxa"/>
              <w:right w:w="105" w:type="dxa"/>
            </w:tcMar>
            <w:vAlign w:val="center"/>
          </w:tcPr>
          <w:p w14:paraId="650983E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grael</w:t>
            </w:r>
          </w:p>
        </w:tc>
        <w:tc>
          <w:tcPr>
            <w:tcW w:w="1202" w:type="pct"/>
            <w:tcBorders>
              <w:top w:val="nil"/>
              <w:left w:val="nil"/>
              <w:bottom w:val="single" w:color="000000" w:sz="6" w:space="0"/>
              <w:right w:val="single" w:color="000000" w:sz="6" w:space="0"/>
            </w:tcBorders>
            <w:shd w:val="clear" w:color="auto" w:fill="auto"/>
            <w:tcMar>
              <w:left w:w="105" w:type="dxa"/>
              <w:right w:w="105" w:type="dxa"/>
            </w:tcMar>
            <w:vAlign w:val="center"/>
          </w:tcPr>
          <w:p w14:paraId="0A80E55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本部/2台</w:t>
            </w:r>
          </w:p>
          <w:p w14:paraId="701F9D3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精医/2台</w:t>
            </w:r>
          </w:p>
          <w:p w14:paraId="2EFC0CB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东院/1台</w:t>
            </w:r>
          </w:p>
        </w:tc>
        <w:tc>
          <w:tcPr>
            <w:tcW w:w="690" w:type="pct"/>
            <w:tcBorders>
              <w:top w:val="nil"/>
              <w:left w:val="nil"/>
              <w:bottom w:val="single" w:color="000000" w:sz="6" w:space="0"/>
              <w:right w:val="single" w:color="000000" w:sz="6" w:space="0"/>
            </w:tcBorders>
            <w:shd w:val="clear" w:color="auto" w:fill="auto"/>
            <w:tcMar>
              <w:left w:w="105" w:type="dxa"/>
              <w:right w:w="105" w:type="dxa"/>
            </w:tcMar>
            <w:vAlign w:val="center"/>
          </w:tcPr>
          <w:p w14:paraId="353ADD2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PDF/word</w:t>
            </w:r>
          </w:p>
        </w:tc>
      </w:tr>
      <w:tr w14:paraId="37123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50" w:hRule="atLeast"/>
        </w:trPr>
        <w:tc>
          <w:tcPr>
            <w:tcW w:w="441" w:type="pct"/>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06629E6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3</w:t>
            </w:r>
          </w:p>
        </w:tc>
        <w:tc>
          <w:tcPr>
            <w:tcW w:w="894" w:type="pct"/>
            <w:tcBorders>
              <w:top w:val="nil"/>
              <w:left w:val="nil"/>
              <w:bottom w:val="single" w:color="000000" w:sz="6" w:space="0"/>
              <w:right w:val="single" w:color="000000" w:sz="6" w:space="0"/>
            </w:tcBorders>
            <w:shd w:val="clear" w:color="auto" w:fill="auto"/>
            <w:tcMar>
              <w:left w:w="105" w:type="dxa"/>
              <w:right w:w="105" w:type="dxa"/>
            </w:tcMar>
            <w:vAlign w:val="center"/>
          </w:tcPr>
          <w:p w14:paraId="6724E3E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数字脑电图机</w:t>
            </w:r>
          </w:p>
        </w:tc>
        <w:tc>
          <w:tcPr>
            <w:tcW w:w="938" w:type="pct"/>
            <w:tcBorders>
              <w:top w:val="nil"/>
              <w:left w:val="nil"/>
              <w:bottom w:val="single" w:color="000000" w:sz="6" w:space="0"/>
              <w:right w:val="single" w:color="000000" w:sz="6" w:space="0"/>
            </w:tcBorders>
            <w:shd w:val="clear" w:color="auto" w:fill="auto"/>
            <w:tcMar>
              <w:left w:w="105" w:type="dxa"/>
              <w:right w:w="105" w:type="dxa"/>
            </w:tcMar>
            <w:vAlign w:val="center"/>
          </w:tcPr>
          <w:p w14:paraId="5F3D29B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博睿康</w:t>
            </w:r>
          </w:p>
        </w:tc>
        <w:tc>
          <w:tcPr>
            <w:tcW w:w="832" w:type="pct"/>
            <w:tcBorders>
              <w:top w:val="nil"/>
              <w:left w:val="nil"/>
              <w:bottom w:val="single" w:color="000000" w:sz="6" w:space="0"/>
              <w:right w:val="single" w:color="000000" w:sz="6" w:space="0"/>
            </w:tcBorders>
            <w:shd w:val="clear" w:color="auto" w:fill="auto"/>
            <w:tcMar>
              <w:left w:w="105" w:type="dxa"/>
              <w:right w:w="105" w:type="dxa"/>
            </w:tcMar>
            <w:vAlign w:val="center"/>
          </w:tcPr>
          <w:p w14:paraId="45A3509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NSE1</w:t>
            </w:r>
          </w:p>
        </w:tc>
        <w:tc>
          <w:tcPr>
            <w:tcW w:w="1202" w:type="pct"/>
            <w:tcBorders>
              <w:top w:val="nil"/>
              <w:left w:val="nil"/>
              <w:bottom w:val="single" w:color="000000" w:sz="6" w:space="0"/>
              <w:right w:val="single" w:color="000000" w:sz="6" w:space="0"/>
            </w:tcBorders>
            <w:shd w:val="clear" w:color="auto" w:fill="auto"/>
            <w:tcMar>
              <w:left w:w="105" w:type="dxa"/>
              <w:right w:w="105" w:type="dxa"/>
            </w:tcMar>
            <w:vAlign w:val="center"/>
          </w:tcPr>
          <w:p w14:paraId="513B88B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本部/1台</w:t>
            </w:r>
          </w:p>
        </w:tc>
        <w:tc>
          <w:tcPr>
            <w:tcW w:w="690" w:type="pct"/>
            <w:tcBorders>
              <w:top w:val="nil"/>
              <w:left w:val="nil"/>
              <w:bottom w:val="single" w:color="000000" w:sz="6" w:space="0"/>
              <w:right w:val="single" w:color="000000" w:sz="6" w:space="0"/>
            </w:tcBorders>
            <w:shd w:val="clear" w:color="auto" w:fill="auto"/>
            <w:tcMar>
              <w:left w:w="105" w:type="dxa"/>
              <w:right w:w="105" w:type="dxa"/>
            </w:tcMar>
            <w:vAlign w:val="center"/>
          </w:tcPr>
          <w:p w14:paraId="6A3F2FA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PDF/word</w:t>
            </w:r>
          </w:p>
        </w:tc>
      </w:tr>
      <w:tr w14:paraId="5A7E2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50" w:hRule="atLeast"/>
        </w:trPr>
        <w:tc>
          <w:tcPr>
            <w:tcW w:w="441" w:type="pct"/>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287B989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4</w:t>
            </w:r>
          </w:p>
        </w:tc>
        <w:tc>
          <w:tcPr>
            <w:tcW w:w="894" w:type="pct"/>
            <w:tcBorders>
              <w:top w:val="nil"/>
              <w:left w:val="nil"/>
              <w:bottom w:val="single" w:color="000000" w:sz="6" w:space="0"/>
              <w:right w:val="single" w:color="000000" w:sz="6" w:space="0"/>
            </w:tcBorders>
            <w:shd w:val="clear" w:color="auto" w:fill="auto"/>
            <w:tcMar>
              <w:left w:w="105" w:type="dxa"/>
              <w:right w:w="105" w:type="dxa"/>
            </w:tcMar>
            <w:vAlign w:val="center"/>
          </w:tcPr>
          <w:p w14:paraId="0F3B2CC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脑电图机型号</w:t>
            </w:r>
          </w:p>
        </w:tc>
        <w:tc>
          <w:tcPr>
            <w:tcW w:w="938" w:type="pct"/>
            <w:tcBorders>
              <w:top w:val="nil"/>
              <w:left w:val="nil"/>
              <w:bottom w:val="single" w:color="000000" w:sz="6" w:space="0"/>
              <w:right w:val="single" w:color="000000" w:sz="6" w:space="0"/>
            </w:tcBorders>
            <w:shd w:val="clear" w:color="auto" w:fill="auto"/>
            <w:tcMar>
              <w:left w:w="105" w:type="dxa"/>
              <w:right w:w="105" w:type="dxa"/>
            </w:tcMar>
            <w:vAlign w:val="center"/>
          </w:tcPr>
          <w:p w14:paraId="25031A9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EB NEURO</w:t>
            </w:r>
          </w:p>
        </w:tc>
        <w:tc>
          <w:tcPr>
            <w:tcW w:w="832" w:type="pct"/>
            <w:tcBorders>
              <w:top w:val="nil"/>
              <w:left w:val="nil"/>
              <w:bottom w:val="single" w:color="000000" w:sz="6" w:space="0"/>
              <w:right w:val="single" w:color="000000" w:sz="6" w:space="0"/>
            </w:tcBorders>
            <w:shd w:val="clear" w:color="auto" w:fill="auto"/>
            <w:tcMar>
              <w:left w:w="105" w:type="dxa"/>
              <w:right w:w="105" w:type="dxa"/>
            </w:tcMar>
            <w:vAlign w:val="center"/>
          </w:tcPr>
          <w:p w14:paraId="17D89D6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BE PLUS STANTAND</w:t>
            </w:r>
          </w:p>
        </w:tc>
        <w:tc>
          <w:tcPr>
            <w:tcW w:w="1202" w:type="pct"/>
            <w:tcBorders>
              <w:top w:val="nil"/>
              <w:left w:val="nil"/>
              <w:bottom w:val="single" w:color="000000" w:sz="6" w:space="0"/>
              <w:right w:val="single" w:color="000000" w:sz="6" w:space="0"/>
            </w:tcBorders>
            <w:shd w:val="clear" w:color="auto" w:fill="auto"/>
            <w:tcMar>
              <w:left w:w="105" w:type="dxa"/>
              <w:right w:w="105" w:type="dxa"/>
            </w:tcMar>
            <w:vAlign w:val="center"/>
          </w:tcPr>
          <w:p w14:paraId="14E52C0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本部/3台</w:t>
            </w:r>
          </w:p>
        </w:tc>
        <w:tc>
          <w:tcPr>
            <w:tcW w:w="690" w:type="pct"/>
            <w:tcBorders>
              <w:top w:val="nil"/>
              <w:left w:val="nil"/>
              <w:bottom w:val="single" w:color="000000" w:sz="6" w:space="0"/>
              <w:right w:val="single" w:color="000000" w:sz="6" w:space="0"/>
            </w:tcBorders>
            <w:shd w:val="clear" w:color="auto" w:fill="auto"/>
            <w:tcMar>
              <w:left w:w="105" w:type="dxa"/>
              <w:right w:w="105" w:type="dxa"/>
            </w:tcMar>
            <w:vAlign w:val="center"/>
          </w:tcPr>
          <w:p w14:paraId="5C87E45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PDF/word</w:t>
            </w:r>
          </w:p>
        </w:tc>
      </w:tr>
    </w:tbl>
    <w:p w14:paraId="63A6868D">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4"/>
          <w:szCs w:val="24"/>
          <w:highlight w:val="none"/>
          <w:u w:color="000000"/>
          <w:lang w:val="en-US" w:eastAsia="zh-CN" w:bidi="ar-SA"/>
        </w:rPr>
        <w:t>2.技术</w:t>
      </w:r>
      <w:r>
        <w:rPr>
          <w:rFonts w:hint="eastAsia" w:ascii="仿宋" w:hAnsi="仿宋" w:eastAsia="仿宋" w:cs="仿宋"/>
          <w:b/>
          <w:bCs/>
          <w:color w:val="auto"/>
          <w:sz w:val="24"/>
          <w:szCs w:val="24"/>
          <w:highlight w:val="none"/>
        </w:rPr>
        <w:t>及</w:t>
      </w:r>
      <w:r>
        <w:rPr>
          <w:rFonts w:hint="eastAsia" w:ascii="仿宋" w:hAnsi="仿宋" w:eastAsia="仿宋" w:cs="仿宋"/>
          <w:b/>
          <w:bCs/>
          <w:color w:val="auto"/>
          <w:sz w:val="24"/>
          <w:szCs w:val="24"/>
          <w:highlight w:val="none"/>
          <w:lang w:val="en-US" w:eastAsia="zh-CN"/>
        </w:rPr>
        <w:t>服务</w:t>
      </w:r>
      <w:r>
        <w:rPr>
          <w:rFonts w:hint="eastAsia" w:ascii="仿宋" w:hAnsi="仿宋" w:eastAsia="仿宋" w:cs="仿宋"/>
          <w:b/>
          <w:bCs/>
          <w:color w:val="auto"/>
          <w:sz w:val="24"/>
          <w:szCs w:val="24"/>
          <w:highlight w:val="none"/>
        </w:rPr>
        <w:t>要求：</w:t>
      </w:r>
    </w:p>
    <w:p w14:paraId="3D9E1749">
      <w:pPr>
        <w:pageBreakBefore w:val="0"/>
        <w:kinsoku/>
        <w:wordWrap/>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default"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eastAsia="zh-CN"/>
        </w:rPr>
        <w:t>2.1技术要求</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735"/>
        <w:gridCol w:w="836"/>
        <w:gridCol w:w="1257"/>
        <w:gridCol w:w="7586"/>
      </w:tblGrid>
      <w:tr w14:paraId="72C56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35" w:type="dxa"/>
            <w:shd w:val="clear" w:color="auto" w:fill="auto"/>
            <w:tcMar>
              <w:left w:w="105" w:type="dxa"/>
              <w:right w:w="105" w:type="dxa"/>
            </w:tcMar>
            <w:vAlign w:val="center"/>
          </w:tcPr>
          <w:p w14:paraId="00F2DA1C">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序号</w:t>
            </w:r>
          </w:p>
        </w:tc>
        <w:tc>
          <w:tcPr>
            <w:tcW w:w="836" w:type="dxa"/>
            <w:shd w:val="clear" w:color="auto" w:fill="auto"/>
            <w:tcMar>
              <w:left w:w="105" w:type="dxa"/>
              <w:right w:w="105" w:type="dxa"/>
            </w:tcMar>
            <w:vAlign w:val="center"/>
          </w:tcPr>
          <w:p w14:paraId="609F11D0">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系统</w:t>
            </w:r>
          </w:p>
        </w:tc>
        <w:tc>
          <w:tcPr>
            <w:tcW w:w="0" w:type="auto"/>
            <w:shd w:val="clear" w:color="auto" w:fill="auto"/>
            <w:tcMar>
              <w:left w:w="105" w:type="dxa"/>
              <w:right w:w="105" w:type="dxa"/>
            </w:tcMar>
            <w:vAlign w:val="center"/>
          </w:tcPr>
          <w:p w14:paraId="77E1864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模块</w:t>
            </w:r>
          </w:p>
        </w:tc>
        <w:tc>
          <w:tcPr>
            <w:tcW w:w="0" w:type="auto"/>
            <w:shd w:val="clear" w:color="auto" w:fill="auto"/>
            <w:tcMar>
              <w:left w:w="105" w:type="dxa"/>
              <w:right w:w="105" w:type="dxa"/>
            </w:tcMar>
            <w:vAlign w:val="top"/>
          </w:tcPr>
          <w:p w14:paraId="4E325C2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参数</w:t>
            </w:r>
          </w:p>
        </w:tc>
      </w:tr>
      <w:tr w14:paraId="1AEE4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35" w:type="dxa"/>
            <w:vMerge w:val="restart"/>
            <w:shd w:val="clear" w:color="auto" w:fill="auto"/>
            <w:tcMar>
              <w:left w:w="105" w:type="dxa"/>
              <w:right w:w="105" w:type="dxa"/>
            </w:tcMar>
            <w:vAlign w:val="center"/>
          </w:tcPr>
          <w:p w14:paraId="6D2383C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1</w:t>
            </w:r>
          </w:p>
        </w:tc>
        <w:tc>
          <w:tcPr>
            <w:tcW w:w="836" w:type="dxa"/>
            <w:vMerge w:val="restart"/>
            <w:shd w:val="clear" w:color="auto" w:fill="auto"/>
            <w:tcMar>
              <w:left w:w="105" w:type="dxa"/>
              <w:right w:w="105" w:type="dxa"/>
            </w:tcMar>
            <w:vAlign w:val="center"/>
          </w:tcPr>
          <w:p w14:paraId="650A909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视频脑电图信息系统</w:t>
            </w:r>
          </w:p>
        </w:tc>
        <w:tc>
          <w:tcPr>
            <w:tcW w:w="0" w:type="auto"/>
            <w:shd w:val="clear" w:color="auto" w:fill="auto"/>
            <w:tcMar>
              <w:left w:w="105" w:type="dxa"/>
              <w:right w:w="105" w:type="dxa"/>
            </w:tcMar>
            <w:vAlign w:val="center"/>
          </w:tcPr>
          <w:p w14:paraId="0CBC015B">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检查申请单模块</w:t>
            </w:r>
          </w:p>
        </w:tc>
        <w:tc>
          <w:tcPr>
            <w:tcW w:w="0" w:type="auto"/>
            <w:shd w:val="clear" w:color="auto" w:fill="auto"/>
            <w:tcMar>
              <w:left w:w="105" w:type="dxa"/>
              <w:right w:w="105" w:type="dxa"/>
            </w:tcMar>
            <w:vAlign w:val="top"/>
          </w:tcPr>
          <w:p w14:paraId="1CBDCD8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1、支持获取HIS检查申请单信息。</w:t>
            </w:r>
          </w:p>
          <w:p w14:paraId="33CA93A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r>
              <w:rPr>
                <w:rFonts w:hint="eastAsia" w:ascii="仿宋" w:hAnsi="仿宋" w:eastAsia="仿宋" w:cs="仿宋"/>
                <w:color w:val="000000"/>
                <w:sz w:val="24"/>
                <w:szCs w:val="24"/>
              </w:rPr>
              <w:t>2、支持科室手动录入检查申请单。</w:t>
            </w:r>
          </w:p>
        </w:tc>
      </w:tr>
      <w:tr w14:paraId="2CBA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35" w:type="dxa"/>
            <w:vMerge w:val="continue"/>
            <w:shd w:val="clear" w:color="auto" w:fill="auto"/>
            <w:tcMar>
              <w:left w:w="105" w:type="dxa"/>
              <w:right w:w="105" w:type="dxa"/>
            </w:tcMar>
            <w:vAlign w:val="center"/>
          </w:tcPr>
          <w:p w14:paraId="5091946B">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836" w:type="dxa"/>
            <w:vMerge w:val="continue"/>
            <w:shd w:val="clear" w:color="auto" w:fill="auto"/>
            <w:tcMar>
              <w:left w:w="105" w:type="dxa"/>
              <w:right w:w="105" w:type="dxa"/>
            </w:tcMar>
            <w:vAlign w:val="center"/>
          </w:tcPr>
          <w:p w14:paraId="45D81A5A">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shd w:val="clear" w:color="auto" w:fill="auto"/>
            <w:tcMar>
              <w:left w:w="105" w:type="dxa"/>
              <w:right w:w="105" w:type="dxa"/>
            </w:tcMar>
            <w:vAlign w:val="center"/>
          </w:tcPr>
          <w:p w14:paraId="5F51492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报告书写模块</w:t>
            </w:r>
          </w:p>
        </w:tc>
        <w:tc>
          <w:tcPr>
            <w:tcW w:w="0" w:type="auto"/>
            <w:shd w:val="clear" w:color="auto" w:fill="auto"/>
            <w:tcMar>
              <w:left w:w="105" w:type="dxa"/>
              <w:right w:w="105" w:type="dxa"/>
            </w:tcMar>
            <w:vAlign w:val="top"/>
          </w:tcPr>
          <w:p w14:paraId="05E2FF70">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1、待检查患者列表，系统自动从HIS系统获取患者基本信息。</w:t>
            </w:r>
          </w:p>
          <w:p w14:paraId="45E8D1A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2、可以查看患者检查申请单相关信息。</w:t>
            </w:r>
          </w:p>
          <w:p w14:paraId="362B9A2B">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3、支持根据科室需求自定义报告模</w:t>
            </w:r>
            <w:r>
              <w:rPr>
                <w:rFonts w:hint="eastAsia" w:ascii="仿宋" w:hAnsi="仿宋" w:eastAsia="仿宋" w:cs="仿宋"/>
                <w:sz w:val="24"/>
                <w:szCs w:val="24"/>
                <w:lang w:val="en-US" w:eastAsia="zh-CN"/>
              </w:rPr>
              <w:t>板</w:t>
            </w:r>
            <w:r>
              <w:rPr>
                <w:rFonts w:hint="eastAsia" w:ascii="仿宋" w:hAnsi="仿宋" w:eastAsia="仿宋" w:cs="仿宋"/>
                <w:sz w:val="24"/>
                <w:szCs w:val="24"/>
              </w:rPr>
              <w:t>样式。</w:t>
            </w:r>
          </w:p>
          <w:p w14:paraId="06660B0C">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4、支持脑电图检查报告数据的获取。</w:t>
            </w:r>
          </w:p>
          <w:p w14:paraId="4217C62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5、针对无法提供接口对接或者自动抓取报告数据的设备，可以通过手动添加的方式插入至报告。</w:t>
            </w:r>
          </w:p>
          <w:p w14:paraId="76665ECA">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6、根据科室需要，支持通过OCR图片识别或PDF文字提取等方式对设备报告参数进行提取。</w:t>
            </w:r>
          </w:p>
          <w:p w14:paraId="10A909F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7、系统支持存储报告信息，可将各设备的患者报告信息统一存储，报告可转化存储为PDF格式。</w:t>
            </w:r>
          </w:p>
          <w:p w14:paraId="2845242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8、支持报告标记功能，针对特殊病历进行报告标记，方便后期随访。</w:t>
            </w:r>
          </w:p>
        </w:tc>
      </w:tr>
      <w:tr w14:paraId="7D7C4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35" w:type="dxa"/>
            <w:vMerge w:val="continue"/>
            <w:shd w:val="clear" w:color="auto" w:fill="auto"/>
            <w:tcMar>
              <w:left w:w="105" w:type="dxa"/>
              <w:right w:w="105" w:type="dxa"/>
            </w:tcMar>
            <w:vAlign w:val="center"/>
          </w:tcPr>
          <w:p w14:paraId="279A5FF3">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836" w:type="dxa"/>
            <w:vMerge w:val="continue"/>
            <w:shd w:val="clear" w:color="auto" w:fill="auto"/>
            <w:tcMar>
              <w:left w:w="105" w:type="dxa"/>
              <w:right w:w="105" w:type="dxa"/>
            </w:tcMar>
            <w:vAlign w:val="center"/>
          </w:tcPr>
          <w:p w14:paraId="15006667">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shd w:val="clear" w:color="auto" w:fill="auto"/>
            <w:tcMar>
              <w:left w:w="105" w:type="dxa"/>
              <w:right w:w="105" w:type="dxa"/>
            </w:tcMar>
            <w:vAlign w:val="center"/>
          </w:tcPr>
          <w:p w14:paraId="50FC3B2C">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报告查询模块</w:t>
            </w:r>
          </w:p>
        </w:tc>
        <w:tc>
          <w:tcPr>
            <w:tcW w:w="0" w:type="auto"/>
            <w:shd w:val="clear" w:color="auto" w:fill="auto"/>
            <w:tcMar>
              <w:left w:w="105" w:type="dxa"/>
              <w:right w:w="105" w:type="dxa"/>
            </w:tcMar>
            <w:vAlign w:val="top"/>
          </w:tcPr>
          <w:p w14:paraId="2D11EE7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1、支持科室医生按条件（例如时间、病人ID、病人姓名、院区等）快速查阅病人的图像及相关检查信息。</w:t>
            </w:r>
          </w:p>
          <w:p w14:paraId="478513A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2、支持多条件组合查询。</w:t>
            </w:r>
          </w:p>
          <w:p w14:paraId="14C01FC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3、通过报告查看，可以查看报告详情。</w:t>
            </w:r>
          </w:p>
          <w:p w14:paraId="70FD31BB">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4</w:t>
            </w:r>
            <w:r>
              <w:rPr>
                <w:rFonts w:hint="eastAsia" w:ascii="仿宋" w:hAnsi="仿宋" w:eastAsia="仿宋" w:cs="仿宋"/>
                <w:sz w:val="24"/>
                <w:szCs w:val="24"/>
                <w:lang w:eastAsia="zh-CN"/>
              </w:rPr>
              <w:t>、</w:t>
            </w:r>
            <w:r>
              <w:rPr>
                <w:rFonts w:hint="eastAsia" w:ascii="仿宋" w:hAnsi="仿宋" w:eastAsia="仿宋" w:cs="仿宋"/>
                <w:sz w:val="24"/>
                <w:szCs w:val="24"/>
              </w:rPr>
              <w:t>可导出PDF格式报告，支持单个或者批量导出报告。</w:t>
            </w:r>
          </w:p>
        </w:tc>
      </w:tr>
      <w:tr w14:paraId="264A6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35" w:type="dxa"/>
            <w:vMerge w:val="continue"/>
            <w:shd w:val="clear" w:color="auto" w:fill="auto"/>
            <w:tcMar>
              <w:left w:w="105" w:type="dxa"/>
              <w:right w:w="105" w:type="dxa"/>
            </w:tcMar>
            <w:vAlign w:val="center"/>
          </w:tcPr>
          <w:p w14:paraId="0B6A98F3">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836" w:type="dxa"/>
            <w:vMerge w:val="continue"/>
            <w:shd w:val="clear" w:color="auto" w:fill="auto"/>
            <w:tcMar>
              <w:left w:w="105" w:type="dxa"/>
              <w:right w:w="105" w:type="dxa"/>
            </w:tcMar>
            <w:vAlign w:val="center"/>
          </w:tcPr>
          <w:p w14:paraId="29EAA324">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shd w:val="clear" w:color="auto" w:fill="auto"/>
            <w:tcMar>
              <w:left w:w="105" w:type="dxa"/>
              <w:right w:w="105" w:type="dxa"/>
            </w:tcMar>
            <w:vAlign w:val="center"/>
          </w:tcPr>
          <w:p w14:paraId="650B5DB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预约模块</w:t>
            </w:r>
          </w:p>
        </w:tc>
        <w:tc>
          <w:tcPr>
            <w:tcW w:w="0" w:type="auto"/>
            <w:shd w:val="clear" w:color="auto" w:fill="auto"/>
            <w:tcMar>
              <w:left w:w="105" w:type="dxa"/>
              <w:right w:w="105" w:type="dxa"/>
            </w:tcMar>
            <w:vAlign w:val="top"/>
          </w:tcPr>
          <w:p w14:paraId="6BCF440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1、能同步医院统一预约系统预约检查信息状态。</w:t>
            </w:r>
          </w:p>
          <w:p w14:paraId="0625696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2、能同步医院统一预约系统变更检查信息状态。</w:t>
            </w:r>
          </w:p>
          <w:p w14:paraId="3A37047C">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3、能同步医院统一预约系统作废检查信息状态。</w:t>
            </w:r>
          </w:p>
        </w:tc>
      </w:tr>
      <w:tr w14:paraId="16F9C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60" w:hRule="atLeast"/>
        </w:trPr>
        <w:tc>
          <w:tcPr>
            <w:tcW w:w="735" w:type="dxa"/>
            <w:vMerge w:val="continue"/>
            <w:shd w:val="clear" w:color="auto" w:fill="auto"/>
            <w:tcMar>
              <w:left w:w="105" w:type="dxa"/>
              <w:right w:w="105" w:type="dxa"/>
            </w:tcMar>
            <w:vAlign w:val="center"/>
          </w:tcPr>
          <w:p w14:paraId="3A17BB44">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836" w:type="dxa"/>
            <w:vMerge w:val="continue"/>
            <w:shd w:val="clear" w:color="auto" w:fill="auto"/>
            <w:tcMar>
              <w:left w:w="105" w:type="dxa"/>
              <w:right w:w="105" w:type="dxa"/>
            </w:tcMar>
            <w:vAlign w:val="center"/>
          </w:tcPr>
          <w:p w14:paraId="58062117">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shd w:val="clear" w:color="auto" w:fill="auto"/>
            <w:tcMar>
              <w:left w:w="105" w:type="dxa"/>
              <w:right w:w="105" w:type="dxa"/>
            </w:tcMar>
            <w:vAlign w:val="center"/>
          </w:tcPr>
          <w:p w14:paraId="3060594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报告审核与权限管理</w:t>
            </w:r>
          </w:p>
        </w:tc>
        <w:tc>
          <w:tcPr>
            <w:tcW w:w="0" w:type="auto"/>
            <w:shd w:val="clear" w:color="auto" w:fill="auto"/>
            <w:tcMar>
              <w:left w:w="105" w:type="dxa"/>
              <w:right w:w="105" w:type="dxa"/>
            </w:tcMar>
            <w:vAlign w:val="top"/>
          </w:tcPr>
          <w:p w14:paraId="62237E6C">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1、支持根据科室人员的职责情况，设置不同的角色和权限。</w:t>
            </w:r>
          </w:p>
          <w:p w14:paraId="25A41C1C">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2、操作者有自己对应权限的登</w:t>
            </w:r>
            <w:r>
              <w:rPr>
                <w:rFonts w:hint="eastAsia" w:ascii="仿宋" w:hAnsi="仿宋" w:eastAsia="仿宋" w:cs="仿宋"/>
                <w:sz w:val="24"/>
                <w:szCs w:val="24"/>
                <w:lang w:val="en-US" w:eastAsia="zh-CN"/>
              </w:rPr>
              <w:t>录</w:t>
            </w:r>
            <w:r>
              <w:rPr>
                <w:rFonts w:hint="eastAsia" w:ascii="仿宋" w:hAnsi="仿宋" w:eastAsia="仿宋" w:cs="仿宋"/>
                <w:sz w:val="24"/>
                <w:szCs w:val="24"/>
              </w:rPr>
              <w:t>ID和密码，仅本人或者上级医师可进行报告修改，未经审核提交的报告不允许上传集成平台。</w:t>
            </w:r>
          </w:p>
          <w:p w14:paraId="5B2CA78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3、支持视频脑电图检查报告的自动归档和自动签名。</w:t>
            </w:r>
          </w:p>
          <w:p w14:paraId="794111CA">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4、支持根据操作者、审核人员的角色，开放不同的系统功能。</w:t>
            </w:r>
          </w:p>
          <w:p w14:paraId="63E1451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5、支持CA签名。</w:t>
            </w:r>
          </w:p>
          <w:p w14:paraId="73E9434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6、支持科室进行系统角色、系统用户的维护，以及系统角色和用户权限分配。</w:t>
            </w:r>
          </w:p>
        </w:tc>
      </w:tr>
      <w:tr w14:paraId="03CB5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35" w:type="dxa"/>
            <w:vMerge w:val="continue"/>
            <w:shd w:val="clear" w:color="auto" w:fill="auto"/>
            <w:tcMar>
              <w:left w:w="105" w:type="dxa"/>
              <w:right w:w="105" w:type="dxa"/>
            </w:tcMar>
            <w:vAlign w:val="center"/>
          </w:tcPr>
          <w:p w14:paraId="4FD01580">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836" w:type="dxa"/>
            <w:vMerge w:val="continue"/>
            <w:shd w:val="clear" w:color="auto" w:fill="auto"/>
            <w:tcMar>
              <w:left w:w="105" w:type="dxa"/>
              <w:right w:w="105" w:type="dxa"/>
            </w:tcMar>
            <w:vAlign w:val="center"/>
          </w:tcPr>
          <w:p w14:paraId="5E775B0E">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shd w:val="clear" w:color="auto" w:fill="auto"/>
            <w:tcMar>
              <w:left w:w="105" w:type="dxa"/>
              <w:right w:w="105" w:type="dxa"/>
            </w:tcMar>
            <w:vAlign w:val="center"/>
          </w:tcPr>
          <w:p w14:paraId="5DAFBD8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报表模块</w:t>
            </w:r>
          </w:p>
        </w:tc>
        <w:tc>
          <w:tcPr>
            <w:tcW w:w="0" w:type="auto"/>
            <w:shd w:val="clear" w:color="auto" w:fill="auto"/>
            <w:tcMar>
              <w:left w:w="105" w:type="dxa"/>
              <w:right w:w="105" w:type="dxa"/>
            </w:tcMar>
            <w:vAlign w:val="top"/>
          </w:tcPr>
          <w:p w14:paraId="5EDEA29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1、工作报表统计，可统计每日、每周、每月工作量，并导出报表。</w:t>
            </w:r>
          </w:p>
          <w:p w14:paraId="5A6CC5F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2、支持多种工作量的统计功能，如开单科室、开单医生、检查项目、报告技师等。</w:t>
            </w:r>
          </w:p>
        </w:tc>
      </w:tr>
      <w:tr w14:paraId="57978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35" w:type="dxa"/>
            <w:vMerge w:val="continue"/>
            <w:shd w:val="clear" w:color="auto" w:fill="auto"/>
            <w:tcMar>
              <w:left w:w="105" w:type="dxa"/>
              <w:right w:w="105" w:type="dxa"/>
            </w:tcMar>
            <w:vAlign w:val="center"/>
          </w:tcPr>
          <w:p w14:paraId="7D41167C">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836" w:type="dxa"/>
            <w:vMerge w:val="continue"/>
            <w:shd w:val="clear" w:color="auto" w:fill="auto"/>
            <w:tcMar>
              <w:left w:w="105" w:type="dxa"/>
              <w:right w:w="105" w:type="dxa"/>
            </w:tcMar>
            <w:vAlign w:val="center"/>
          </w:tcPr>
          <w:p w14:paraId="27FDE790">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shd w:val="clear" w:color="auto" w:fill="auto"/>
            <w:tcMar>
              <w:left w:w="105" w:type="dxa"/>
              <w:right w:w="105" w:type="dxa"/>
            </w:tcMar>
            <w:vAlign w:val="center"/>
          </w:tcPr>
          <w:p w14:paraId="12E6DC7C">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设备管理</w:t>
            </w:r>
          </w:p>
        </w:tc>
        <w:tc>
          <w:tcPr>
            <w:tcW w:w="0" w:type="auto"/>
            <w:shd w:val="clear" w:color="auto" w:fill="auto"/>
            <w:tcMar>
              <w:left w:w="105" w:type="dxa"/>
              <w:right w:w="105" w:type="dxa"/>
            </w:tcMar>
            <w:vAlign w:val="top"/>
          </w:tcPr>
          <w:p w14:paraId="63D03F4A">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1、支持对接入的视频脑电图设备进行统一管理，包括设备型号、设备ID、生产厂家、所属科室、设备有效期等信息，可进行设备的新增、查询、删除等操作。</w:t>
            </w:r>
          </w:p>
          <w:p w14:paraId="570A7D1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2、支持设备统计功能，如按照设备型号、设备ID、生产厂家、所属科室、设备有效期等进行综合查询。</w:t>
            </w:r>
          </w:p>
        </w:tc>
      </w:tr>
      <w:tr w14:paraId="2AA63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35" w:type="dxa"/>
            <w:vMerge w:val="continue"/>
            <w:shd w:val="clear" w:color="auto" w:fill="auto"/>
            <w:tcMar>
              <w:left w:w="105" w:type="dxa"/>
              <w:right w:w="105" w:type="dxa"/>
            </w:tcMar>
            <w:vAlign w:val="center"/>
          </w:tcPr>
          <w:p w14:paraId="30F368A1">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836" w:type="dxa"/>
            <w:vMerge w:val="continue"/>
            <w:shd w:val="clear" w:color="auto" w:fill="auto"/>
            <w:tcMar>
              <w:left w:w="105" w:type="dxa"/>
              <w:right w:w="105" w:type="dxa"/>
            </w:tcMar>
            <w:vAlign w:val="center"/>
          </w:tcPr>
          <w:p w14:paraId="50DA50CE">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shd w:val="clear" w:color="auto" w:fill="auto"/>
            <w:tcMar>
              <w:left w:w="105" w:type="dxa"/>
              <w:right w:w="105" w:type="dxa"/>
            </w:tcMar>
            <w:vAlign w:val="center"/>
          </w:tcPr>
          <w:p w14:paraId="490257D7">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报告上传</w:t>
            </w:r>
          </w:p>
        </w:tc>
        <w:tc>
          <w:tcPr>
            <w:tcW w:w="0" w:type="auto"/>
            <w:shd w:val="clear" w:color="auto" w:fill="auto"/>
            <w:tcMar>
              <w:left w:w="105" w:type="dxa"/>
              <w:right w:w="105" w:type="dxa"/>
            </w:tcMar>
            <w:vAlign w:val="top"/>
          </w:tcPr>
          <w:p w14:paraId="08D0FAB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1、支持上传报告数据至HIS。</w:t>
            </w:r>
          </w:p>
          <w:p w14:paraId="45E196C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2、支持上传报告数据至集成平台。</w:t>
            </w:r>
          </w:p>
          <w:p w14:paraId="2B2C1AD7">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3、支持用户可以手动关联申请单和报告。</w:t>
            </w:r>
          </w:p>
        </w:tc>
      </w:tr>
      <w:tr w14:paraId="58B99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735" w:type="dxa"/>
            <w:vMerge w:val="continue"/>
            <w:shd w:val="clear" w:color="auto" w:fill="auto"/>
            <w:tcMar>
              <w:left w:w="105" w:type="dxa"/>
              <w:right w:w="105" w:type="dxa"/>
            </w:tcMar>
            <w:vAlign w:val="center"/>
          </w:tcPr>
          <w:p w14:paraId="284B8ACF">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836" w:type="dxa"/>
            <w:vMerge w:val="continue"/>
            <w:shd w:val="clear" w:color="auto" w:fill="auto"/>
            <w:tcMar>
              <w:left w:w="105" w:type="dxa"/>
              <w:right w:w="105" w:type="dxa"/>
            </w:tcMar>
            <w:vAlign w:val="center"/>
          </w:tcPr>
          <w:p w14:paraId="3F9BBA3D">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shd w:val="clear" w:color="auto" w:fill="auto"/>
            <w:tcMar>
              <w:left w:w="105" w:type="dxa"/>
              <w:right w:w="105" w:type="dxa"/>
            </w:tcMar>
            <w:vAlign w:val="center"/>
          </w:tcPr>
          <w:p w14:paraId="04AE4E9E">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其它</w:t>
            </w:r>
          </w:p>
        </w:tc>
        <w:tc>
          <w:tcPr>
            <w:tcW w:w="0" w:type="auto"/>
            <w:shd w:val="clear" w:color="auto" w:fill="auto"/>
            <w:tcMar>
              <w:left w:w="105" w:type="dxa"/>
              <w:right w:w="105" w:type="dxa"/>
            </w:tcMar>
            <w:vAlign w:val="top"/>
          </w:tcPr>
          <w:p w14:paraId="23E8CDBA">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1、支持与无纸化系统对接，实现报告的自动归档。</w:t>
            </w:r>
          </w:p>
          <w:p w14:paraId="2BCF2C17">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2、支持检查环节各流程节点的检查人员、检查时间类信息上传闭环系统。</w:t>
            </w:r>
          </w:p>
        </w:tc>
      </w:tr>
    </w:tbl>
    <w:p w14:paraId="028FFCCE">
      <w:pPr>
        <w:pageBreakBefore w:val="0"/>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2.2</w:t>
      </w:r>
      <w:r>
        <w:rPr>
          <w:rFonts w:hint="eastAsia" w:ascii="仿宋" w:hAnsi="仿宋" w:eastAsia="仿宋" w:cs="仿宋"/>
          <w:b/>
          <w:bCs/>
          <w:color w:val="auto"/>
          <w:sz w:val="24"/>
          <w:szCs w:val="24"/>
          <w:highlight w:val="none"/>
        </w:rPr>
        <w:t>服务要求</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521"/>
        <w:gridCol w:w="662"/>
        <w:gridCol w:w="7631"/>
        <w:gridCol w:w="1600"/>
      </w:tblGrid>
      <w:tr w14:paraId="32D17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0" w:type="auto"/>
            <w:shd w:val="clear" w:color="auto" w:fill="auto"/>
            <w:tcMar>
              <w:left w:w="105" w:type="dxa"/>
              <w:right w:w="105" w:type="dxa"/>
            </w:tcMar>
            <w:vAlign w:val="top"/>
          </w:tcPr>
          <w:p w14:paraId="611C3D52">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序号</w:t>
            </w:r>
          </w:p>
        </w:tc>
        <w:tc>
          <w:tcPr>
            <w:tcW w:w="0" w:type="auto"/>
            <w:shd w:val="clear" w:color="auto" w:fill="auto"/>
            <w:tcMar>
              <w:left w:w="105" w:type="dxa"/>
              <w:right w:w="105" w:type="dxa"/>
            </w:tcMar>
            <w:vAlign w:val="top"/>
          </w:tcPr>
          <w:p w14:paraId="6CF9C1C7">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服务类型</w:t>
            </w:r>
          </w:p>
        </w:tc>
        <w:tc>
          <w:tcPr>
            <w:tcW w:w="0" w:type="auto"/>
            <w:shd w:val="clear" w:color="auto" w:fill="auto"/>
            <w:tcMar>
              <w:left w:w="105" w:type="dxa"/>
              <w:right w:w="105" w:type="dxa"/>
            </w:tcMar>
            <w:vAlign w:val="top"/>
          </w:tcPr>
          <w:p w14:paraId="091D0F5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360"/>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服务内容</w:t>
            </w:r>
          </w:p>
        </w:tc>
        <w:tc>
          <w:tcPr>
            <w:tcW w:w="0" w:type="auto"/>
            <w:shd w:val="clear" w:color="auto" w:fill="auto"/>
            <w:tcMar>
              <w:left w:w="105" w:type="dxa"/>
              <w:right w:w="105" w:type="dxa"/>
            </w:tcMar>
            <w:vAlign w:val="top"/>
          </w:tcPr>
          <w:p w14:paraId="5CB9141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Style w:val="17"/>
                <w:rFonts w:hint="eastAsia" w:ascii="仿宋" w:hAnsi="仿宋" w:eastAsia="仿宋" w:cs="仿宋"/>
                <w:sz w:val="24"/>
                <w:szCs w:val="24"/>
              </w:rPr>
              <w:t>服务期</w:t>
            </w:r>
          </w:p>
        </w:tc>
      </w:tr>
      <w:tr w14:paraId="6C699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0" w:type="auto"/>
            <w:shd w:val="clear" w:color="auto" w:fill="auto"/>
            <w:tcMar>
              <w:left w:w="105" w:type="dxa"/>
              <w:right w:w="105" w:type="dxa"/>
            </w:tcMar>
            <w:vAlign w:val="center"/>
          </w:tcPr>
          <w:p w14:paraId="4B94C937">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1</w:t>
            </w:r>
          </w:p>
        </w:tc>
        <w:tc>
          <w:tcPr>
            <w:tcW w:w="0" w:type="auto"/>
            <w:shd w:val="clear" w:color="auto" w:fill="auto"/>
            <w:tcMar>
              <w:left w:w="105" w:type="dxa"/>
              <w:right w:w="105" w:type="dxa"/>
            </w:tcMar>
            <w:vAlign w:val="center"/>
          </w:tcPr>
          <w:p w14:paraId="0863160B">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基本服务</w:t>
            </w:r>
          </w:p>
        </w:tc>
        <w:tc>
          <w:tcPr>
            <w:tcW w:w="0" w:type="auto"/>
            <w:shd w:val="clear" w:color="auto" w:fill="auto"/>
            <w:tcMar>
              <w:left w:w="105" w:type="dxa"/>
              <w:right w:w="105" w:type="dxa"/>
            </w:tcMar>
            <w:vAlign w:val="top"/>
          </w:tcPr>
          <w:p w14:paraId="61359C1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17"/>
                <w:rFonts w:hint="eastAsia" w:ascii="仿宋" w:hAnsi="仿宋" w:eastAsia="仿宋" w:cs="仿宋"/>
                <w:sz w:val="24"/>
                <w:szCs w:val="24"/>
              </w:rPr>
              <w:t>基本服务至少满足以下内容：</w:t>
            </w:r>
          </w:p>
          <w:p w14:paraId="78CE88BE">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17"/>
                <w:rFonts w:hint="eastAsia" w:ascii="仿宋" w:hAnsi="仿宋" w:eastAsia="仿宋" w:cs="仿宋"/>
                <w:sz w:val="24"/>
                <w:szCs w:val="24"/>
              </w:rPr>
              <w:t>1、稳定性：</w:t>
            </w:r>
            <w:r>
              <w:rPr>
                <w:rFonts w:hint="eastAsia" w:ascii="仿宋" w:hAnsi="仿宋" w:eastAsia="仿宋" w:cs="仿宋"/>
                <w:sz w:val="24"/>
                <w:szCs w:val="24"/>
              </w:rPr>
              <w:t>服务期内需保障业务稳定，不无故出现崩溃或宕机现象；</w:t>
            </w:r>
          </w:p>
          <w:p w14:paraId="6961AB2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17"/>
                <w:rFonts w:hint="eastAsia" w:ascii="仿宋" w:hAnsi="仿宋" w:eastAsia="仿宋" w:cs="仿宋"/>
                <w:sz w:val="24"/>
                <w:szCs w:val="24"/>
              </w:rPr>
              <w:t>2、安全性：</w:t>
            </w:r>
            <w:r>
              <w:rPr>
                <w:rFonts w:hint="eastAsia" w:ascii="仿宋" w:hAnsi="仿宋" w:eastAsia="仿宋" w:cs="仿宋"/>
                <w:sz w:val="24"/>
                <w:szCs w:val="24"/>
              </w:rPr>
              <w:t>具备完善的安全防护机制，做好数据备份，在合同签订后15个工作日内提交《安全事件应急响应手册》，重大安全事件（数据泄露、勒索病毒等）30分钟内电话通报、2小时内到场、4小时内出具初步处置报告；</w:t>
            </w:r>
          </w:p>
          <w:p w14:paraId="6A4D45BB">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17"/>
                <w:rFonts w:hint="eastAsia" w:ascii="仿宋" w:hAnsi="仿宋" w:eastAsia="仿宋" w:cs="仿宋"/>
                <w:sz w:val="24"/>
                <w:szCs w:val="24"/>
              </w:rPr>
              <w:t>3、数据质量：</w:t>
            </w:r>
            <w:r>
              <w:rPr>
                <w:rFonts w:hint="eastAsia" w:ascii="仿宋" w:hAnsi="仿宋" w:eastAsia="仿宋" w:cs="仿宋"/>
                <w:sz w:val="24"/>
                <w:szCs w:val="24"/>
              </w:rPr>
              <w:t>供应商收到异议后，</w:t>
            </w:r>
            <w:r>
              <w:rPr>
                <w:rFonts w:hint="eastAsia" w:ascii="仿宋" w:hAnsi="仿宋" w:eastAsia="仿宋" w:cs="仿宋"/>
                <w:sz w:val="24"/>
                <w:szCs w:val="24"/>
                <w:lang w:eastAsia="zh-CN"/>
              </w:rPr>
              <w:t>成交</w:t>
            </w:r>
            <w:r>
              <w:rPr>
                <w:rFonts w:hint="eastAsia" w:ascii="仿宋" w:hAnsi="仿宋" w:eastAsia="仿宋" w:cs="仿宋"/>
                <w:sz w:val="24"/>
                <w:szCs w:val="24"/>
              </w:rPr>
              <w:t>供应商应在5个工作日内对数据质量问题进行原因查找和反馈，30个工作日内对数据质量问题进行数据清洗；</w:t>
            </w:r>
          </w:p>
          <w:p w14:paraId="549F159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17"/>
                <w:rFonts w:hint="eastAsia" w:ascii="仿宋" w:hAnsi="仿宋" w:eastAsia="仿宋" w:cs="仿宋"/>
                <w:sz w:val="24"/>
                <w:szCs w:val="24"/>
              </w:rPr>
              <w:t>4、响应速度：</w:t>
            </w:r>
            <w:r>
              <w:rPr>
                <w:rFonts w:hint="eastAsia" w:ascii="仿宋" w:hAnsi="仿宋" w:eastAsia="仿宋" w:cs="仿宋"/>
                <w:sz w:val="24"/>
                <w:szCs w:val="24"/>
              </w:rPr>
              <w:t>服务期内，采购人通过电话、微信、现场提出的支持需求，供应商须在需求提出的当日完成响应；</w:t>
            </w:r>
          </w:p>
          <w:p w14:paraId="2F2BC1D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17"/>
                <w:rFonts w:hint="eastAsia" w:ascii="仿宋" w:hAnsi="仿宋" w:eastAsia="仿宋" w:cs="仿宋"/>
                <w:sz w:val="24"/>
                <w:szCs w:val="24"/>
              </w:rPr>
              <w:t>5、定期巡检：</w:t>
            </w:r>
            <w:r>
              <w:rPr>
                <w:rFonts w:hint="eastAsia" w:ascii="仿宋" w:hAnsi="仿宋" w:eastAsia="仿宋" w:cs="仿宋"/>
                <w:sz w:val="24"/>
                <w:szCs w:val="24"/>
              </w:rPr>
              <w:t>服务期内每月提供至少1次软硬件服务期巡检报告；</w:t>
            </w:r>
          </w:p>
          <w:p w14:paraId="644E94FA">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17"/>
                <w:rFonts w:hint="eastAsia" w:ascii="仿宋" w:hAnsi="仿宋" w:eastAsia="仿宋" w:cs="仿宋"/>
                <w:sz w:val="24"/>
                <w:szCs w:val="24"/>
              </w:rPr>
              <w:t>6、培训服务：</w:t>
            </w:r>
            <w:r>
              <w:rPr>
                <w:rFonts w:hint="eastAsia" w:ascii="仿宋" w:hAnsi="仿宋" w:eastAsia="仿宋" w:cs="仿宋"/>
                <w:sz w:val="24"/>
                <w:szCs w:val="24"/>
              </w:rPr>
              <w:t>每年提供≥2次培训服务，并提交培训方案和签到表；</w:t>
            </w:r>
          </w:p>
          <w:p w14:paraId="6686548E">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17"/>
                <w:rFonts w:hint="eastAsia" w:ascii="仿宋" w:hAnsi="仿宋" w:eastAsia="仿宋" w:cs="仿宋"/>
                <w:sz w:val="24"/>
                <w:szCs w:val="24"/>
              </w:rPr>
              <w:t>7、文档服务：</w:t>
            </w:r>
          </w:p>
          <w:p w14:paraId="5F810D77">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上线运行之日提交本次采购内容的《四川省人民医院应用系统档案》。服务期满后需提交本次采购内容的运维记录签字扫描版本。</w:t>
            </w:r>
          </w:p>
          <w:p w14:paraId="047A9220">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sz w:val="24"/>
                <w:szCs w:val="24"/>
              </w:rPr>
            </w:pPr>
            <w:r>
              <w:rPr>
                <w:rStyle w:val="17"/>
                <w:rFonts w:hint="eastAsia" w:ascii="仿宋" w:hAnsi="仿宋" w:eastAsia="仿宋" w:cs="仿宋"/>
                <w:sz w:val="24"/>
                <w:szCs w:val="24"/>
              </w:rPr>
              <w:t>9、人员服务：</w:t>
            </w:r>
            <w:r>
              <w:rPr>
                <w:rFonts w:hint="eastAsia" w:ascii="仿宋" w:hAnsi="仿宋" w:eastAsia="仿宋" w:cs="仿宋"/>
                <w:sz w:val="24"/>
                <w:szCs w:val="24"/>
              </w:rPr>
              <w:t>无</w:t>
            </w:r>
          </w:p>
          <w:p w14:paraId="5691350C">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sz w:val="24"/>
                <w:szCs w:val="24"/>
              </w:rPr>
            </w:pPr>
            <w:r>
              <w:rPr>
                <w:rStyle w:val="17"/>
                <w:rFonts w:hint="eastAsia" w:ascii="仿宋" w:hAnsi="仿宋" w:eastAsia="仿宋" w:cs="仿宋"/>
                <w:sz w:val="24"/>
                <w:szCs w:val="24"/>
              </w:rPr>
              <w:t>10、其他：</w:t>
            </w:r>
          </w:p>
          <w:p w14:paraId="08D8D0BC">
            <w:pPr>
              <w:pStyle w:val="13"/>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Autospacing="0" w:line="240" w:lineRule="auto"/>
              <w:ind w:left="0" w:firstLine="360"/>
              <w:textAlignment w:val="auto"/>
              <w:rPr>
                <w:rFonts w:hint="eastAsia" w:ascii="仿宋" w:hAnsi="仿宋" w:eastAsia="仿宋" w:cs="仿宋"/>
                <w:color w:val="auto"/>
                <w:sz w:val="24"/>
                <w:szCs w:val="24"/>
                <w:u w:val="none" w:color="auto"/>
              </w:rPr>
            </w:pPr>
            <w:r>
              <w:rPr>
                <w:rFonts w:hint="eastAsia" w:ascii="仿宋" w:hAnsi="仿宋" w:eastAsia="仿宋" w:cs="仿宋"/>
                <w:color w:val="auto"/>
                <w:sz w:val="24"/>
                <w:szCs w:val="24"/>
              </w:rPr>
              <w:t>1）</w:t>
            </w:r>
            <w:r>
              <w:rPr>
                <w:rFonts w:hint="eastAsia" w:ascii="仿宋" w:hAnsi="仿宋" w:eastAsia="仿宋" w:cs="仿宋"/>
                <w:color w:val="auto"/>
                <w:sz w:val="24"/>
                <w:szCs w:val="24"/>
                <w:u w:val="none" w:color="auto"/>
              </w:rPr>
              <w:t>从合同签订生效之日起，采购人</w:t>
            </w:r>
            <w:r>
              <w:rPr>
                <w:rStyle w:val="17"/>
                <w:rFonts w:hint="eastAsia" w:ascii="仿宋" w:hAnsi="仿宋" w:eastAsia="仿宋" w:cs="仿宋"/>
                <w:color w:val="auto"/>
                <w:sz w:val="24"/>
                <w:szCs w:val="24"/>
                <w:u w:val="none" w:color="auto"/>
              </w:rPr>
              <w:t>每月</w:t>
            </w:r>
            <w:r>
              <w:rPr>
                <w:rFonts w:hint="eastAsia" w:ascii="仿宋" w:hAnsi="仿宋" w:eastAsia="仿宋" w:cs="仿宋"/>
                <w:color w:val="auto"/>
                <w:sz w:val="24"/>
                <w:szCs w:val="24"/>
                <w:u w:val="none" w:color="auto"/>
              </w:rPr>
              <w:t>按照</w:t>
            </w:r>
            <w:r>
              <w:rPr>
                <w:rStyle w:val="17"/>
                <w:rFonts w:hint="eastAsia" w:ascii="仿宋" w:hAnsi="仿宋" w:eastAsia="仿宋" w:cs="仿宋"/>
                <w:color w:val="auto"/>
                <w:sz w:val="24"/>
                <w:szCs w:val="24"/>
                <w:u w:val="none" w:color="auto"/>
              </w:rPr>
              <w:t>四川省人民医院供应商考核</w:t>
            </w:r>
            <w:r>
              <w:rPr>
                <w:rFonts w:hint="eastAsia" w:ascii="仿宋" w:hAnsi="仿宋" w:eastAsia="仿宋" w:cs="仿宋"/>
                <w:color w:val="auto"/>
                <w:sz w:val="24"/>
                <w:szCs w:val="24"/>
                <w:u w:val="none" w:color="auto"/>
              </w:rPr>
              <w:t>指标对供应商行为进行评价考核，考核结果关联最终付款金额和履约保证金</w:t>
            </w:r>
            <w:r>
              <w:rPr>
                <w:rFonts w:hint="eastAsia" w:ascii="仿宋" w:hAnsi="仿宋" w:eastAsia="仿宋" w:cs="仿宋"/>
                <w:color w:val="auto"/>
                <w:sz w:val="24"/>
                <w:szCs w:val="24"/>
                <w:u w:val="none" w:color="auto"/>
                <w:shd w:val="clear"/>
              </w:rPr>
              <w:t>（如有履约保证金）。</w:t>
            </w:r>
          </w:p>
          <w:p w14:paraId="122E6748">
            <w:pPr>
              <w:pStyle w:val="13"/>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Autospacing="0" w:line="240" w:lineRule="auto"/>
              <w:ind w:left="0" w:firstLine="360"/>
              <w:textAlignment w:val="auto"/>
              <w:rPr>
                <w:rFonts w:hint="eastAsia" w:ascii="仿宋" w:hAnsi="仿宋" w:eastAsia="仿宋" w:cs="仿宋"/>
                <w:sz w:val="24"/>
                <w:szCs w:val="24"/>
              </w:rPr>
            </w:pPr>
            <w:r>
              <w:rPr>
                <w:rFonts w:hint="eastAsia" w:ascii="仿宋" w:hAnsi="仿宋" w:eastAsia="仿宋" w:cs="仿宋"/>
                <w:color w:val="auto"/>
                <w:sz w:val="24"/>
                <w:szCs w:val="24"/>
                <w:u w:val="none" w:color="auto"/>
              </w:rPr>
              <w:t>2）</w:t>
            </w:r>
            <w:r>
              <w:rPr>
                <w:rFonts w:hint="eastAsia" w:ascii="仿宋" w:hAnsi="仿宋" w:eastAsia="仿宋" w:cs="仿宋"/>
                <w:color w:val="auto"/>
                <w:sz w:val="24"/>
                <w:szCs w:val="24"/>
                <w:u w:val="none" w:color="auto"/>
                <w:lang w:eastAsia="zh-CN"/>
              </w:rPr>
              <w:t>成交</w:t>
            </w:r>
            <w:r>
              <w:rPr>
                <w:rFonts w:hint="eastAsia" w:ascii="仿宋" w:hAnsi="仿宋" w:eastAsia="仿宋" w:cs="仿宋"/>
                <w:color w:val="auto"/>
                <w:sz w:val="24"/>
                <w:szCs w:val="24"/>
                <w:u w:val="none" w:color="auto"/>
              </w:rPr>
              <w:t>供应商应当与</w:t>
            </w:r>
            <w:r>
              <w:rPr>
                <w:rFonts w:hint="eastAsia" w:ascii="仿宋" w:hAnsi="仿宋" w:eastAsia="仿宋" w:cs="仿宋"/>
                <w:color w:val="auto"/>
                <w:sz w:val="24"/>
                <w:szCs w:val="24"/>
              </w:rPr>
              <w:t>本项目相关的第三方保持有痕的沟通，明确项目的具</w:t>
            </w:r>
            <w:r>
              <w:rPr>
                <w:rFonts w:hint="eastAsia" w:ascii="仿宋" w:hAnsi="仿宋" w:eastAsia="仿宋" w:cs="仿宋"/>
                <w:sz w:val="24"/>
                <w:szCs w:val="24"/>
              </w:rPr>
              <w:t>体要求和功能等方面的细节。采购人负责组织、监督和验收，以确保项目的顺利完成。</w:t>
            </w:r>
          </w:p>
          <w:p w14:paraId="588C215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360"/>
              <w:textAlignment w:val="auto"/>
              <w:rPr>
                <w:rFonts w:hint="eastAsia" w:ascii="仿宋" w:hAnsi="仿宋" w:eastAsia="仿宋" w:cs="仿宋"/>
                <w:sz w:val="24"/>
                <w:szCs w:val="24"/>
              </w:rPr>
            </w:pPr>
            <w:r>
              <w:rPr>
                <w:rFonts w:hint="eastAsia" w:ascii="仿宋" w:hAnsi="仿宋" w:eastAsia="仿宋" w:cs="仿宋"/>
                <w:sz w:val="24"/>
                <w:szCs w:val="24"/>
              </w:rPr>
              <w:t>3）如涉及因本项目开发的系统原因造成采购人的经济损失，由</w:t>
            </w:r>
            <w:r>
              <w:rPr>
                <w:rFonts w:hint="eastAsia" w:ascii="仿宋" w:hAnsi="仿宋" w:eastAsia="仿宋" w:cs="仿宋"/>
                <w:sz w:val="24"/>
                <w:szCs w:val="24"/>
                <w:lang w:eastAsia="zh-CN"/>
              </w:rPr>
              <w:t>成交</w:t>
            </w:r>
            <w:r>
              <w:rPr>
                <w:rFonts w:hint="eastAsia" w:ascii="仿宋" w:hAnsi="仿宋" w:eastAsia="仿宋" w:cs="仿宋"/>
                <w:sz w:val="24"/>
                <w:szCs w:val="24"/>
              </w:rPr>
              <w:t>供应商负责向采购人进行赔偿。</w:t>
            </w:r>
          </w:p>
        </w:tc>
        <w:tc>
          <w:tcPr>
            <w:tcW w:w="0" w:type="auto"/>
            <w:shd w:val="clear" w:color="auto" w:fill="auto"/>
            <w:tcMar>
              <w:left w:w="105" w:type="dxa"/>
              <w:right w:w="105" w:type="dxa"/>
            </w:tcMar>
            <w:vAlign w:val="center"/>
          </w:tcPr>
          <w:p w14:paraId="70E5E587">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color w:val="auto"/>
                <w:sz w:val="24"/>
                <w:szCs w:val="24"/>
                <w:u w:val="none" w:color="auto"/>
              </w:rPr>
              <w:t>验收合格之日起，提供不低于一年</w:t>
            </w:r>
          </w:p>
        </w:tc>
      </w:tr>
      <w:tr w14:paraId="66272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0" w:type="auto"/>
            <w:shd w:val="clear" w:color="auto" w:fill="auto"/>
            <w:tcMar>
              <w:left w:w="105" w:type="dxa"/>
              <w:right w:w="105" w:type="dxa"/>
            </w:tcMar>
            <w:vAlign w:val="center"/>
          </w:tcPr>
          <w:p w14:paraId="60F9A81C">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u w:val="none" w:color="auto"/>
              </w:rPr>
            </w:pPr>
            <w:r>
              <w:rPr>
                <w:rStyle w:val="17"/>
                <w:rFonts w:hint="eastAsia" w:ascii="仿宋" w:hAnsi="仿宋" w:eastAsia="仿宋" w:cs="仿宋"/>
                <w:color w:val="auto"/>
                <w:sz w:val="24"/>
                <w:szCs w:val="24"/>
                <w:u w:val="none" w:color="auto"/>
              </w:rPr>
              <w:t>2</w:t>
            </w:r>
          </w:p>
        </w:tc>
        <w:tc>
          <w:tcPr>
            <w:tcW w:w="0" w:type="auto"/>
            <w:shd w:val="clear" w:color="auto" w:fill="auto"/>
            <w:tcMar>
              <w:left w:w="105" w:type="dxa"/>
              <w:right w:w="105" w:type="dxa"/>
            </w:tcMar>
            <w:vAlign w:val="center"/>
          </w:tcPr>
          <w:p w14:paraId="18EF9B0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u w:val="none" w:color="auto"/>
              </w:rPr>
            </w:pPr>
            <w:r>
              <w:rPr>
                <w:rStyle w:val="17"/>
                <w:rFonts w:hint="eastAsia" w:ascii="仿宋" w:hAnsi="仿宋" w:eastAsia="仿宋" w:cs="仿宋"/>
                <w:color w:val="auto"/>
                <w:sz w:val="24"/>
                <w:szCs w:val="24"/>
                <w:u w:val="none" w:color="auto"/>
              </w:rPr>
              <w:t>质保服务</w:t>
            </w:r>
          </w:p>
        </w:tc>
        <w:tc>
          <w:tcPr>
            <w:tcW w:w="0" w:type="auto"/>
            <w:shd w:val="clear" w:color="auto" w:fill="auto"/>
            <w:tcMar>
              <w:left w:w="105" w:type="dxa"/>
              <w:right w:w="105" w:type="dxa"/>
            </w:tcMar>
            <w:vAlign w:val="center"/>
          </w:tcPr>
          <w:p w14:paraId="12279B4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480" w:firstLineChars="200"/>
              <w:textAlignment w:val="auto"/>
              <w:rPr>
                <w:rFonts w:hint="eastAsia" w:ascii="仿宋" w:hAnsi="仿宋" w:eastAsia="仿宋" w:cs="仿宋"/>
                <w:color w:val="auto"/>
                <w:sz w:val="24"/>
                <w:szCs w:val="24"/>
                <w:u w:val="none" w:color="auto"/>
              </w:rPr>
            </w:pPr>
            <w:r>
              <w:rPr>
                <w:rFonts w:hint="eastAsia" w:ascii="仿宋" w:hAnsi="仿宋" w:eastAsia="仿宋" w:cs="仿宋"/>
                <w:color w:val="auto"/>
                <w:sz w:val="24"/>
                <w:szCs w:val="24"/>
                <w:u w:val="none" w:color="auto"/>
              </w:rPr>
              <w:t>保证软硬件功能正常运行，提供7*24小时原厂质保服务。</w:t>
            </w:r>
          </w:p>
        </w:tc>
        <w:tc>
          <w:tcPr>
            <w:tcW w:w="0" w:type="auto"/>
            <w:shd w:val="clear" w:color="auto" w:fill="auto"/>
            <w:tcMar>
              <w:left w:w="105" w:type="dxa"/>
              <w:right w:w="105" w:type="dxa"/>
            </w:tcMar>
            <w:vAlign w:val="top"/>
          </w:tcPr>
          <w:p w14:paraId="784E608E">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u w:val="none" w:color="auto"/>
              </w:rPr>
            </w:pPr>
            <w:r>
              <w:rPr>
                <w:rFonts w:hint="eastAsia" w:ascii="仿宋" w:hAnsi="仿宋" w:eastAsia="仿宋" w:cs="仿宋"/>
                <w:color w:val="auto"/>
                <w:sz w:val="24"/>
                <w:szCs w:val="24"/>
                <w:u w:val="none" w:color="auto"/>
              </w:rPr>
              <w:t>验收合格之日起，提供不低于一年</w:t>
            </w:r>
          </w:p>
        </w:tc>
      </w:tr>
    </w:tbl>
    <w:p w14:paraId="2E0E11AE">
      <w:pPr>
        <w:pageBreakBefore w:val="0"/>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商务要求：</w:t>
      </w:r>
    </w:p>
    <w:p w14:paraId="5A76180E">
      <w:pPr>
        <w:pStyle w:val="5"/>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3.1实施时间：本项目合同签订生效后，供应商应在5个工作日内开始实施。</w:t>
      </w:r>
    </w:p>
    <w:p w14:paraId="051E6825">
      <w:pPr>
        <w:pStyle w:val="5"/>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r>
        <w:rPr>
          <w:rFonts w:hint="eastAsia" w:ascii="仿宋" w:hAnsi="仿宋" w:eastAsia="仿宋" w:cs="仿宋"/>
          <w:sz w:val="24"/>
          <w:szCs w:val="24"/>
          <w:lang w:val="en-US" w:eastAsia="zh-CN"/>
        </w:rPr>
        <w:t>实施周期：本项目开始实施之日起90日内，完成本项目包含的所有软硬件功能的上线运行。未在实施周期内完成，视为供应商违约并自动放弃该项目，采购人有权终止合同，合同所有款项将不予支付，已支付款项，供应商应于7个工作日内退还采购人。</w:t>
      </w:r>
    </w:p>
    <w:p w14:paraId="2CB74218">
      <w:pPr>
        <w:pStyle w:val="5"/>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none"/>
          <w:lang w:val="en-US" w:eastAsia="zh-CN"/>
        </w:rPr>
        <w:t>3.3交付地点：四川省人民医院（包括所有院区）</w:t>
      </w:r>
    </w:p>
    <w:p w14:paraId="7B914D43">
      <w:pPr>
        <w:pStyle w:val="5"/>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w:t>
      </w:r>
      <w:r>
        <w:rPr>
          <w:rFonts w:hint="eastAsia" w:ascii="仿宋" w:hAnsi="仿宋" w:eastAsia="仿宋" w:cs="仿宋"/>
          <w:b w:val="0"/>
          <w:sz w:val="24"/>
          <w:szCs w:val="24"/>
          <w:vertAlign w:val="baseline"/>
          <w:lang w:val="en-US" w:eastAsia="zh-CN"/>
        </w:rPr>
        <w:t>付款条件：</w:t>
      </w:r>
      <w:r>
        <w:rPr>
          <w:rFonts w:hint="eastAsia" w:ascii="仿宋" w:hAnsi="仿宋" w:eastAsia="仿宋" w:cs="仿宋"/>
          <w:b w:val="0"/>
          <w:sz w:val="24"/>
          <w:szCs w:val="24"/>
          <w:highlight w:val="none"/>
          <w:vertAlign w:val="baseline"/>
          <w:lang w:val="en-US" w:eastAsia="zh-CN"/>
        </w:rPr>
        <w:t>第一次付款：</w:t>
      </w:r>
      <w:r>
        <w:rPr>
          <w:rFonts w:hint="eastAsia" w:ascii="仿宋" w:hAnsi="仿宋" w:eastAsia="仿宋" w:cs="仿宋"/>
          <w:b w:val="0"/>
          <w:bCs/>
          <w:color w:val="auto"/>
          <w:kern w:val="2"/>
          <w:sz w:val="24"/>
          <w:szCs w:val="24"/>
          <w:highlight w:val="none"/>
          <w:lang w:val="en-US" w:eastAsia="zh-CN" w:bidi="ar-SA"/>
        </w:rPr>
        <w:t>所有软硬件功能上线运行并验收合格后</w:t>
      </w:r>
      <w:r>
        <w:rPr>
          <w:rFonts w:hint="eastAsia" w:ascii="仿宋" w:hAnsi="仿宋" w:eastAsia="仿宋" w:cs="仿宋"/>
          <w:b w:val="0"/>
          <w:sz w:val="24"/>
          <w:szCs w:val="24"/>
          <w:highlight w:val="none"/>
          <w:vertAlign w:val="baseline"/>
          <w:lang w:val="en-US" w:eastAsia="zh-CN"/>
        </w:rPr>
        <w:t>，供应商于5日内向采购人提供合法有效票据及其他相关请款资料，采购人于接到上述票据及资料后的90日内，向供应商支付合同总价80%的金额（如有因考核等原因产生的扣款，应在支付前予以扣除）。第二次付款：服务期满后，供应商于5日内向采购人提供合法有效票据及其他相关请款资料，采购人于接到上述票据及资料后的90日内，向供应商支付合同总价20%的金额（如有</w:t>
      </w:r>
      <w:r>
        <w:rPr>
          <w:rFonts w:hint="eastAsia" w:ascii="仿宋" w:hAnsi="仿宋" w:eastAsia="仿宋" w:cs="仿宋"/>
          <w:b w:val="0"/>
          <w:sz w:val="24"/>
          <w:szCs w:val="24"/>
          <w:vertAlign w:val="baseline"/>
          <w:lang w:val="en-US" w:eastAsia="zh-CN"/>
        </w:rPr>
        <w:t>因考核等原因产生的扣款，应在支付前予以扣除）。</w:t>
      </w:r>
    </w:p>
    <w:p w14:paraId="55CA3204">
      <w:pPr>
        <w:pStyle w:val="5"/>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360" w:lineRule="auto"/>
        <w:ind w:left="0"/>
        <w:textAlignment w:val="auto"/>
        <w:rPr>
          <w:rFonts w:hint="eastAsia" w:ascii="仿宋" w:hAnsi="仿宋" w:eastAsia="仿宋" w:cs="仿宋"/>
          <w:b w:val="0"/>
          <w:bCs/>
          <w:color w:val="auto"/>
          <w:sz w:val="24"/>
          <w:szCs w:val="24"/>
          <w:lang w:val="en-US"/>
        </w:rPr>
      </w:pPr>
      <w:r>
        <w:rPr>
          <w:rFonts w:hint="eastAsia" w:ascii="仿宋" w:hAnsi="仿宋" w:eastAsia="仿宋" w:cs="仿宋"/>
          <w:color w:val="auto"/>
          <w:sz w:val="24"/>
          <w:szCs w:val="24"/>
          <w:highlight w:val="none"/>
          <w:lang w:val="en-US" w:eastAsia="zh-CN"/>
        </w:rPr>
        <w:t>3.5</w:t>
      </w:r>
      <w:bookmarkStart w:id="8" w:name="_Toc15867"/>
      <w:bookmarkStart w:id="9" w:name="第四章"/>
      <w:r>
        <w:rPr>
          <w:rFonts w:hint="eastAsia" w:ascii="仿宋" w:hAnsi="仿宋" w:eastAsia="仿宋" w:cs="仿宋"/>
          <w:b w:val="0"/>
          <w:bCs/>
          <w:color w:val="auto"/>
          <w:sz w:val="24"/>
          <w:szCs w:val="24"/>
          <w:lang w:val="en-US" w:eastAsia="zh-CN"/>
        </w:rPr>
        <w:t>履约验收方案</w:t>
      </w:r>
    </w:p>
    <w:p w14:paraId="76B8D8E1">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（1）验收主体:采购人</w:t>
      </w:r>
    </w:p>
    <w:p w14:paraId="7930BEDA">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lang w:val="en-US"/>
        </w:rPr>
      </w:pPr>
      <w:r>
        <w:rPr>
          <w:rFonts w:hint="eastAsia" w:ascii="仿宋" w:hAnsi="仿宋" w:eastAsia="仿宋" w:cs="仿宋"/>
          <w:b w:val="0"/>
          <w:bCs/>
          <w:sz w:val="24"/>
          <w:szCs w:val="24"/>
          <w:vertAlign w:val="baseline"/>
          <w:lang w:val="en-US" w:eastAsia="zh-CN"/>
        </w:rPr>
        <w:t>（2）验收组织方式:自行验收</w:t>
      </w:r>
    </w:p>
    <w:p w14:paraId="5E16B79D">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（3）验收程序:一次性验收</w:t>
      </w:r>
    </w:p>
    <w:p w14:paraId="73CB8913">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（4）验收方式:现场整体验收</w:t>
      </w:r>
    </w:p>
    <w:p w14:paraId="18E850E8">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（5）履约验收内容:按照基于本项目采购需求编制的采购文件要求及供应商响应文件情况，由供应商向采购人提供的全部服务或货物。</w:t>
      </w:r>
    </w:p>
    <w:p w14:paraId="7C1DC9C8">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（6）履约验收时间：本项目包含的所有软硬件功能上线运行后5日内通知采购人验收，采购人接供应商通知后10日内组织验收。</w:t>
      </w:r>
    </w:p>
    <w:p w14:paraId="41CD86B6">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（7）是否邀请本项目的其他供应商：否</w:t>
      </w:r>
    </w:p>
    <w:p w14:paraId="3F318858">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（8）是否邀请专家：否</w:t>
      </w:r>
    </w:p>
    <w:p w14:paraId="2AA656D1">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（9）是否邀请服务对象：否</w:t>
      </w:r>
    </w:p>
    <w:p w14:paraId="54B71D9F">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（10）是否邀请第三方检测机构：否</w:t>
      </w:r>
    </w:p>
    <w:p w14:paraId="59CB4611">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（11）验收标准：</w:t>
      </w:r>
    </w:p>
    <w:p w14:paraId="656A1B2B">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1）国家相关法律法规、行业标准、技术规范。</w:t>
      </w:r>
    </w:p>
    <w:p w14:paraId="5DE36A2F">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2）基于本项目采购需求编制的采购文件相关技术、服务要求、供应商响应文件相关响应内容。</w:t>
      </w:r>
    </w:p>
    <w:p w14:paraId="43BAEC99">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3）产品生产厂家出具的产品说明书、技术白皮书、医疗器械注册证或备案凭证等官方技术资料（如涉及）。</w:t>
      </w:r>
    </w:p>
    <w:p w14:paraId="3D750A0A">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4）如验收时，采购人与供应商认为本项目验收标准中的技术指标、质量要求等内容存在相互抵触或对其理解存在异议，应按照其中更严格的要求、标准等进行验收。</w:t>
      </w:r>
    </w:p>
    <w:p w14:paraId="69CA742E">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5）按照《财政部关于进一步加强政府采购需求和履约验收管理的指导意见》（财库〔2016〕205号）的要求进行验收。（如本项目不涉及政府采购，将参照此条款）</w:t>
      </w:r>
    </w:p>
    <w:p w14:paraId="43ED4745">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6）其它标准：无。</w:t>
      </w:r>
    </w:p>
    <w:p w14:paraId="53E9A719">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jc w:val="both"/>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sz w:val="24"/>
          <w:szCs w:val="24"/>
          <w:vertAlign w:val="baseline"/>
          <w:lang w:val="en-US" w:eastAsia="zh-CN"/>
        </w:rPr>
        <w:t>（12）履约验收其它事项：本项目合同履约过程中，如因国家相关政策法规调整或采购人财政预算发生变动等原因，导致双方无法继续履约，采购人有权以</w:t>
      </w:r>
      <w:r>
        <w:rPr>
          <w:rFonts w:hint="eastAsia" w:ascii="仿宋" w:hAnsi="仿宋" w:eastAsia="仿宋" w:cs="仿宋"/>
          <w:b w:val="0"/>
          <w:bCs/>
          <w:sz w:val="24"/>
          <w:szCs w:val="24"/>
          <w:highlight w:val="none"/>
          <w:vertAlign w:val="baseline"/>
          <w:lang w:val="en-US" w:eastAsia="zh-CN"/>
        </w:rPr>
        <w:t>书面形式通知供应商，供应商应在收到通知后及时停止履约，并由双方协商解除合同。停止履约后，双方应根据供应商已完成的合格工作量进行费用核算，除经核算的费用外，采购人无需向供应商支付任何其他费用，双方亦互不承担其他违约或赔偿责任</w:t>
      </w:r>
      <w:r>
        <w:rPr>
          <w:rFonts w:hint="eastAsia" w:ascii="仿宋" w:hAnsi="仿宋" w:eastAsia="仿宋" w:cs="仿宋"/>
          <w:b w:val="0"/>
          <w:bCs w:val="0"/>
          <w:color w:val="auto"/>
          <w:kern w:val="2"/>
          <w:sz w:val="24"/>
          <w:szCs w:val="24"/>
          <w:highlight w:val="none"/>
          <w:u w:color="000000"/>
          <w:lang w:val="en-US" w:eastAsia="zh-CN" w:bidi="ar-SA"/>
        </w:rPr>
        <w:t>。</w:t>
      </w:r>
    </w:p>
    <w:p w14:paraId="5183E51A">
      <w:pPr>
        <w:pageBreakBefore w:val="0"/>
        <w:kinsoku/>
        <w:wordWrap/>
        <w:overflowPunct/>
        <w:topLinePunct w:val="0"/>
        <w:autoSpaceDE/>
        <w:autoSpaceDN/>
        <w:bidi w:val="0"/>
        <w:adjustRightInd w:val="0"/>
        <w:snapToGrid w:val="0"/>
        <w:spacing w:beforeAutospacing="0" w:afterAutospacing="0"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3.6其它要求</w:t>
      </w:r>
    </w:p>
    <w:p w14:paraId="25493C44">
      <w:pPr>
        <w:pageBreakBefore w:val="0"/>
        <w:kinsoku/>
        <w:wordWrap/>
        <w:overflowPunct/>
        <w:topLinePunct w:val="0"/>
        <w:autoSpaceDE/>
        <w:autoSpaceDN/>
        <w:bidi w:val="0"/>
        <w:adjustRightInd w:val="0"/>
        <w:snapToGrid w:val="0"/>
        <w:spacing w:beforeAutospacing="0" w:afterAutospacing="0" w:line="360" w:lineRule="auto"/>
        <w:ind w:firstLine="480" w:firstLineChars="200"/>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eastAsia="zh-CN"/>
        </w:rPr>
        <w:t>知识产权：由采购人、供应商双方共同开发的项目：采购人、供应商双方共同研发的该系统软件产品，知识产权归采购人、供应商双方共同拥有，软件所有数据归采购人所有。</w:t>
      </w:r>
    </w:p>
    <w:p w14:paraId="0E9E3BFA">
      <w:pPr>
        <w:pageBreakBefore w:val="0"/>
        <w:kinsoku/>
        <w:wordWrap/>
        <w:overflowPunct/>
        <w:topLinePunct w:val="0"/>
        <w:autoSpaceDE/>
        <w:autoSpaceDN/>
        <w:bidi w:val="0"/>
        <w:adjustRightInd w:val="0"/>
        <w:snapToGrid w:val="0"/>
        <w:spacing w:beforeAutospacing="0" w:afterAutospacing="0" w:line="240" w:lineRule="auto"/>
        <w:ind w:left="0" w:firstLine="480" w:firstLineChars="200"/>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br w:type="page"/>
      </w:r>
    </w:p>
    <w:p w14:paraId="1973E341">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240" w:lineRule="auto"/>
        <w:ind w:left="0"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300"/>
        <w:gridCol w:w="1602"/>
        <w:gridCol w:w="1780"/>
        <w:gridCol w:w="1406"/>
        <w:gridCol w:w="3240"/>
        <w:gridCol w:w="1086"/>
      </w:tblGrid>
      <w:tr w14:paraId="1A373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8520" w:type="dxa"/>
            <w:gridSpan w:val="6"/>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top"/>
          </w:tcPr>
          <w:p w14:paraId="5F4F038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color w:val="000000"/>
                <w:sz w:val="24"/>
                <w:szCs w:val="24"/>
              </w:rPr>
              <w:t>四川省人民医院供应商考核</w:t>
            </w:r>
          </w:p>
        </w:tc>
      </w:tr>
      <w:tr w14:paraId="16192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6F1E4E3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color w:val="000000"/>
                <w:sz w:val="24"/>
                <w:szCs w:val="24"/>
              </w:rPr>
              <w:t>供应商</w:t>
            </w:r>
          </w:p>
        </w:tc>
        <w:tc>
          <w:tcPr>
            <w:tcW w:w="2850"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2AAB611E">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c>
          <w:tcPr>
            <w:tcW w:w="1185" w:type="dxa"/>
            <w:tcBorders>
              <w:top w:val="nil"/>
              <w:left w:val="nil"/>
              <w:bottom w:val="single" w:color="auto" w:sz="6" w:space="0"/>
              <w:right w:val="single" w:color="auto" w:sz="6" w:space="0"/>
            </w:tcBorders>
            <w:shd w:val="clear" w:color="auto" w:fill="auto"/>
            <w:tcMar>
              <w:left w:w="105" w:type="dxa"/>
              <w:right w:w="105" w:type="dxa"/>
            </w:tcMar>
            <w:vAlign w:val="center"/>
          </w:tcPr>
          <w:p w14:paraId="35345227">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color w:val="000000"/>
                <w:sz w:val="24"/>
                <w:szCs w:val="24"/>
              </w:rPr>
              <w:t>合同名</w:t>
            </w:r>
          </w:p>
        </w:tc>
        <w:tc>
          <w:tcPr>
            <w:tcW w:w="3390" w:type="dxa"/>
            <w:gridSpan w:val="2"/>
            <w:tcBorders>
              <w:top w:val="nil"/>
              <w:left w:val="nil"/>
              <w:bottom w:val="single" w:color="auto" w:sz="6" w:space="0"/>
              <w:right w:val="single" w:color="auto" w:sz="6" w:space="0"/>
            </w:tcBorders>
            <w:shd w:val="clear" w:color="auto" w:fill="auto"/>
            <w:tcMar>
              <w:left w:w="105" w:type="dxa"/>
              <w:right w:w="105" w:type="dxa"/>
            </w:tcMar>
            <w:vAlign w:val="top"/>
          </w:tcPr>
          <w:p w14:paraId="3339FCBD">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1BAB5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86A87CE">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color w:val="000000"/>
                <w:sz w:val="24"/>
                <w:szCs w:val="24"/>
              </w:rPr>
              <w:t>指标类别</w:t>
            </w: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14A6BAE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color w:val="000000"/>
                <w:sz w:val="24"/>
                <w:szCs w:val="24"/>
              </w:rPr>
              <w:t>指标</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669086B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color w:val="000000"/>
                <w:sz w:val="24"/>
                <w:szCs w:val="24"/>
              </w:rPr>
              <w:t>考核内容</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center"/>
          </w:tcPr>
          <w:p w14:paraId="25A86CFB">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color w:val="000000"/>
                <w:sz w:val="24"/>
                <w:szCs w:val="24"/>
              </w:rPr>
              <w:t>扣分</w:t>
            </w:r>
          </w:p>
        </w:tc>
      </w:tr>
      <w:tr w14:paraId="322B7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vMerge w:val="restar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F33126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性能质</w:t>
            </w:r>
          </w:p>
          <w:p w14:paraId="6C8E940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量评价</w:t>
            </w: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6C604D4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color w:val="000000"/>
                <w:sz w:val="24"/>
                <w:szCs w:val="24"/>
              </w:rPr>
              <w:t>稳定性</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4C3840B0">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出现故障，导致系统不稳定，影响医院业务：出现故障时间≤30分钟扣1分，30＜分钟且≤60分钟扣2分，&gt;60分钟扣5分；</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top"/>
          </w:tcPr>
          <w:p w14:paraId="0CC70FAC">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01361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445FA30">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7151F31C">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color w:val="000000"/>
                <w:sz w:val="24"/>
                <w:szCs w:val="24"/>
              </w:rPr>
              <w:t>安全性</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53FE686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top"/>
          </w:tcPr>
          <w:p w14:paraId="44539B26">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25CC4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7C1F630">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1210D03E">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color w:val="000000"/>
                <w:sz w:val="24"/>
                <w:szCs w:val="24"/>
              </w:rPr>
              <w:t>用户满意度</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21A2BCF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接到投诉时，一次扣1分；出现整改和处理后仍然不满足要求的情况，每5日为一个周期追扣2分，不满一个周期的算一个周期；</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top"/>
          </w:tcPr>
          <w:p w14:paraId="173E2B7E">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1267B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095" w:type="dxa"/>
            <w:vMerge w:val="restar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FEDBE9E">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使用支持评价</w:t>
            </w: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4626444A">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color w:val="000000"/>
                <w:sz w:val="24"/>
                <w:szCs w:val="24"/>
              </w:rPr>
              <w:t>考勤</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1CD74C7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驻场工程师每日签到，每次迟到一次扣0.5分；旷工或漏签一次扣1分；</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top"/>
          </w:tcPr>
          <w:p w14:paraId="1F06646F">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51402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26E90F9">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30780D9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color w:val="000000"/>
                <w:sz w:val="24"/>
                <w:szCs w:val="24"/>
              </w:rPr>
              <w:t>响应速度</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3EB95750">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若需要现场支持时，须及时响应，不响应扣1分；发现异常不处理或未向采购人及时汇报，扣0.5分；服务期内不接听电话，每次扣0.5分；微信群响应不及时或不按规定响应，每次扣0.1分；</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top"/>
          </w:tcPr>
          <w:p w14:paraId="5640A9C1">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1E920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0717E61B">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09DA61F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color w:val="000000"/>
                <w:sz w:val="24"/>
                <w:szCs w:val="24"/>
              </w:rPr>
              <w:t>备件供应</w:t>
            </w:r>
          </w:p>
          <w:p w14:paraId="3BC60F9B">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(本项仅涉及提供硬件的供应商)</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0951272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top"/>
          </w:tcPr>
          <w:p w14:paraId="45321622">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16F00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F3CF486">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6A95FE7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color w:val="000000"/>
                <w:sz w:val="24"/>
                <w:szCs w:val="24"/>
              </w:rPr>
              <w:t>定期巡检</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06D7556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每月定期巡检服务，缺少一次扣1分；没有按要求提供巡检报告的，缺少一次扣1分；</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top"/>
          </w:tcPr>
          <w:p w14:paraId="18037B0D">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69261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075DB73B">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40A2F09C">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color w:val="000000"/>
                <w:sz w:val="24"/>
                <w:szCs w:val="24"/>
              </w:rPr>
              <w:t>培训服务</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26BF61D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没有按要求派专业技术人员对医院相关人员进行使用操作、设备维修、保养等技术的培训（不少于2次/年，并提供培训方案和培训签到表），缺少一次扣1分；</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top"/>
          </w:tcPr>
          <w:p w14:paraId="25D69491">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03ECC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44382C1">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5071ED8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color w:val="000000"/>
                <w:sz w:val="24"/>
                <w:szCs w:val="24"/>
              </w:rPr>
              <w:t>技术文档</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35CF0F50">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未能在规定时间内按要求提交文档，包括但不限于操作手册、业务数据结构表、运维记录、巡检记录等，缺少一项扣1分；</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top"/>
          </w:tcPr>
          <w:p w14:paraId="4833085C">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5C820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70" w:hRule="atLeast"/>
        </w:trPr>
        <w:tc>
          <w:tcPr>
            <w:tcW w:w="1095" w:type="dxa"/>
            <w:vMerge w:val="restar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C2B7A2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违规违纪评价</w:t>
            </w: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70AC334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color w:val="000000"/>
                <w:sz w:val="24"/>
                <w:szCs w:val="24"/>
              </w:rPr>
              <w:t>廉洁从业</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1726430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sz w:val="24"/>
                <w:szCs w:val="24"/>
              </w:rPr>
            </w:pPr>
            <w:r>
              <w:rPr>
                <w:rStyle w:val="17"/>
                <w:rFonts w:hint="eastAsia" w:ascii="仿宋" w:hAnsi="仿宋" w:eastAsia="仿宋" w:cs="仿宋"/>
                <w:sz w:val="24"/>
                <w:szCs w:val="24"/>
              </w:rPr>
              <w:t>违反行业廉洁要求或违法违纪行为，一旦查实，一票否决</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center"/>
          </w:tcPr>
          <w:p w14:paraId="37202CE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color w:val="000000"/>
                <w:sz w:val="24"/>
                <w:szCs w:val="24"/>
              </w:rPr>
              <w:t>一票否决</w:t>
            </w:r>
          </w:p>
        </w:tc>
      </w:tr>
      <w:tr w14:paraId="4C2F3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AE70405">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3AD91C2C">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color w:val="000000"/>
                <w:sz w:val="24"/>
                <w:szCs w:val="24"/>
              </w:rPr>
              <w:t>安全规范</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3549B88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不遵守安全生产规范，每次扣2分；</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center"/>
          </w:tcPr>
          <w:p w14:paraId="54E90B5C">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7E500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EA7D11E">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1B255E4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color w:val="000000"/>
                <w:sz w:val="24"/>
                <w:szCs w:val="24"/>
              </w:rPr>
              <w:t>其他违纪违规</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3B9FDE6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其它不利于医院信息化建设相关行为，视情节严重程度，经采购人讨论酌情扣分</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center"/>
          </w:tcPr>
          <w:p w14:paraId="234B8D19">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20FD9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10D55E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扣分合计</w:t>
            </w:r>
          </w:p>
        </w:tc>
        <w:tc>
          <w:tcPr>
            <w:tcW w:w="7425" w:type="dxa"/>
            <w:gridSpan w:val="5"/>
            <w:tcBorders>
              <w:top w:val="nil"/>
              <w:left w:val="nil"/>
              <w:bottom w:val="single" w:color="auto" w:sz="6" w:space="0"/>
              <w:right w:val="single" w:color="auto" w:sz="6" w:space="0"/>
            </w:tcBorders>
            <w:shd w:val="clear" w:color="auto" w:fill="auto"/>
            <w:tcMar>
              <w:left w:w="105" w:type="dxa"/>
              <w:right w:w="105" w:type="dxa"/>
            </w:tcMar>
            <w:vAlign w:val="center"/>
          </w:tcPr>
          <w:p w14:paraId="6B2EC6FC">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2BFDB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920032C">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both"/>
              <w:textAlignment w:val="auto"/>
              <w:rPr>
                <w:rFonts w:hint="eastAsia" w:ascii="仿宋" w:hAnsi="仿宋" w:eastAsia="仿宋" w:cs="仿宋"/>
                <w:sz w:val="24"/>
                <w:szCs w:val="24"/>
              </w:rPr>
            </w:pPr>
            <w:r>
              <w:rPr>
                <w:rStyle w:val="17"/>
                <w:rFonts w:hint="eastAsia" w:ascii="仿宋" w:hAnsi="仿宋" w:eastAsia="仿宋" w:cs="仿宋"/>
                <w:sz w:val="24"/>
                <w:szCs w:val="24"/>
              </w:rPr>
              <w:t>考核人</w:t>
            </w:r>
          </w:p>
        </w:tc>
        <w:tc>
          <w:tcPr>
            <w:tcW w:w="7425" w:type="dxa"/>
            <w:gridSpan w:val="5"/>
            <w:tcBorders>
              <w:top w:val="nil"/>
              <w:left w:val="nil"/>
              <w:bottom w:val="single" w:color="auto" w:sz="6" w:space="0"/>
              <w:right w:val="single" w:color="auto" w:sz="6" w:space="0"/>
            </w:tcBorders>
            <w:shd w:val="clear" w:color="auto" w:fill="auto"/>
            <w:tcMar>
              <w:left w:w="105" w:type="dxa"/>
              <w:right w:w="105" w:type="dxa"/>
            </w:tcMar>
            <w:vAlign w:val="center"/>
          </w:tcPr>
          <w:p w14:paraId="4511FC3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p w14:paraId="1F0EED7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color w:val="000000"/>
                <w:sz w:val="24"/>
                <w:szCs w:val="24"/>
              </w:rPr>
              <w:t>                                                                 年    月    日</w:t>
            </w:r>
          </w:p>
        </w:tc>
      </w:tr>
      <w:tr w14:paraId="6561B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rPr>
        <w:tc>
          <w:tcPr>
            <w:tcW w:w="1080" w:type="dxa"/>
            <w:tcBorders>
              <w:top w:val="nil"/>
              <w:left w:val="nil"/>
              <w:bottom w:val="nil"/>
              <w:right w:val="nil"/>
            </w:tcBorders>
            <w:shd w:val="clear" w:color="auto" w:fill="auto"/>
            <w:vAlign w:val="center"/>
          </w:tcPr>
          <w:p w14:paraId="420621BE">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c>
          <w:tcPr>
            <w:tcW w:w="1320" w:type="dxa"/>
            <w:tcBorders>
              <w:top w:val="nil"/>
              <w:left w:val="nil"/>
              <w:bottom w:val="nil"/>
              <w:right w:val="nil"/>
            </w:tcBorders>
            <w:shd w:val="clear" w:color="auto" w:fill="auto"/>
            <w:vAlign w:val="center"/>
          </w:tcPr>
          <w:p w14:paraId="49E712B4">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c>
          <w:tcPr>
            <w:tcW w:w="1410" w:type="dxa"/>
            <w:tcBorders>
              <w:top w:val="nil"/>
              <w:left w:val="nil"/>
              <w:bottom w:val="nil"/>
              <w:right w:val="nil"/>
            </w:tcBorders>
            <w:shd w:val="clear" w:color="auto" w:fill="auto"/>
            <w:vAlign w:val="center"/>
          </w:tcPr>
          <w:p w14:paraId="617E233B">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c>
          <w:tcPr>
            <w:tcW w:w="1170" w:type="dxa"/>
            <w:tcBorders>
              <w:top w:val="nil"/>
              <w:left w:val="nil"/>
              <w:bottom w:val="nil"/>
              <w:right w:val="nil"/>
            </w:tcBorders>
            <w:shd w:val="clear" w:color="auto" w:fill="auto"/>
            <w:vAlign w:val="center"/>
          </w:tcPr>
          <w:p w14:paraId="3712B535">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c>
          <w:tcPr>
            <w:tcW w:w="2565" w:type="dxa"/>
            <w:tcBorders>
              <w:top w:val="nil"/>
              <w:left w:val="nil"/>
              <w:bottom w:val="nil"/>
              <w:right w:val="nil"/>
            </w:tcBorders>
            <w:shd w:val="clear" w:color="auto" w:fill="auto"/>
            <w:vAlign w:val="center"/>
          </w:tcPr>
          <w:p w14:paraId="23C123A8">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c>
          <w:tcPr>
            <w:tcW w:w="765" w:type="dxa"/>
            <w:tcBorders>
              <w:top w:val="nil"/>
              <w:left w:val="nil"/>
              <w:bottom w:val="nil"/>
              <w:right w:val="nil"/>
            </w:tcBorders>
            <w:shd w:val="clear" w:color="auto" w:fill="auto"/>
            <w:vAlign w:val="center"/>
          </w:tcPr>
          <w:p w14:paraId="29A9C9BD">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bl>
    <w:p w14:paraId="1E234C90">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left"/>
        <w:textAlignment w:val="auto"/>
        <w:rPr>
          <w:rFonts w:hint="eastAsia" w:ascii="仿宋" w:hAnsi="仿宋" w:eastAsia="仿宋" w:cs="仿宋"/>
          <w:sz w:val="24"/>
          <w:szCs w:val="24"/>
        </w:rPr>
      </w:pPr>
      <w:r>
        <w:rPr>
          <w:rStyle w:val="17"/>
          <w:rFonts w:hint="eastAsia" w:ascii="仿宋" w:hAnsi="仿宋" w:eastAsia="仿宋" w:cs="仿宋"/>
          <w:color w:val="000000"/>
          <w:kern w:val="2"/>
          <w:sz w:val="24"/>
          <w:szCs w:val="24"/>
        </w:rPr>
        <w:t>备注：</w:t>
      </w:r>
    </w:p>
    <w:p w14:paraId="2F923803">
      <w:pPr>
        <w:pStyle w:val="1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u w:val="none" w:color="auto"/>
        </w:rPr>
      </w:pPr>
      <w:r>
        <w:rPr>
          <w:rFonts w:hint="eastAsia" w:ascii="仿宋" w:hAnsi="仿宋" w:eastAsia="仿宋" w:cs="仿宋"/>
          <w:color w:val="000000"/>
          <w:kern w:val="2"/>
          <w:sz w:val="24"/>
          <w:szCs w:val="24"/>
          <w:u w:val="none" w:color="auto"/>
        </w:rPr>
        <w:t>1.服务期内，采购人可按照本项目采购需求内容对应的考核指标对供应商进行考核，具体指标以采购人要求为准；</w:t>
      </w:r>
    </w:p>
    <w:p w14:paraId="4CC837B4">
      <w:pPr>
        <w:pStyle w:val="1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u w:val="none" w:color="auto"/>
        </w:rPr>
      </w:pPr>
      <w:r>
        <w:rPr>
          <w:rFonts w:hint="eastAsia" w:ascii="仿宋" w:hAnsi="仿宋" w:eastAsia="仿宋" w:cs="仿宋"/>
          <w:color w:val="000000"/>
          <w:kern w:val="2"/>
          <w:sz w:val="24"/>
          <w:szCs w:val="24"/>
          <w:u w:val="none" w:color="auto"/>
        </w:rPr>
        <w:t>2.考核关联最终付款金额，具体计算规则如下：</w:t>
      </w:r>
    </w:p>
    <w:p w14:paraId="1648A9A0">
      <w:pPr>
        <w:pStyle w:val="1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482" w:firstLineChars="200"/>
        <w:jc w:val="left"/>
        <w:textAlignment w:val="auto"/>
        <w:rPr>
          <w:rFonts w:hint="eastAsia" w:ascii="仿宋" w:hAnsi="仿宋" w:eastAsia="仿宋" w:cs="仿宋"/>
          <w:sz w:val="24"/>
          <w:szCs w:val="24"/>
          <w:u w:val="none" w:color="auto"/>
          <w:lang w:eastAsia="zh-CN"/>
        </w:rPr>
      </w:pPr>
      <w:r>
        <w:rPr>
          <w:rStyle w:val="17"/>
          <w:rFonts w:hint="eastAsia" w:ascii="仿宋" w:hAnsi="仿宋" w:eastAsia="仿宋" w:cs="仿宋"/>
          <w:color w:val="000000"/>
          <w:kern w:val="2"/>
          <w:sz w:val="24"/>
          <w:szCs w:val="24"/>
          <w:u w:val="none" w:color="auto"/>
          <w:lang w:val="en-US" w:eastAsia="zh-CN"/>
        </w:rPr>
        <w:t>1）</w:t>
      </w:r>
      <w:r>
        <w:rPr>
          <w:rStyle w:val="17"/>
          <w:rFonts w:hint="eastAsia" w:ascii="仿宋" w:hAnsi="仿宋" w:eastAsia="仿宋" w:cs="仿宋"/>
          <w:color w:val="000000"/>
          <w:kern w:val="2"/>
          <w:sz w:val="24"/>
          <w:szCs w:val="24"/>
          <w:u w:val="none" w:color="auto"/>
        </w:rPr>
        <w:t>平均扣分</w:t>
      </w:r>
      <w:r>
        <w:rPr>
          <w:rFonts w:hint="eastAsia" w:ascii="仿宋" w:hAnsi="仿宋" w:eastAsia="仿宋" w:cs="仿宋"/>
          <w:color w:val="000000"/>
          <w:kern w:val="2"/>
          <w:sz w:val="24"/>
          <w:szCs w:val="24"/>
          <w:u w:val="none" w:color="auto"/>
        </w:rPr>
        <w:t>=服务期汇总考核扣分之和÷服务期内考核次数</w:t>
      </w:r>
      <w:r>
        <w:rPr>
          <w:rFonts w:hint="eastAsia" w:ascii="仿宋" w:hAnsi="仿宋" w:eastAsia="仿宋" w:cs="仿宋"/>
          <w:color w:val="000000"/>
          <w:kern w:val="2"/>
          <w:sz w:val="24"/>
          <w:szCs w:val="24"/>
          <w:u w:val="none" w:color="auto"/>
          <w:lang w:eastAsia="zh-CN"/>
        </w:rPr>
        <w:t>；</w:t>
      </w:r>
    </w:p>
    <w:p w14:paraId="4FF5AF09">
      <w:pPr>
        <w:pStyle w:val="1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u w:val="none" w:color="auto"/>
        </w:rPr>
      </w:pPr>
      <w:r>
        <w:rPr>
          <w:rFonts w:hint="eastAsia" w:ascii="仿宋" w:hAnsi="仿宋" w:eastAsia="仿宋" w:cs="仿宋"/>
          <w:color w:val="000000"/>
          <w:kern w:val="2"/>
          <w:sz w:val="24"/>
          <w:szCs w:val="24"/>
          <w:u w:val="none" w:color="auto"/>
        </w:rPr>
        <w:t>2）0分&lt;</w:t>
      </w:r>
      <w:r>
        <w:rPr>
          <w:rStyle w:val="17"/>
          <w:rFonts w:hint="eastAsia" w:ascii="仿宋" w:hAnsi="仿宋" w:eastAsia="仿宋" w:cs="仿宋"/>
          <w:color w:val="000000"/>
          <w:kern w:val="2"/>
          <w:sz w:val="24"/>
          <w:szCs w:val="24"/>
          <w:u w:val="none" w:color="auto"/>
        </w:rPr>
        <w:t>平均扣分</w:t>
      </w:r>
      <w:r>
        <w:rPr>
          <w:rFonts w:hint="eastAsia" w:ascii="仿宋" w:hAnsi="仿宋" w:eastAsia="仿宋" w:cs="仿宋"/>
          <w:color w:val="000000"/>
          <w:kern w:val="2"/>
          <w:sz w:val="24"/>
          <w:szCs w:val="24"/>
          <w:u w:val="none" w:color="auto"/>
        </w:rPr>
        <w:t>≤3分，将对供应商进行诫勉谈话；</w:t>
      </w:r>
    </w:p>
    <w:p w14:paraId="66D08062">
      <w:pPr>
        <w:pStyle w:val="1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u w:val="none" w:color="auto"/>
        </w:rPr>
      </w:pPr>
      <w:r>
        <w:rPr>
          <w:rFonts w:hint="eastAsia" w:ascii="仿宋" w:hAnsi="仿宋" w:eastAsia="仿宋" w:cs="仿宋"/>
          <w:color w:val="000000"/>
          <w:kern w:val="2"/>
          <w:sz w:val="24"/>
          <w:szCs w:val="24"/>
          <w:u w:val="none" w:color="auto"/>
        </w:rPr>
        <w:t>3）3分&lt;</w:t>
      </w:r>
      <w:r>
        <w:rPr>
          <w:rStyle w:val="17"/>
          <w:rFonts w:hint="eastAsia" w:ascii="仿宋" w:hAnsi="仿宋" w:eastAsia="仿宋" w:cs="仿宋"/>
          <w:color w:val="000000"/>
          <w:kern w:val="2"/>
          <w:sz w:val="24"/>
          <w:szCs w:val="24"/>
          <w:u w:val="none" w:color="auto"/>
        </w:rPr>
        <w:t>平均扣分</w:t>
      </w:r>
      <w:r>
        <w:rPr>
          <w:rFonts w:hint="eastAsia" w:ascii="仿宋" w:hAnsi="仿宋" w:eastAsia="仿宋" w:cs="仿宋"/>
          <w:color w:val="000000"/>
          <w:kern w:val="2"/>
          <w:sz w:val="24"/>
          <w:szCs w:val="24"/>
          <w:u w:val="none" w:color="auto"/>
        </w:rPr>
        <w:t>≤5分，对供应商提出警告，</w:t>
      </w:r>
      <w:r>
        <w:rPr>
          <w:rFonts w:hint="eastAsia" w:ascii="仿宋" w:hAnsi="仿宋" w:eastAsia="仿宋" w:cs="仿宋"/>
          <w:kern w:val="2"/>
          <w:sz w:val="24"/>
          <w:szCs w:val="24"/>
          <w:u w:val="none" w:color="auto"/>
        </w:rPr>
        <w:t>从合同待支付金额中</w:t>
      </w:r>
      <w:r>
        <w:rPr>
          <w:rFonts w:hint="eastAsia" w:ascii="仿宋" w:hAnsi="仿宋" w:eastAsia="仿宋" w:cs="仿宋"/>
          <w:color w:val="000000"/>
          <w:kern w:val="2"/>
          <w:sz w:val="24"/>
          <w:szCs w:val="24"/>
          <w:u w:val="none" w:color="auto"/>
        </w:rPr>
        <w:t>扣除合同</w:t>
      </w:r>
      <w:r>
        <w:rPr>
          <w:rFonts w:hint="eastAsia" w:ascii="仿宋" w:hAnsi="仿宋" w:eastAsia="仿宋" w:cs="仿宋"/>
          <w:color w:val="000000"/>
          <w:kern w:val="2"/>
          <w:sz w:val="24"/>
          <w:szCs w:val="24"/>
          <w:u w:val="none" w:color="auto"/>
          <w:lang w:val="en-US" w:eastAsia="zh-CN"/>
        </w:rPr>
        <w:t>总</w:t>
      </w:r>
      <w:r>
        <w:rPr>
          <w:rFonts w:hint="eastAsia" w:ascii="仿宋" w:hAnsi="仿宋" w:eastAsia="仿宋" w:cs="仿宋"/>
          <w:color w:val="000000"/>
          <w:kern w:val="2"/>
          <w:sz w:val="24"/>
          <w:szCs w:val="24"/>
          <w:u w:val="none" w:color="auto"/>
        </w:rPr>
        <w:t>金额5%费用，扣完为止；</w:t>
      </w:r>
    </w:p>
    <w:p w14:paraId="1DFDEB31">
      <w:pPr>
        <w:pStyle w:val="1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u w:val="none" w:color="auto"/>
        </w:rPr>
      </w:pPr>
      <w:r>
        <w:rPr>
          <w:rFonts w:hint="eastAsia" w:ascii="仿宋" w:hAnsi="仿宋" w:eastAsia="仿宋" w:cs="仿宋"/>
          <w:color w:val="000000"/>
          <w:kern w:val="2"/>
          <w:sz w:val="24"/>
          <w:szCs w:val="24"/>
          <w:u w:val="none" w:color="auto"/>
        </w:rPr>
        <w:t>4）5分&lt;</w:t>
      </w:r>
      <w:r>
        <w:rPr>
          <w:rStyle w:val="17"/>
          <w:rFonts w:hint="eastAsia" w:ascii="仿宋" w:hAnsi="仿宋" w:eastAsia="仿宋" w:cs="仿宋"/>
          <w:color w:val="000000"/>
          <w:kern w:val="2"/>
          <w:sz w:val="24"/>
          <w:szCs w:val="24"/>
          <w:u w:val="none" w:color="auto"/>
        </w:rPr>
        <w:t>平均扣分</w:t>
      </w:r>
      <w:r>
        <w:rPr>
          <w:rFonts w:hint="eastAsia" w:ascii="仿宋" w:hAnsi="仿宋" w:eastAsia="仿宋" w:cs="仿宋"/>
          <w:color w:val="000000"/>
          <w:kern w:val="2"/>
          <w:sz w:val="24"/>
          <w:szCs w:val="24"/>
          <w:u w:val="none" w:color="auto"/>
        </w:rPr>
        <w:t>≤10分，对供应商提出严重警告，</w:t>
      </w:r>
      <w:r>
        <w:rPr>
          <w:rFonts w:hint="eastAsia" w:ascii="仿宋" w:hAnsi="仿宋" w:eastAsia="仿宋" w:cs="仿宋"/>
          <w:kern w:val="2"/>
          <w:sz w:val="24"/>
          <w:szCs w:val="24"/>
          <w:u w:val="none" w:color="auto"/>
        </w:rPr>
        <w:t>从合同待支付金额中</w:t>
      </w:r>
      <w:r>
        <w:rPr>
          <w:rFonts w:hint="eastAsia" w:ascii="仿宋" w:hAnsi="仿宋" w:eastAsia="仿宋" w:cs="仿宋"/>
          <w:color w:val="000000"/>
          <w:kern w:val="2"/>
          <w:sz w:val="24"/>
          <w:szCs w:val="24"/>
          <w:u w:val="none" w:color="auto"/>
        </w:rPr>
        <w:t>扣除合同</w:t>
      </w:r>
      <w:r>
        <w:rPr>
          <w:rFonts w:hint="eastAsia" w:ascii="仿宋" w:hAnsi="仿宋" w:eastAsia="仿宋" w:cs="仿宋"/>
          <w:color w:val="000000"/>
          <w:kern w:val="2"/>
          <w:sz w:val="24"/>
          <w:szCs w:val="24"/>
          <w:u w:val="none" w:color="auto"/>
          <w:lang w:val="en-US" w:eastAsia="zh-CN"/>
        </w:rPr>
        <w:t>总</w:t>
      </w:r>
      <w:r>
        <w:rPr>
          <w:rFonts w:hint="eastAsia" w:ascii="仿宋" w:hAnsi="仿宋" w:eastAsia="仿宋" w:cs="仿宋"/>
          <w:color w:val="000000"/>
          <w:kern w:val="2"/>
          <w:sz w:val="24"/>
          <w:szCs w:val="24"/>
          <w:u w:val="none" w:color="auto"/>
        </w:rPr>
        <w:t>金额10%费用，扣完为止；</w:t>
      </w:r>
    </w:p>
    <w:p w14:paraId="00D5944E">
      <w:pPr>
        <w:pStyle w:val="1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u w:val="none" w:color="auto"/>
        </w:rPr>
      </w:pPr>
      <w:r>
        <w:rPr>
          <w:rFonts w:hint="eastAsia" w:ascii="仿宋" w:hAnsi="仿宋" w:eastAsia="仿宋" w:cs="仿宋"/>
          <w:color w:val="000000"/>
          <w:kern w:val="2"/>
          <w:sz w:val="24"/>
          <w:szCs w:val="24"/>
          <w:u w:val="none" w:color="auto"/>
          <w:lang w:val="en-US" w:eastAsia="zh-CN"/>
        </w:rPr>
        <w:t>5</w:t>
      </w:r>
      <w:r>
        <w:rPr>
          <w:rFonts w:hint="eastAsia" w:ascii="仿宋" w:hAnsi="仿宋" w:eastAsia="仿宋" w:cs="仿宋"/>
          <w:color w:val="000000"/>
          <w:kern w:val="2"/>
          <w:sz w:val="24"/>
          <w:szCs w:val="24"/>
          <w:u w:val="none" w:color="auto"/>
        </w:rPr>
        <w:t>）10分&lt;</w:t>
      </w:r>
      <w:r>
        <w:rPr>
          <w:rStyle w:val="17"/>
          <w:rFonts w:hint="eastAsia" w:ascii="仿宋" w:hAnsi="仿宋" w:eastAsia="仿宋" w:cs="仿宋"/>
          <w:color w:val="000000"/>
          <w:kern w:val="2"/>
          <w:sz w:val="24"/>
          <w:szCs w:val="24"/>
          <w:u w:val="none" w:color="auto"/>
        </w:rPr>
        <w:t>平均扣分</w:t>
      </w:r>
      <w:r>
        <w:rPr>
          <w:rFonts w:hint="eastAsia" w:ascii="仿宋" w:hAnsi="仿宋" w:eastAsia="仿宋" w:cs="仿宋"/>
          <w:color w:val="000000"/>
          <w:kern w:val="2"/>
          <w:sz w:val="24"/>
          <w:szCs w:val="24"/>
          <w:u w:val="none" w:color="auto"/>
        </w:rPr>
        <w:t>，视为</w:t>
      </w:r>
      <w:r>
        <w:rPr>
          <w:rStyle w:val="17"/>
          <w:rFonts w:hint="eastAsia" w:ascii="仿宋" w:hAnsi="仿宋" w:eastAsia="仿宋" w:cs="仿宋"/>
          <w:color w:val="000000"/>
          <w:kern w:val="2"/>
          <w:sz w:val="24"/>
          <w:szCs w:val="24"/>
          <w:u w:val="none" w:color="auto"/>
        </w:rPr>
        <w:t>不合格</w:t>
      </w:r>
      <w:r>
        <w:rPr>
          <w:rFonts w:hint="eastAsia" w:ascii="仿宋" w:hAnsi="仿宋" w:eastAsia="仿宋" w:cs="仿宋"/>
          <w:color w:val="000000"/>
          <w:kern w:val="2"/>
          <w:sz w:val="24"/>
          <w:szCs w:val="24"/>
          <w:u w:val="none" w:color="auto"/>
        </w:rPr>
        <w:t>，终止合同，合同待支付金额不予</w:t>
      </w:r>
      <w:r>
        <w:rPr>
          <w:rFonts w:hint="eastAsia" w:ascii="仿宋" w:hAnsi="仿宋" w:eastAsia="仿宋" w:cs="仿宋"/>
          <w:color w:val="000000"/>
          <w:kern w:val="2"/>
          <w:sz w:val="24"/>
          <w:szCs w:val="24"/>
          <w:u w:val="none" w:color="auto"/>
          <w:lang w:val="en-US" w:eastAsia="zh-CN"/>
        </w:rPr>
        <w:t>支付</w:t>
      </w:r>
      <w:r>
        <w:rPr>
          <w:rFonts w:hint="eastAsia" w:ascii="仿宋" w:hAnsi="仿宋" w:eastAsia="仿宋" w:cs="仿宋"/>
          <w:color w:val="000000"/>
          <w:kern w:val="2"/>
          <w:sz w:val="24"/>
          <w:szCs w:val="24"/>
          <w:u w:val="none" w:color="auto"/>
        </w:rPr>
        <w:t>；</w:t>
      </w:r>
    </w:p>
    <w:p w14:paraId="3515AB36">
      <w:pPr>
        <w:pStyle w:val="1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u w:val="none" w:color="auto"/>
        </w:rPr>
      </w:pPr>
      <w:r>
        <w:rPr>
          <w:rFonts w:hint="eastAsia" w:ascii="仿宋" w:hAnsi="仿宋" w:eastAsia="仿宋" w:cs="仿宋"/>
          <w:color w:val="000000"/>
          <w:kern w:val="2"/>
          <w:sz w:val="24"/>
          <w:szCs w:val="24"/>
          <w:u w:val="none" w:color="auto"/>
        </w:rPr>
        <w:t>3.供应商出现一票否决时，将对其违法违纪的相关情况汇报院纪委，同时按供应商违约情况取消本次合作，扣除所有剩余款项，并保留后续追究供应商责任的权利。</w:t>
      </w:r>
    </w:p>
    <w:p w14:paraId="46216A45">
      <w:pPr>
        <w:pStyle w:val="1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u w:val="none" w:color="auto"/>
        </w:rPr>
      </w:pPr>
      <w:r>
        <w:rPr>
          <w:rFonts w:hint="eastAsia" w:ascii="仿宋" w:hAnsi="仿宋" w:eastAsia="仿宋" w:cs="仿宋"/>
          <w:kern w:val="2"/>
          <w:sz w:val="24"/>
          <w:szCs w:val="24"/>
          <w:u w:val="none" w:color="auto"/>
        </w:rPr>
        <w:t>4.如合同待支付金额中无款可扣且考核后出现扣款情况，</w:t>
      </w:r>
      <w:r>
        <w:rPr>
          <w:rFonts w:hint="eastAsia" w:ascii="仿宋" w:hAnsi="仿宋" w:eastAsia="仿宋" w:cs="仿宋"/>
          <w:kern w:val="2"/>
          <w:sz w:val="24"/>
          <w:szCs w:val="24"/>
          <w:u w:val="none" w:color="auto"/>
          <w:lang w:val="en-US" w:eastAsia="zh-CN"/>
        </w:rPr>
        <w:t>供应商</w:t>
      </w:r>
      <w:r>
        <w:rPr>
          <w:rFonts w:hint="eastAsia" w:ascii="仿宋" w:hAnsi="仿宋" w:eastAsia="仿宋" w:cs="仿宋"/>
          <w:kern w:val="2"/>
          <w:sz w:val="24"/>
          <w:szCs w:val="24"/>
          <w:u w:val="none" w:color="auto"/>
        </w:rPr>
        <w:t>承诺在得到</w:t>
      </w:r>
      <w:r>
        <w:rPr>
          <w:rFonts w:hint="eastAsia" w:ascii="仿宋" w:hAnsi="仿宋" w:eastAsia="仿宋" w:cs="仿宋"/>
          <w:kern w:val="2"/>
          <w:sz w:val="24"/>
          <w:szCs w:val="24"/>
          <w:u w:val="none" w:color="auto"/>
          <w:lang w:val="en-US" w:eastAsia="zh-CN"/>
        </w:rPr>
        <w:t>采购人</w:t>
      </w:r>
      <w:r>
        <w:rPr>
          <w:rFonts w:hint="eastAsia" w:ascii="仿宋" w:hAnsi="仿宋" w:eastAsia="仿宋" w:cs="仿宋"/>
          <w:kern w:val="2"/>
          <w:sz w:val="24"/>
          <w:szCs w:val="24"/>
          <w:u w:val="none" w:color="auto"/>
        </w:rPr>
        <w:t>考核结果后的10日内向</w:t>
      </w:r>
      <w:r>
        <w:rPr>
          <w:rFonts w:hint="eastAsia" w:ascii="仿宋" w:hAnsi="仿宋" w:eastAsia="仿宋" w:cs="仿宋"/>
          <w:kern w:val="2"/>
          <w:sz w:val="24"/>
          <w:szCs w:val="24"/>
          <w:u w:val="none" w:color="auto"/>
          <w:lang w:val="en-US" w:eastAsia="zh-CN"/>
        </w:rPr>
        <w:t>采购人</w:t>
      </w:r>
      <w:r>
        <w:rPr>
          <w:rFonts w:hint="eastAsia" w:ascii="仿宋" w:hAnsi="仿宋" w:eastAsia="仿宋" w:cs="仿宋"/>
          <w:kern w:val="2"/>
          <w:sz w:val="24"/>
          <w:szCs w:val="24"/>
          <w:u w:val="none" w:color="auto"/>
        </w:rPr>
        <w:t>缴纳对应的扣款金额。</w:t>
      </w:r>
      <w:r>
        <w:rPr>
          <w:rFonts w:hint="eastAsia" w:ascii="仿宋" w:hAnsi="仿宋" w:eastAsia="仿宋" w:cs="仿宋"/>
          <w:b/>
          <w:bCs w:val="0"/>
          <w:color w:val="auto"/>
          <w:kern w:val="2"/>
          <w:sz w:val="24"/>
          <w:szCs w:val="24"/>
          <w:lang w:val="en-US" w:eastAsia="zh-CN" w:bidi="ar-SA"/>
        </w:rPr>
        <w:t>（提供承诺函）</w:t>
      </w:r>
    </w:p>
    <w:p w14:paraId="63A372D2">
      <w:pPr>
        <w:keepNext w:val="0"/>
        <w:keepLines w:val="0"/>
        <w:pageBreakBefore w:val="0"/>
        <w:kinsoku/>
        <w:wordWrap/>
        <w:overflowPunct/>
        <w:topLinePunct w:val="0"/>
        <w:autoSpaceDE/>
        <w:autoSpaceDN/>
        <w:bidi w:val="0"/>
        <w:adjustRightInd w:val="0"/>
        <w:snapToGrid w:val="0"/>
        <w:spacing w:beforeAutospacing="0" w:afterAutospacing="0" w:line="240" w:lineRule="auto"/>
        <w:ind w:left="0" w:firstLine="480" w:firstLineChars="200"/>
        <w:textAlignment w:val="auto"/>
        <w:rPr>
          <w:rFonts w:hint="eastAsia" w:ascii="仿宋" w:hAnsi="仿宋" w:eastAsia="仿宋" w:cs="仿宋"/>
          <w:color w:val="auto"/>
          <w:sz w:val="24"/>
          <w:szCs w:val="24"/>
          <w:highlight w:val="none"/>
          <w:u w:val="none" w:color="auto"/>
          <w:lang w:val="zh-TW"/>
        </w:rPr>
      </w:pPr>
      <w:r>
        <w:rPr>
          <w:rFonts w:hint="eastAsia" w:ascii="仿宋" w:hAnsi="仿宋" w:eastAsia="仿宋" w:cs="仿宋"/>
          <w:kern w:val="2"/>
          <w:sz w:val="24"/>
          <w:szCs w:val="24"/>
          <w:u w:val="none" w:color="auto"/>
        </w:rPr>
        <w:t>5.</w:t>
      </w:r>
      <w:r>
        <w:rPr>
          <w:rFonts w:hint="eastAsia" w:ascii="仿宋" w:hAnsi="仿宋" w:eastAsia="仿宋" w:cs="仿宋"/>
          <w:color w:val="000000"/>
          <w:kern w:val="2"/>
          <w:sz w:val="24"/>
          <w:szCs w:val="24"/>
          <w:u w:val="none" w:color="auto"/>
        </w:rPr>
        <w:t>本考核指标最终解释权归四川省医学科学院·四川省人民医院。</w:t>
      </w:r>
    </w:p>
    <w:p w14:paraId="0B19A78B">
      <w:pPr>
        <w:pageBreakBefore w:val="0"/>
        <w:kinsoku/>
        <w:wordWrap/>
        <w:overflowPunct/>
        <w:topLinePunct w:val="0"/>
        <w:autoSpaceDE/>
        <w:autoSpaceDN/>
        <w:bidi w:val="0"/>
        <w:adjustRightInd w:val="0"/>
        <w:snapToGrid w:val="0"/>
        <w:spacing w:beforeAutospacing="0" w:afterAutospacing="0" w:line="240" w:lineRule="auto"/>
        <w:rPr>
          <w:rFonts w:hint="default"/>
          <w:color w:val="auto"/>
          <w:highlight w:val="none"/>
          <w:lang w:val="zh-TW"/>
        </w:rPr>
      </w:pPr>
      <w:r>
        <w:rPr>
          <w:rFonts w:hint="default"/>
          <w:color w:val="auto"/>
          <w:highlight w:val="none"/>
          <w:lang w:val="zh-TW"/>
        </w:rPr>
        <w:br w:type="page"/>
      </w:r>
    </w:p>
    <w:p w14:paraId="13278513">
      <w:pPr>
        <w:rPr>
          <w:rFonts w:hint="default"/>
          <w:color w:val="auto"/>
          <w:highlight w:val="none"/>
          <w:lang w:val="zh-TW"/>
        </w:rPr>
      </w:pPr>
    </w:p>
    <w:p w14:paraId="676F9ACB">
      <w:pPr>
        <w:pStyle w:val="2"/>
        <w:rPr>
          <w:rFonts w:cs="Times New Roman" w:asciiTheme="majorEastAsia" w:hAnsiTheme="majorEastAsia" w:eastAsiaTheme="majorEastAsia"/>
          <w:color w:val="auto"/>
          <w:szCs w:val="36"/>
          <w:highlight w:val="none"/>
          <w:lang w:val="zh-TW"/>
        </w:rPr>
      </w:pPr>
      <w:r>
        <w:rPr>
          <w:color w:val="auto"/>
          <w:highlight w:val="none"/>
        </w:rPr>
        <w:fldChar w:fldCharType="begin"/>
      </w:r>
      <w:r>
        <w:rPr>
          <w:color w:val="auto"/>
          <w:highlight w:val="none"/>
        </w:rPr>
        <w:instrText xml:space="preserve"> HYPERLINK \l "目录" </w:instrText>
      </w:r>
      <w:r>
        <w:rPr>
          <w:color w:val="auto"/>
          <w:highlight w:val="none"/>
        </w:rPr>
        <w:fldChar w:fldCharType="separate"/>
      </w:r>
      <w:r>
        <w:rPr>
          <w:rStyle w:val="20"/>
          <w:rFonts w:hint="eastAsia" w:cs="Times New Roman" w:asciiTheme="majorEastAsia" w:hAnsiTheme="majorEastAsia" w:eastAsiaTheme="majorEastAsia"/>
          <w:color w:val="auto"/>
          <w:szCs w:val="36"/>
          <w:highlight w:val="none"/>
          <w:u w:val="none"/>
          <w:lang w:val="zh-TW"/>
        </w:rPr>
        <w:t>报价文件</w:t>
      </w:r>
      <w:r>
        <w:rPr>
          <w:rStyle w:val="20"/>
          <w:rFonts w:hint="eastAsia" w:cs="Times New Roman" w:asciiTheme="majorEastAsia" w:hAnsiTheme="majorEastAsia" w:eastAsiaTheme="majorEastAsia"/>
          <w:color w:val="auto"/>
          <w:szCs w:val="36"/>
          <w:highlight w:val="none"/>
          <w:u w:val="none"/>
          <w:lang w:val="zh-TW"/>
        </w:rPr>
        <w:fldChar w:fldCharType="end"/>
      </w:r>
      <w:bookmarkEnd w:id="8"/>
      <w:r>
        <w:rPr>
          <w:rFonts w:hint="eastAsia"/>
          <w:color w:val="auto"/>
          <w:highlight w:val="none"/>
          <w:lang w:val="en-US"/>
        </w:rPr>
        <w:t>格式</w:t>
      </w:r>
    </w:p>
    <w:bookmarkEnd w:id="9"/>
    <w:p w14:paraId="3F9247B2">
      <w:pPr>
        <w:pStyle w:val="5"/>
        <w:numPr>
          <w:ilvl w:val="0"/>
          <w:numId w:val="13"/>
        </w:numPr>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编制说明：</w:t>
      </w:r>
    </w:p>
    <w:p w14:paraId="69D54B5B">
      <w:pPr>
        <w:pStyle w:val="5"/>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供应商须按照本章提供的文件格式及顺序编制《报价文件》。</w:t>
      </w:r>
    </w:p>
    <w:p w14:paraId="36B8DE24">
      <w:pPr>
        <w:pStyle w:val="5"/>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《报价文件》</w:t>
      </w:r>
      <w:r>
        <w:rPr>
          <w:rFonts w:ascii="Times New Roman" w:hAnsi="Times New Roman" w:eastAsia="宋体" w:cs="Times New Roman"/>
          <w:b/>
          <w:bCs/>
          <w:color w:val="auto"/>
          <w:highlight w:val="none"/>
        </w:rPr>
        <w:t>每一页均须加盖供应商公章（盖章位置无要求），并在写明需要签字（章）处进行签署。</w:t>
      </w:r>
    </w:p>
    <w:p w14:paraId="6D2EDD1F">
      <w:pPr>
        <w:pStyle w:val="5"/>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供应商须通过采购人</w:t>
      </w:r>
      <w:r>
        <w:rPr>
          <w:rFonts w:hint="default" w:ascii="Times New Roman" w:hAnsi="Times New Roman" w:eastAsia="宋体" w:cs="Times New Roman"/>
          <w:color w:val="auto"/>
          <w:highlight w:val="none"/>
        </w:rPr>
        <w:t>官方网站电子招标采购平台（网址</w:t>
      </w:r>
      <w:r>
        <w:rPr>
          <w:rFonts w:ascii="Times New Roman" w:hAnsi="Times New Roman" w:eastAsia="宋体" w:cs="Times New Roman"/>
          <w:color w:val="auto"/>
          <w:highlight w:val="none"/>
        </w:rPr>
        <w:t>：</w:t>
      </w:r>
      <w:r>
        <w:rPr>
          <w:rFonts w:hint="default" w:ascii="Times New Roman" w:hAnsi="Times New Roman" w:eastAsia="宋体" w:cs="Times New Roman"/>
          <w:color w:val="auto"/>
          <w:highlight w:val="none"/>
        </w:rPr>
        <w:t>http://cg.samsph.com）</w:t>
      </w:r>
      <w:r>
        <w:rPr>
          <w:rFonts w:ascii="Times New Roman" w:hAnsi="Times New Roman" w:eastAsia="宋体" w:cs="Times New Roman"/>
          <w:color w:val="auto"/>
          <w:highlight w:val="none"/>
        </w:rPr>
        <w:t>将编制完成并按要求签署、盖章后的《报价文件》扫描件进行上传。</w:t>
      </w:r>
    </w:p>
    <w:p w14:paraId="39E5EA7E">
      <w:pPr>
        <w:pStyle w:val="5"/>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二、报价文件格式：</w:t>
      </w:r>
    </w:p>
    <w:p w14:paraId="4461C3C2">
      <w:pPr>
        <w:pStyle w:val="5"/>
        <w:numPr>
          <w:ilvl w:val="0"/>
          <w:numId w:val="15"/>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报价文件应至少包含本章写明的格式一至格式五的相关材料，并按照此顺序依次编制。</w:t>
      </w:r>
    </w:p>
    <w:p w14:paraId="759FB719">
      <w:pPr>
        <w:pStyle w:val="5"/>
        <w:numPr>
          <w:ilvl w:val="0"/>
          <w:numId w:val="15"/>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如有供应商认为需要提供</w:t>
      </w:r>
      <w:r>
        <w:rPr>
          <w:rFonts w:hint="default" w:ascii="Times New Roman" w:hAnsi="Times New Roman" w:eastAsia="宋体" w:cs="Times New Roman"/>
          <w:color w:val="auto"/>
          <w:highlight w:val="none"/>
        </w:rPr>
        <w:t>的</w:t>
      </w:r>
      <w:r>
        <w:rPr>
          <w:rFonts w:ascii="Times New Roman" w:hAnsi="Times New Roman" w:eastAsia="宋体" w:cs="Times New Roman"/>
          <w:color w:val="auto"/>
          <w:highlight w:val="none"/>
        </w:rPr>
        <w:t>其它内容</w:t>
      </w:r>
      <w:r>
        <w:rPr>
          <w:rFonts w:hint="default" w:ascii="Times New Roman" w:hAnsi="Times New Roman" w:eastAsia="宋体" w:cs="Times New Roman"/>
          <w:color w:val="auto"/>
          <w:highlight w:val="none"/>
        </w:rPr>
        <w:t>，由</w:t>
      </w:r>
      <w:r>
        <w:rPr>
          <w:rFonts w:ascii="Times New Roman" w:hAnsi="Times New Roman" w:eastAsia="宋体" w:cs="Times New Roman"/>
          <w:color w:val="auto"/>
          <w:highlight w:val="none"/>
        </w:rPr>
        <w:t>供应商</w:t>
      </w:r>
      <w:r>
        <w:rPr>
          <w:rFonts w:hint="default" w:ascii="Times New Roman" w:hAnsi="Times New Roman" w:eastAsia="宋体" w:cs="Times New Roman"/>
          <w:color w:val="auto"/>
          <w:highlight w:val="none"/>
        </w:rPr>
        <w:t>根据实际情况</w:t>
      </w:r>
      <w:r>
        <w:rPr>
          <w:rFonts w:ascii="Times New Roman" w:hAnsi="Times New Roman" w:eastAsia="宋体" w:cs="Times New Roman"/>
          <w:color w:val="auto"/>
          <w:highlight w:val="none"/>
        </w:rPr>
        <w:t>自行在格式六中拟定并作为报价文件的一部分一并提供。</w:t>
      </w:r>
    </w:p>
    <w:p w14:paraId="0B40412E">
      <w:pPr>
        <w:pStyle w:val="5"/>
        <w:spacing w:line="360" w:lineRule="auto"/>
        <w:ind w:firstLine="422" w:firstLineChars="200"/>
        <w:jc w:val="left"/>
        <w:rPr>
          <w:rFonts w:hint="default"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注：报价文件在平台中上传报价文件处上传。</w:t>
      </w:r>
    </w:p>
    <w:p w14:paraId="3B11485E">
      <w:pPr>
        <w:pStyle w:val="5"/>
        <w:jc w:val="left"/>
        <w:rPr>
          <w:rFonts w:hint="default" w:ascii="Times New Roman" w:hAnsi="Times New Roman" w:eastAsia="宋体" w:cs="Times New Roman"/>
          <w:color w:val="auto"/>
          <w:sz w:val="24"/>
          <w:szCs w:val="24"/>
          <w:highlight w:val="none"/>
        </w:rPr>
      </w:pPr>
    </w:p>
    <w:p w14:paraId="21122301">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4FD5A392">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格式一</w:t>
      </w:r>
      <w:r>
        <w:rPr>
          <w:rFonts w:hint="default" w:cs="Times New Roman" w:asciiTheme="majorEastAsia" w:hAnsiTheme="majorEastAsia" w:eastAsiaTheme="majorEastAsia"/>
          <w:color w:val="auto"/>
          <w:sz w:val="30"/>
          <w:szCs w:val="30"/>
          <w:highlight w:val="none"/>
          <w:lang w:val="zh-TW"/>
        </w:rPr>
        <w:t>：</w:t>
      </w:r>
      <w:r>
        <w:rPr>
          <w:rFonts w:cs="Times New Roman" w:asciiTheme="majorEastAsia" w:hAnsiTheme="majorEastAsia" w:eastAsiaTheme="majorEastAsia"/>
          <w:color w:val="auto"/>
          <w:sz w:val="30"/>
          <w:szCs w:val="30"/>
          <w:highlight w:val="none"/>
          <w:lang w:val="zh-TW"/>
        </w:rPr>
        <w:t>报价文件封面</w:t>
      </w:r>
    </w:p>
    <w:p w14:paraId="51F0F972">
      <w:pPr>
        <w:pStyle w:val="5"/>
        <w:jc w:val="center"/>
        <w:rPr>
          <w:rFonts w:hint="default" w:ascii="Times New Roman" w:hAnsi="Times New Roman" w:eastAsia="宋体" w:cs="Times New Roman"/>
          <w:b/>
          <w:bCs/>
          <w:color w:val="auto"/>
          <w:sz w:val="24"/>
          <w:szCs w:val="24"/>
          <w:highlight w:val="none"/>
          <w:lang w:val="zh-TW"/>
        </w:rPr>
      </w:pPr>
    </w:p>
    <w:p w14:paraId="249E695A">
      <w:pPr>
        <w:jc w:val="left"/>
        <w:rPr>
          <w:rFonts w:hint="default" w:ascii="Times New Roman" w:hAnsi="Times New Roman" w:eastAsia="宋体" w:cs="Times New Roman"/>
          <w:color w:val="auto"/>
          <w:sz w:val="24"/>
          <w:szCs w:val="24"/>
          <w:highlight w:val="none"/>
        </w:rPr>
      </w:pPr>
      <w:bookmarkStart w:id="10" w:name="_Toc9428"/>
      <w:bookmarkStart w:id="11" w:name="_Toc30609"/>
      <w:bookmarkStart w:id="12" w:name="_Toc19851"/>
    </w:p>
    <w:p w14:paraId="6C3C5A7D">
      <w:pPr>
        <w:jc w:val="left"/>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项目名称：</w:t>
      </w:r>
      <w:bookmarkEnd w:id="10"/>
      <w:bookmarkEnd w:id="11"/>
      <w:bookmarkEnd w:id="12"/>
      <w:r>
        <w:rPr>
          <w:rFonts w:ascii="Times New Roman" w:hAnsi="Times New Roman" w:eastAsia="宋体" w:cs="Times New Roman"/>
          <w:b/>
          <w:bCs/>
          <w:color w:val="auto"/>
          <w:sz w:val="28"/>
          <w:szCs w:val="28"/>
          <w:highlight w:val="none"/>
          <w:u w:val="single"/>
        </w:rPr>
        <w:t>XXX</w:t>
      </w:r>
    </w:p>
    <w:p w14:paraId="62686179">
      <w:pPr>
        <w:jc w:val="left"/>
        <w:rPr>
          <w:rFonts w:hint="default" w:ascii="Times New Roman" w:hAnsi="Times New Roman" w:eastAsia="宋体" w:cs="Times New Roman"/>
          <w:b/>
          <w:bCs/>
          <w:color w:val="auto"/>
          <w:sz w:val="28"/>
          <w:szCs w:val="28"/>
          <w:highlight w:val="none"/>
        </w:rPr>
      </w:pPr>
      <w:bookmarkStart w:id="13" w:name="_Toc32352"/>
      <w:bookmarkStart w:id="14" w:name="_Toc1544"/>
      <w:bookmarkStart w:id="15" w:name="_Toc9041"/>
      <w:r>
        <w:rPr>
          <w:rFonts w:hint="default" w:ascii="Times New Roman" w:hAnsi="Times New Roman" w:eastAsia="宋体" w:cs="Times New Roman"/>
          <w:b/>
          <w:bCs/>
          <w:color w:val="auto"/>
          <w:sz w:val="28"/>
          <w:szCs w:val="28"/>
          <w:highlight w:val="none"/>
        </w:rPr>
        <w:t>项目编号：</w:t>
      </w:r>
      <w:bookmarkEnd w:id="13"/>
      <w:bookmarkEnd w:id="14"/>
      <w:bookmarkEnd w:id="15"/>
      <w:r>
        <w:rPr>
          <w:rFonts w:ascii="Times New Roman" w:hAnsi="Times New Roman" w:eastAsia="宋体" w:cs="Times New Roman"/>
          <w:b/>
          <w:bCs/>
          <w:color w:val="auto"/>
          <w:sz w:val="28"/>
          <w:szCs w:val="28"/>
          <w:highlight w:val="none"/>
          <w:u w:val="single"/>
        </w:rPr>
        <w:t>XXX</w:t>
      </w:r>
    </w:p>
    <w:p w14:paraId="597046BB">
      <w:pPr>
        <w:rPr>
          <w:rFonts w:hint="default" w:ascii="Times New Roman" w:hAnsi="Times New Roman" w:eastAsia="宋体" w:cs="Times New Roman"/>
          <w:color w:val="auto"/>
          <w:highlight w:val="none"/>
        </w:rPr>
      </w:pPr>
    </w:p>
    <w:p w14:paraId="435663BA">
      <w:pPr>
        <w:rPr>
          <w:rFonts w:hint="default" w:ascii="Times New Roman" w:hAnsi="Times New Roman" w:eastAsia="宋体" w:cs="Times New Roman"/>
          <w:color w:val="auto"/>
          <w:highlight w:val="none"/>
        </w:rPr>
      </w:pPr>
    </w:p>
    <w:p w14:paraId="643CB0B5">
      <w:pPr>
        <w:rPr>
          <w:rFonts w:hint="default" w:ascii="Times New Roman" w:hAnsi="Times New Roman" w:eastAsia="宋体" w:cs="Times New Roman"/>
          <w:color w:val="auto"/>
          <w:highlight w:val="none"/>
        </w:rPr>
      </w:pPr>
    </w:p>
    <w:p w14:paraId="0753FD4E">
      <w:pPr>
        <w:jc w:val="left"/>
        <w:rPr>
          <w:rFonts w:hint="default" w:ascii="Times New Roman" w:hAnsi="Times New Roman" w:eastAsia="宋体" w:cs="Times New Roman"/>
          <w:color w:val="auto"/>
          <w:sz w:val="84"/>
          <w:szCs w:val="24"/>
          <w:highlight w:val="none"/>
        </w:rPr>
      </w:pPr>
      <w:bookmarkStart w:id="16" w:name="_Toc24097"/>
      <w:bookmarkStart w:id="17" w:name="_Toc21472"/>
    </w:p>
    <w:bookmarkEnd w:id="16"/>
    <w:bookmarkEnd w:id="17"/>
    <w:p w14:paraId="3C293BE1">
      <w:pPr>
        <w:jc w:val="center"/>
        <w:rPr>
          <w:rFonts w:hint="default" w:ascii="Times New Roman" w:hAnsi="Times New Roman" w:eastAsia="宋体" w:cs="Times New Roman"/>
          <w:b/>
          <w:bCs/>
          <w:color w:val="auto"/>
          <w:sz w:val="96"/>
          <w:szCs w:val="24"/>
          <w:highlight w:val="none"/>
        </w:rPr>
      </w:pPr>
      <w:r>
        <w:rPr>
          <w:rFonts w:ascii="Times New Roman" w:hAnsi="Times New Roman" w:eastAsia="宋体" w:cs="Times New Roman"/>
          <w:b/>
          <w:bCs/>
          <w:color w:val="auto"/>
          <w:sz w:val="96"/>
          <w:szCs w:val="24"/>
          <w:highlight w:val="none"/>
        </w:rPr>
        <w:t>报价文件</w:t>
      </w:r>
    </w:p>
    <w:p w14:paraId="14EAF677">
      <w:pPr>
        <w:rPr>
          <w:rFonts w:hint="default" w:ascii="Times New Roman" w:hAnsi="Times New Roman" w:eastAsia="宋体" w:cs="Times New Roman"/>
          <w:color w:val="auto"/>
          <w:highlight w:val="none"/>
        </w:rPr>
      </w:pPr>
    </w:p>
    <w:p w14:paraId="360EEBAC">
      <w:pPr>
        <w:jc w:val="left"/>
        <w:rPr>
          <w:rFonts w:hint="default" w:ascii="Times New Roman" w:hAnsi="Times New Roman" w:eastAsia="宋体" w:cs="Times New Roman"/>
          <w:color w:val="auto"/>
          <w:sz w:val="28"/>
          <w:szCs w:val="24"/>
          <w:highlight w:val="none"/>
        </w:rPr>
      </w:pPr>
      <w:bookmarkStart w:id="18" w:name="_Toc17163"/>
      <w:bookmarkStart w:id="19" w:name="_Toc32749"/>
      <w:bookmarkStart w:id="20" w:name="_Toc1690"/>
      <w:bookmarkStart w:id="21" w:name="_Toc24859"/>
    </w:p>
    <w:p w14:paraId="000E6E7D">
      <w:pPr>
        <w:jc w:val="left"/>
        <w:rPr>
          <w:rFonts w:hint="default" w:ascii="Times New Roman" w:hAnsi="Times New Roman" w:eastAsia="宋体" w:cs="Times New Roman"/>
          <w:b/>
          <w:bCs/>
          <w:color w:val="auto"/>
          <w:sz w:val="28"/>
          <w:szCs w:val="24"/>
          <w:highlight w:val="none"/>
        </w:rPr>
      </w:pPr>
      <w:r>
        <w:rPr>
          <w:rFonts w:ascii="Times New Roman" w:hAnsi="Times New Roman" w:eastAsia="宋体" w:cs="Times New Roman"/>
          <w:b/>
          <w:bCs/>
          <w:color w:val="auto"/>
          <w:sz w:val="28"/>
          <w:szCs w:val="24"/>
          <w:highlight w:val="none"/>
        </w:rPr>
        <w:t>供应商</w:t>
      </w:r>
      <w:r>
        <w:rPr>
          <w:rFonts w:hint="default" w:ascii="Times New Roman" w:hAnsi="Times New Roman" w:eastAsia="宋体" w:cs="Times New Roman"/>
          <w:b/>
          <w:bCs/>
          <w:color w:val="auto"/>
          <w:sz w:val="28"/>
          <w:szCs w:val="24"/>
          <w:highlight w:val="none"/>
        </w:rPr>
        <w:t>名称（公章）：</w:t>
      </w:r>
      <w:bookmarkEnd w:id="18"/>
      <w:bookmarkEnd w:id="19"/>
      <w:bookmarkEnd w:id="20"/>
      <w:bookmarkEnd w:id="21"/>
      <w:r>
        <w:rPr>
          <w:rFonts w:ascii="Times New Roman" w:hAnsi="Times New Roman" w:eastAsia="宋体" w:cs="Times New Roman"/>
          <w:b/>
          <w:bCs/>
          <w:color w:val="auto"/>
          <w:sz w:val="28"/>
          <w:szCs w:val="24"/>
          <w:highlight w:val="none"/>
          <w:u w:val="double"/>
        </w:rPr>
        <w:t>XXX</w:t>
      </w:r>
    </w:p>
    <w:p w14:paraId="44B153F4">
      <w:pPr>
        <w:pStyle w:val="5"/>
        <w:rPr>
          <w:rFonts w:hint="default" w:eastAsia="宋体"/>
          <w:color w:val="auto"/>
          <w:highlight w:val="none"/>
        </w:rPr>
      </w:pPr>
    </w:p>
    <w:p w14:paraId="61EE875D">
      <w:pPr>
        <w:jc w:val="left"/>
        <w:rPr>
          <w:rFonts w:hint="default" w:ascii="Times New Roman" w:hAnsi="Times New Roman" w:eastAsia="宋体" w:cs="Times New Roman"/>
          <w:b/>
          <w:bCs/>
          <w:color w:val="auto"/>
          <w:sz w:val="28"/>
          <w:szCs w:val="24"/>
          <w:highlight w:val="none"/>
          <w:u w:val="double"/>
        </w:rPr>
      </w:pPr>
      <w:r>
        <w:rPr>
          <w:rFonts w:ascii="Times New Roman" w:hAnsi="Times New Roman" w:eastAsia="宋体" w:cs="Times New Roman"/>
          <w:b/>
          <w:bCs/>
          <w:color w:val="auto"/>
          <w:sz w:val="28"/>
          <w:szCs w:val="24"/>
          <w:highlight w:val="none"/>
        </w:rPr>
        <w:t>供应商授权代理人：</w:t>
      </w:r>
      <w:r>
        <w:rPr>
          <w:rFonts w:ascii="Times New Roman" w:hAnsi="Times New Roman" w:eastAsia="宋体" w:cs="Times New Roman"/>
          <w:b/>
          <w:bCs/>
          <w:color w:val="auto"/>
          <w:sz w:val="28"/>
          <w:szCs w:val="24"/>
          <w:highlight w:val="none"/>
          <w:u w:val="double"/>
        </w:rPr>
        <w:t>XXX</w:t>
      </w:r>
    </w:p>
    <w:p w14:paraId="16CBEC74">
      <w:pPr>
        <w:pStyle w:val="5"/>
        <w:rPr>
          <w:rFonts w:hint="default" w:eastAsia="宋体"/>
          <w:color w:val="auto"/>
          <w:highlight w:val="none"/>
        </w:rPr>
      </w:pPr>
    </w:p>
    <w:p w14:paraId="283AE6AC">
      <w:pPr>
        <w:jc w:val="left"/>
        <w:rPr>
          <w:rFonts w:hint="default" w:ascii="Times New Roman" w:hAnsi="Times New Roman" w:eastAsia="宋体" w:cs="Times New Roman"/>
          <w:b/>
          <w:bCs/>
          <w:color w:val="auto"/>
          <w:sz w:val="28"/>
          <w:szCs w:val="24"/>
          <w:highlight w:val="none"/>
        </w:rPr>
      </w:pPr>
      <w:bookmarkStart w:id="22" w:name="_Toc27526"/>
      <w:bookmarkStart w:id="23" w:name="_Toc2989"/>
      <w:bookmarkStart w:id="24" w:name="_Toc27135"/>
      <w:bookmarkStart w:id="25" w:name="_Toc5996"/>
      <w:r>
        <w:rPr>
          <w:rFonts w:ascii="Times New Roman" w:hAnsi="Times New Roman" w:eastAsia="宋体" w:cs="Times New Roman"/>
          <w:b/>
          <w:bCs/>
          <w:color w:val="auto"/>
          <w:sz w:val="28"/>
          <w:szCs w:val="24"/>
          <w:highlight w:val="none"/>
        </w:rPr>
        <w:t>经办人</w:t>
      </w:r>
      <w:r>
        <w:rPr>
          <w:rFonts w:hint="default" w:ascii="Times New Roman" w:hAnsi="Times New Roman" w:eastAsia="宋体" w:cs="Times New Roman"/>
          <w:b/>
          <w:bCs/>
          <w:color w:val="auto"/>
          <w:sz w:val="28"/>
          <w:szCs w:val="24"/>
          <w:highlight w:val="none"/>
        </w:rPr>
        <w:t>联系方式（移动电话）：</w:t>
      </w:r>
      <w:bookmarkEnd w:id="22"/>
      <w:bookmarkEnd w:id="23"/>
      <w:bookmarkEnd w:id="24"/>
      <w:bookmarkEnd w:id="25"/>
      <w:r>
        <w:rPr>
          <w:rFonts w:ascii="Times New Roman" w:hAnsi="Times New Roman" w:eastAsia="宋体" w:cs="Times New Roman"/>
          <w:b/>
          <w:bCs/>
          <w:color w:val="auto"/>
          <w:sz w:val="28"/>
          <w:szCs w:val="24"/>
          <w:highlight w:val="none"/>
          <w:u w:val="double"/>
        </w:rPr>
        <w:t>XXX</w:t>
      </w:r>
    </w:p>
    <w:p w14:paraId="76B027BA">
      <w:pPr>
        <w:pStyle w:val="5"/>
        <w:rPr>
          <w:rFonts w:hint="default" w:ascii="Times New Roman" w:hAnsi="Times New Roman" w:eastAsia="宋体" w:cs="Times New Roman"/>
          <w:color w:val="auto"/>
          <w:highlight w:val="none"/>
        </w:rPr>
      </w:pPr>
    </w:p>
    <w:p w14:paraId="5EF10334">
      <w:pPr>
        <w:pStyle w:val="5"/>
        <w:rPr>
          <w:rFonts w:hint="default" w:ascii="Times New Roman" w:hAnsi="Times New Roman" w:eastAsia="宋体" w:cs="Times New Roman"/>
          <w:color w:val="auto"/>
          <w:highlight w:val="none"/>
        </w:rPr>
      </w:pPr>
    </w:p>
    <w:p w14:paraId="5F14CCA9">
      <w:pPr>
        <w:pStyle w:val="5"/>
        <w:rPr>
          <w:rFonts w:hint="default" w:ascii="Times New Roman" w:hAnsi="Times New Roman" w:eastAsia="宋体" w:cs="Times New Roman"/>
          <w:color w:val="auto"/>
          <w:highlight w:val="none"/>
        </w:rPr>
      </w:pPr>
    </w:p>
    <w:p w14:paraId="3BFC6961">
      <w:pPr>
        <w:pStyle w:val="5"/>
        <w:rPr>
          <w:rFonts w:hint="default" w:ascii="Times New Roman" w:hAnsi="Times New Roman" w:eastAsia="宋体" w:cs="Times New Roman"/>
          <w:color w:val="auto"/>
          <w:highlight w:val="none"/>
        </w:rPr>
      </w:pPr>
    </w:p>
    <w:p w14:paraId="5D637CFD">
      <w:pPr>
        <w:pStyle w:val="5"/>
        <w:rPr>
          <w:rFonts w:hint="default" w:ascii="Times New Roman" w:hAnsi="Times New Roman" w:eastAsia="宋体" w:cs="Times New Roman"/>
          <w:color w:val="auto"/>
          <w:highlight w:val="none"/>
        </w:rPr>
      </w:pPr>
    </w:p>
    <w:p w14:paraId="4CBECC14">
      <w:pPr>
        <w:pStyle w:val="5"/>
        <w:jc w:val="center"/>
        <w:rPr>
          <w:rFonts w:hint="default" w:ascii="Times New Roman" w:hAnsi="Times New Roman" w:eastAsia="宋体" w:cs="Times New Roman"/>
          <w:b/>
          <w:bCs/>
          <w:color w:val="auto"/>
          <w:sz w:val="24"/>
          <w:szCs w:val="24"/>
          <w:highlight w:val="none"/>
          <w:lang w:val="zh-TW" w:eastAsia="zh-TW"/>
        </w:rPr>
      </w:pPr>
      <w:bookmarkStart w:id="26" w:name="_Toc7233"/>
      <w:bookmarkStart w:id="27" w:name="_Toc2031"/>
      <w:bookmarkStart w:id="28" w:name="_Toc5056"/>
      <w:bookmarkStart w:id="29" w:name="_Toc19987"/>
      <w:r>
        <w:rPr>
          <w:rFonts w:hint="default" w:ascii="Times New Roman" w:hAnsi="Times New Roman" w:eastAsia="宋体" w:cs="Times New Roman"/>
          <w:color w:val="auto"/>
          <w:sz w:val="28"/>
          <w:szCs w:val="24"/>
          <w:highlight w:val="none"/>
        </w:rPr>
        <w:t>日期：202</w:t>
      </w:r>
      <w:r>
        <w:rPr>
          <w:rFonts w:hint="eastAsia" w:ascii="Times New Roman" w:hAnsi="Times New Roman" w:eastAsia="宋体" w:cs="Times New Roman"/>
          <w:color w:val="auto"/>
          <w:sz w:val="28"/>
          <w:szCs w:val="24"/>
          <w:highlight w:val="none"/>
          <w:lang w:val="en-US" w:eastAsia="zh-CN"/>
        </w:rPr>
        <w:t>6</w:t>
      </w:r>
      <w:r>
        <w:rPr>
          <w:rFonts w:hint="default" w:ascii="Times New Roman" w:hAnsi="Times New Roman" w:eastAsia="宋体" w:cs="Times New Roman"/>
          <w:color w:val="auto"/>
          <w:sz w:val="28"/>
          <w:szCs w:val="24"/>
          <w:highlight w:val="none"/>
        </w:rPr>
        <w:t>年</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月</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日</w:t>
      </w:r>
      <w:bookmarkEnd w:id="26"/>
      <w:bookmarkEnd w:id="27"/>
      <w:bookmarkEnd w:id="28"/>
      <w:bookmarkEnd w:id="29"/>
    </w:p>
    <w:p w14:paraId="4EA7F0C2">
      <w:pPr>
        <w:rPr>
          <w:rFonts w:hint="default" w:cs="Times New Roman" w:asciiTheme="majorEastAsia" w:hAnsiTheme="majorEastAsia" w:eastAsiaTheme="majorEastAsia"/>
          <w:color w:val="auto"/>
          <w:sz w:val="30"/>
          <w:szCs w:val="30"/>
          <w:highlight w:val="none"/>
          <w:lang w:val="zh-TW" w:eastAsia="zh-TW"/>
        </w:rPr>
      </w:pPr>
      <w:bookmarkStart w:id="30" w:name="承诺函"/>
      <w:r>
        <w:rPr>
          <w:rFonts w:hint="default" w:cs="Times New Roman" w:asciiTheme="majorEastAsia" w:hAnsiTheme="majorEastAsia" w:eastAsiaTheme="majorEastAsia"/>
          <w:color w:val="auto"/>
          <w:sz w:val="30"/>
          <w:szCs w:val="30"/>
          <w:highlight w:val="none"/>
          <w:lang w:val="zh-TW" w:eastAsia="zh-TW"/>
        </w:rPr>
        <w:br w:type="page"/>
      </w:r>
    </w:p>
    <w:p w14:paraId="1BCC25FC">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二</w:t>
      </w:r>
      <w:r>
        <w:rPr>
          <w:rFonts w:hint="default" w:cs="Times New Roman" w:asciiTheme="majorEastAsia" w:hAnsiTheme="majorEastAsia" w:eastAsiaTheme="majorEastAsia"/>
          <w:color w:val="auto"/>
          <w:sz w:val="30"/>
          <w:szCs w:val="30"/>
          <w:highlight w:val="none"/>
          <w:lang w:val="zh-TW" w:eastAsia="zh-TW"/>
        </w:rPr>
        <w:t>：承诺函</w:t>
      </w:r>
    </w:p>
    <w:bookmarkEnd w:id="30"/>
    <w:p w14:paraId="01D9F06B">
      <w:pPr>
        <w:pStyle w:val="5"/>
        <w:jc w:val="left"/>
        <w:rPr>
          <w:rFonts w:hint="default" w:ascii="Times New Roman" w:hAnsi="Times New Roman" w:eastAsia="宋体" w:cs="Times New Roman"/>
          <w:b/>
          <w:bCs/>
          <w:color w:val="auto"/>
          <w:highlight w:val="none"/>
          <w:lang w:val="zh-TW"/>
        </w:rPr>
      </w:pPr>
    </w:p>
    <w:p w14:paraId="20E8F15F">
      <w:pPr>
        <w:jc w:val="center"/>
        <w:rPr>
          <w:rStyle w:val="38"/>
          <w:rFonts w:hint="default" w:ascii="Times New Roman" w:hAnsi="Times New Roman" w:cs="Times New Roman" w:eastAsiaTheme="majorEastAsia"/>
          <w:b/>
          <w:bCs/>
          <w:color w:val="auto"/>
          <w:sz w:val="32"/>
          <w:szCs w:val="32"/>
          <w:highlight w:val="none"/>
        </w:rPr>
      </w:pPr>
      <w:r>
        <w:rPr>
          <w:rStyle w:val="38"/>
          <w:rFonts w:hint="default" w:ascii="Times New Roman" w:hAnsi="Times New Roman" w:cs="Times New Roman" w:eastAsiaTheme="majorEastAsia"/>
          <w:b/>
          <w:bCs/>
          <w:color w:val="auto"/>
          <w:sz w:val="32"/>
          <w:szCs w:val="32"/>
          <w:highlight w:val="none"/>
        </w:rPr>
        <w:t>承诺函</w:t>
      </w:r>
    </w:p>
    <w:p w14:paraId="23807B58">
      <w:pPr>
        <w:pStyle w:val="5"/>
        <w:rPr>
          <w:rFonts w:hint="default" w:ascii="Times New Roman" w:hAnsi="Times New Roman" w:eastAsia="宋体" w:cs="Times New Roman"/>
          <w:color w:val="auto"/>
          <w:highlight w:val="none"/>
        </w:rPr>
      </w:pPr>
    </w:p>
    <w:p w14:paraId="1308A16F">
      <w:pPr>
        <w:spacing w:line="360" w:lineRule="auto"/>
        <w:contextualSpacing/>
        <w:rPr>
          <w:rFonts w:hint="default" w:ascii="宋体" w:hAnsi="宋体" w:eastAsia="宋体" w:cs="宋体"/>
          <w:color w:val="auto"/>
          <w:highlight w:val="none"/>
        </w:rPr>
      </w:pPr>
      <w:r>
        <w:rPr>
          <w:rFonts w:ascii="宋体" w:hAnsi="宋体" w:eastAsia="宋体" w:cs="宋体"/>
          <w:color w:val="auto"/>
          <w:highlight w:val="none"/>
        </w:rPr>
        <w:t>致四川省人民医院：</w:t>
      </w:r>
    </w:p>
    <w:p w14:paraId="4D25D738">
      <w:pPr>
        <w:spacing w:line="360" w:lineRule="auto"/>
        <w:ind w:firstLine="420" w:firstLineChars="200"/>
        <w:contextualSpacing/>
        <w:rPr>
          <w:rFonts w:hint="default" w:ascii="宋体" w:hAnsi="宋体" w:eastAsia="宋体" w:cs="宋体"/>
          <w:color w:val="auto"/>
          <w:highlight w:val="none"/>
        </w:rPr>
      </w:pPr>
      <w:r>
        <w:rPr>
          <w:rFonts w:ascii="宋体" w:hAnsi="宋体" w:eastAsia="宋体" w:cs="宋体"/>
          <w:color w:val="auto"/>
          <w:highlight w:val="none"/>
        </w:rPr>
        <w:t>本公司</w:t>
      </w:r>
      <w:r>
        <w:rPr>
          <w:rFonts w:ascii="宋体" w:hAnsi="宋体" w:eastAsia="宋体" w:cs="宋体"/>
          <w:color w:val="auto"/>
          <w:highlight w:val="none"/>
          <w:u w:val="single"/>
        </w:rPr>
        <w:t>XXX</w:t>
      </w:r>
      <w:r>
        <w:rPr>
          <w:rFonts w:ascii="宋体" w:hAnsi="宋体" w:eastAsia="宋体" w:cs="宋体"/>
          <w:color w:val="auto"/>
          <w:highlight w:val="none"/>
        </w:rPr>
        <w:t>（供应商名称）参加你单位</w:t>
      </w:r>
      <w:r>
        <w:rPr>
          <w:rFonts w:ascii="宋体" w:hAnsi="宋体" w:eastAsia="宋体" w:cs="宋体"/>
          <w:color w:val="auto"/>
          <w:highlight w:val="none"/>
          <w:u w:val="single"/>
        </w:rPr>
        <w:t>XXX</w:t>
      </w:r>
      <w:r>
        <w:rPr>
          <w:rFonts w:ascii="宋体" w:hAnsi="宋体" w:eastAsia="宋体" w:cs="宋体"/>
          <w:color w:val="auto"/>
          <w:highlight w:val="none"/>
        </w:rPr>
        <w:t>（项目名称）的采购项目，并授权</w:t>
      </w:r>
      <w:r>
        <w:rPr>
          <w:rFonts w:ascii="宋体" w:hAnsi="宋体" w:eastAsia="宋体" w:cs="宋体"/>
          <w:color w:val="auto"/>
          <w:highlight w:val="none"/>
          <w:u w:val="single"/>
        </w:rPr>
        <w:t>XXX</w:t>
      </w:r>
      <w:r>
        <w:rPr>
          <w:rFonts w:ascii="宋体" w:hAnsi="宋体" w:eastAsia="宋体" w:cs="宋体"/>
          <w:color w:val="auto"/>
          <w:highlight w:val="none"/>
        </w:rPr>
        <w:t>（身份证号：</w:t>
      </w:r>
      <w:r>
        <w:rPr>
          <w:rFonts w:ascii="宋体" w:hAnsi="宋体" w:eastAsia="宋体" w:cs="宋体"/>
          <w:color w:val="auto"/>
          <w:highlight w:val="none"/>
          <w:u w:val="single"/>
        </w:rPr>
        <w:t>XXX</w:t>
      </w:r>
      <w:r>
        <w:rPr>
          <w:rFonts w:ascii="宋体" w:hAnsi="宋体" w:eastAsia="宋体" w:cs="宋体"/>
          <w:color w:val="auto"/>
          <w:highlight w:val="none"/>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3FBE6C84">
      <w:pPr>
        <w:spacing w:line="360" w:lineRule="auto"/>
        <w:ind w:firstLine="420" w:firstLineChars="200"/>
        <w:contextualSpacing/>
        <w:rPr>
          <w:rFonts w:hint="default" w:ascii="宋体" w:hAnsi="宋体" w:eastAsia="宋体" w:cs="宋体"/>
          <w:color w:val="auto"/>
          <w:highlight w:val="none"/>
        </w:rPr>
      </w:pPr>
      <w:r>
        <w:rPr>
          <w:rFonts w:ascii="宋体" w:hAnsi="宋体" w:eastAsia="宋体" w:cs="宋体"/>
          <w:color w:val="auto"/>
          <w:highlight w:val="none"/>
        </w:rPr>
        <w:t>本公司现承诺：</w:t>
      </w:r>
    </w:p>
    <w:p w14:paraId="0755D062">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我公司满足关于供应商的资格要求，包括（不限于）：</w:t>
      </w:r>
    </w:p>
    <w:p w14:paraId="0227FD9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（1）供应商应具备独立承担民事责任的能力及行业主管部门要求的各项资质。</w:t>
      </w:r>
    </w:p>
    <w:p w14:paraId="533785D5">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（2）具有良好的商业信誉和健全的财务会计制度；</w:t>
      </w:r>
    </w:p>
    <w:p w14:paraId="14161446">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（3）具有履行合同所必需的设备和专业技术能力；</w:t>
      </w:r>
    </w:p>
    <w:p w14:paraId="2E148E6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（4）有依法缴纳税收和社会保障资金的良好记录；</w:t>
      </w:r>
    </w:p>
    <w:p w14:paraId="65A70DFB">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（5）参加采购活动前三年内，在经营活动中没有重大违法记录；</w:t>
      </w:r>
    </w:p>
    <w:p w14:paraId="54D041DB">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（6）法律、行政法规规定的其他条件；</w:t>
      </w:r>
    </w:p>
    <w:p w14:paraId="547B491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（7）根据采购项目提出的特殊条件。</w:t>
      </w:r>
    </w:p>
    <w:p w14:paraId="18AF2191">
      <w:pPr>
        <w:pStyle w:val="5"/>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14:paraId="11A76BFB">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我方已认真阅读并接受本项目采购文件的全部实质性要求，不存在对采购文件有异议的同时又参加本次采购活动以求侥幸成交或者为实现其他非法目的的行为。</w:t>
      </w:r>
    </w:p>
    <w:p w14:paraId="5EE6276A">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响应情况中提供的任何资料和技术、服务、商务等响应承诺情况都是真实的、有效的、合法的。</w:t>
      </w:r>
    </w:p>
    <w:p w14:paraId="3E83064B">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43953D98">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国家或行业主管部门对采购产品的技术标准、质量标准和资格资质条件等有强制性规定的，我方承诺符合其要求。</w:t>
      </w:r>
    </w:p>
    <w:p w14:paraId="4F68BB99">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FF1AC14">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我方自愿按照采购文件规定的各项要求向采购人提供所需货物和服务。</w:t>
      </w:r>
    </w:p>
    <w:p w14:paraId="756370C0">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一旦我方中选，我方将严格履行采购文件、合同（协议）规定和约定的责任和义务。</w:t>
      </w:r>
    </w:p>
    <w:p w14:paraId="02E96EC3">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我方愿意提供贵单位可能另外要求的，与报价有关的文件资料，并保证我方已提供和将要提供的文件资料是真实、准确的。</w:t>
      </w:r>
    </w:p>
    <w:p w14:paraId="504AEFCD">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我方承诺向贵单位供货的同规格型号同质量等级医用物资为全四川省最低价，办公用品、装修材料、营养科食材、工会福利等为同时期成都市集团采购最低价。</w:t>
      </w:r>
    </w:p>
    <w:p w14:paraId="65DE77D2">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本单位对上述承诺的内容事项真实性负责。如经查实上述承诺的内容事项存在虚假，我单位愿意接受以提供虚假材料谋取成交追究法律责任。</w:t>
      </w:r>
    </w:p>
    <w:p w14:paraId="22A796CC">
      <w:pPr>
        <w:adjustRightInd w:val="0"/>
        <w:spacing w:line="360" w:lineRule="auto"/>
        <w:ind w:firstLine="787" w:firstLineChars="375"/>
        <w:contextualSpacing/>
        <w:rPr>
          <w:rFonts w:hint="default" w:ascii="宋体" w:hAnsi="宋体" w:eastAsia="宋体" w:cs="宋体"/>
          <w:color w:val="auto"/>
          <w:highlight w:val="none"/>
        </w:rPr>
      </w:pPr>
    </w:p>
    <w:p w14:paraId="1250CBFB">
      <w:pPr>
        <w:adjustRightInd w:val="0"/>
        <w:spacing w:line="360" w:lineRule="auto"/>
        <w:contextualSpacing/>
        <w:jc w:val="right"/>
        <w:rPr>
          <w:rFonts w:hint="default" w:ascii="宋体" w:hAnsi="宋体" w:eastAsia="宋体" w:cs="宋体"/>
          <w:color w:val="auto"/>
          <w:highlight w:val="none"/>
        </w:rPr>
      </w:pPr>
    </w:p>
    <w:p w14:paraId="40AE14AE">
      <w:pPr>
        <w:adjustRightInd w:val="0"/>
        <w:spacing w:line="360" w:lineRule="auto"/>
        <w:contextualSpacing/>
        <w:jc w:val="left"/>
        <w:rPr>
          <w:rFonts w:hint="default" w:ascii="宋体" w:hAnsi="宋体" w:eastAsia="宋体" w:cs="宋体"/>
          <w:color w:val="auto"/>
          <w:highlight w:val="none"/>
        </w:rPr>
      </w:pPr>
      <w:r>
        <w:rPr>
          <w:rFonts w:ascii="宋体" w:hAnsi="宋体" w:eastAsia="宋体" w:cs="宋体"/>
          <w:color w:val="auto"/>
          <w:highlight w:val="none"/>
        </w:rPr>
        <w:t>供应商名称：</w:t>
      </w:r>
      <w:r>
        <w:rPr>
          <w:rFonts w:ascii="宋体" w:hAnsi="宋体" w:eastAsia="宋体" w:cs="宋体"/>
          <w:color w:val="auto"/>
          <w:highlight w:val="none"/>
          <w:u w:val="single"/>
        </w:rPr>
        <w:t>XXX</w:t>
      </w:r>
      <w:r>
        <w:rPr>
          <w:rFonts w:ascii="宋体" w:hAnsi="宋体" w:eastAsia="宋体" w:cs="宋体"/>
          <w:color w:val="auto"/>
          <w:highlight w:val="none"/>
        </w:rPr>
        <w:t>（供应商公章）</w:t>
      </w:r>
    </w:p>
    <w:p w14:paraId="715C2F66">
      <w:pPr>
        <w:pStyle w:val="5"/>
        <w:spacing w:line="360" w:lineRule="auto"/>
        <w:rPr>
          <w:rFonts w:hint="default" w:ascii="宋体" w:hAnsi="宋体" w:eastAsia="宋体" w:cs="宋体"/>
          <w:color w:val="auto"/>
          <w:highlight w:val="none"/>
        </w:rPr>
      </w:pPr>
    </w:p>
    <w:p w14:paraId="7893543D">
      <w:pPr>
        <w:pStyle w:val="5"/>
        <w:spacing w:line="360" w:lineRule="auto"/>
        <w:rPr>
          <w:rFonts w:hint="default" w:ascii="宋体" w:hAnsi="宋体" w:eastAsia="宋体" w:cs="宋体"/>
          <w:color w:val="auto"/>
          <w:highlight w:val="none"/>
        </w:rPr>
      </w:pPr>
      <w:r>
        <w:rPr>
          <w:rFonts w:ascii="宋体" w:hAnsi="宋体" w:eastAsia="宋体" w:cs="宋体"/>
          <w:color w:val="auto"/>
          <w:highlight w:val="none"/>
        </w:rPr>
        <w:t>供应商法人签字（章）：</w:t>
      </w:r>
    </w:p>
    <w:p w14:paraId="47138F7C">
      <w:pPr>
        <w:pStyle w:val="5"/>
        <w:spacing w:line="360" w:lineRule="auto"/>
        <w:contextualSpacing/>
        <w:jc w:val="left"/>
        <w:rPr>
          <w:rFonts w:hint="default" w:ascii="宋体" w:hAnsi="宋体" w:eastAsia="宋体" w:cs="宋体"/>
          <w:color w:val="auto"/>
          <w:highlight w:val="none"/>
        </w:rPr>
      </w:pPr>
    </w:p>
    <w:p w14:paraId="54747478">
      <w:pPr>
        <w:pStyle w:val="5"/>
        <w:spacing w:line="360" w:lineRule="auto"/>
        <w:contextualSpacing/>
        <w:jc w:val="left"/>
        <w:rPr>
          <w:rFonts w:hint="default" w:ascii="宋体" w:hAnsi="宋体" w:eastAsia="宋体" w:cs="宋体"/>
          <w:color w:val="auto"/>
          <w:highlight w:val="none"/>
          <w:lang w:val="zh-TW" w:eastAsia="zh-TW"/>
        </w:rPr>
      </w:pPr>
      <w:r>
        <w:rPr>
          <w:rFonts w:ascii="宋体" w:hAnsi="宋体" w:eastAsia="宋体" w:cs="宋体"/>
          <w:color w:val="auto"/>
          <w:highlight w:val="none"/>
        </w:rPr>
        <w:t>时间：</w:t>
      </w:r>
      <w:r>
        <w:rPr>
          <w:rFonts w:hint="eastAsia" w:ascii="宋体" w:hAnsi="宋体" w:eastAsia="宋体" w:cs="宋体"/>
          <w:color w:val="auto"/>
          <w:highlight w:val="none"/>
          <w:lang w:eastAsia="zh-CN"/>
        </w:rPr>
        <w:t>2026</w:t>
      </w:r>
      <w:r>
        <w:rPr>
          <w:rFonts w:ascii="宋体" w:hAnsi="宋体" w:eastAsia="宋体" w:cs="宋体"/>
          <w:color w:val="auto"/>
          <w:highlight w:val="none"/>
        </w:rPr>
        <w:t>年XXX月XXX日</w:t>
      </w:r>
    </w:p>
    <w:p w14:paraId="12A4F311">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5D0D93FD">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三</w:t>
      </w:r>
      <w:r>
        <w:rPr>
          <w:rFonts w:hint="default" w:cs="Times New Roman" w:asciiTheme="majorEastAsia" w:hAnsiTheme="majorEastAsia" w:eastAsiaTheme="majorEastAsia"/>
          <w:color w:val="auto"/>
          <w:sz w:val="30"/>
          <w:szCs w:val="30"/>
          <w:highlight w:val="none"/>
          <w:lang w:val="zh-TW" w:eastAsia="zh-TW"/>
        </w:rPr>
        <w:t>：法定代表人授权委托书</w:t>
      </w:r>
    </w:p>
    <w:p w14:paraId="6CF32F51">
      <w:pPr>
        <w:pStyle w:val="5"/>
        <w:jc w:val="center"/>
        <w:rPr>
          <w:rFonts w:hint="default" w:cs="Times New Roman" w:asciiTheme="majorEastAsia" w:hAnsiTheme="majorEastAsia" w:eastAsiaTheme="majorEastAsia"/>
          <w:color w:val="auto"/>
          <w:sz w:val="30"/>
          <w:szCs w:val="30"/>
          <w:highlight w:val="none"/>
          <w:lang w:val="zh-TW" w:eastAsia="zh-TW"/>
        </w:rPr>
      </w:pPr>
    </w:p>
    <w:p w14:paraId="486B3188">
      <w:pPr>
        <w:pStyle w:val="5"/>
        <w:jc w:val="center"/>
        <w:rPr>
          <w:rFonts w:hint="default" w:cs="Times New Roman" w:asciiTheme="majorEastAsia" w:hAnsiTheme="majorEastAsia" w:eastAsiaTheme="majorEastAsia"/>
          <w:b/>
          <w:bCs/>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法定代表人授权委托书</w:t>
      </w:r>
    </w:p>
    <w:p w14:paraId="53581907">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委托人：</w:t>
      </w:r>
    </w:p>
    <w:p w14:paraId="75C50D96">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地址：</w:t>
      </w:r>
    </w:p>
    <w:p w14:paraId="23A730D9">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法定代表人：</w:t>
      </w:r>
    </w:p>
    <w:p w14:paraId="6009CA53">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委托代理人姓名：</w:t>
      </w:r>
    </w:p>
    <w:p w14:paraId="72A3B5A8">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委托代理人职务：</w:t>
      </w:r>
    </w:p>
    <w:p w14:paraId="0D7CD044">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委托代理人身份证号：</w:t>
      </w:r>
    </w:p>
    <w:p w14:paraId="084E7947">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委托人现委托上列受委托人为我公司代理人，以本公司的名义参加</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响应的相关活动，该受委托人在响应、合同谈判、合同签订、履行过程中所签署的一切文件及处理与之有关的一切事务，本委托人均予以承认，并由本委托人承担全部法律责任。</w:t>
      </w:r>
    </w:p>
    <w:p w14:paraId="458F5197">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委托期限：自本授权委托书签署之日起至本授权委托书书面终止日为止。</w:t>
      </w:r>
    </w:p>
    <w:p w14:paraId="2639DB8F">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受委托代理人无转委托权。</w:t>
      </w:r>
    </w:p>
    <w:p w14:paraId="14A8BE4A">
      <w:pPr>
        <w:snapToGrid w:val="0"/>
        <w:spacing w:line="540" w:lineRule="exact"/>
        <w:ind w:firstLine="560" w:firstLineChars="20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特此委托！（附：委托代理人身份证复印件并盖章）</w:t>
      </w:r>
    </w:p>
    <w:p w14:paraId="2898DF59">
      <w:pPr>
        <w:snapToGrid w:val="0"/>
        <w:spacing w:line="540" w:lineRule="exact"/>
        <w:ind w:firstLine="560" w:firstLineChars="200"/>
        <w:rPr>
          <w:rFonts w:hint="default" w:ascii="仿宋" w:hAnsi="仿宋" w:eastAsia="仿宋" w:cs="仿宋"/>
          <w:color w:val="auto"/>
          <w:sz w:val="28"/>
          <w:szCs w:val="28"/>
          <w:highlight w:val="none"/>
        </w:rPr>
      </w:pPr>
    </w:p>
    <w:p w14:paraId="0BBD113B">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委托人：           （盖章）      </w:t>
      </w:r>
    </w:p>
    <w:p w14:paraId="6F4ACB3D">
      <w:pPr>
        <w:snapToGrid w:val="0"/>
        <w:spacing w:line="540" w:lineRule="exact"/>
        <w:ind w:firstLine="280"/>
        <w:rPr>
          <w:rFonts w:hint="default" w:ascii="仿宋" w:hAnsi="仿宋" w:eastAsia="仿宋" w:cs="仿宋"/>
          <w:color w:val="auto"/>
          <w:sz w:val="28"/>
          <w:szCs w:val="28"/>
          <w:highlight w:val="none"/>
        </w:rPr>
      </w:pPr>
    </w:p>
    <w:p w14:paraId="2363D5F4">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委托代理人：       （签名）</w:t>
      </w:r>
    </w:p>
    <w:p w14:paraId="4813AF9B">
      <w:pPr>
        <w:snapToGrid w:val="0"/>
        <w:spacing w:line="540" w:lineRule="exact"/>
        <w:ind w:firstLine="280"/>
        <w:rPr>
          <w:rFonts w:hint="default" w:ascii="仿宋" w:hAnsi="仿宋" w:eastAsia="仿宋" w:cs="仿宋"/>
          <w:color w:val="auto"/>
          <w:sz w:val="28"/>
          <w:szCs w:val="28"/>
          <w:highlight w:val="none"/>
        </w:rPr>
      </w:pPr>
    </w:p>
    <w:p w14:paraId="3644AF77">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法定代表人：       （签名）      </w:t>
      </w:r>
    </w:p>
    <w:p w14:paraId="040C4020">
      <w:pPr>
        <w:snapToGrid w:val="0"/>
        <w:spacing w:line="540" w:lineRule="exact"/>
        <w:ind w:firstLine="705"/>
        <w:jc w:val="right"/>
        <w:rPr>
          <w:rFonts w:hint="default" w:ascii="仿宋" w:hAnsi="仿宋" w:eastAsia="仿宋" w:cs="仿宋"/>
          <w:color w:val="auto"/>
          <w:sz w:val="28"/>
          <w:szCs w:val="28"/>
          <w:highlight w:val="none"/>
        </w:rPr>
      </w:pPr>
    </w:p>
    <w:p w14:paraId="6504C192">
      <w:pPr>
        <w:jc w:val="left"/>
        <w:rPr>
          <w:rStyle w:val="38"/>
          <w:rFonts w:hint="default" w:cs="Times New Roman" w:asciiTheme="majorEastAsia" w:hAnsiTheme="majorEastAsia" w:eastAsiaTheme="majorEastAsia"/>
          <w:b/>
          <w:bCs/>
          <w:color w:val="auto"/>
          <w:sz w:val="32"/>
          <w:szCs w:val="32"/>
          <w:highlight w:val="none"/>
        </w:rPr>
      </w:pPr>
      <w:r>
        <w:rPr>
          <w:rFonts w:ascii="仿宋" w:hAnsi="仿宋" w:eastAsia="仿宋" w:cs="仿宋"/>
          <w:color w:val="auto"/>
          <w:sz w:val="28"/>
          <w:szCs w:val="28"/>
          <w:highlight w:val="none"/>
        </w:rPr>
        <w:t xml:space="preserve">  </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年</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月</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日</w:t>
      </w:r>
    </w:p>
    <w:p w14:paraId="2BD59DCE">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3D13A31B">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四</w:t>
      </w:r>
      <w:r>
        <w:rPr>
          <w:rFonts w:hint="default" w:cs="Times New Roman" w:asciiTheme="majorEastAsia" w:hAnsiTheme="majorEastAsia" w:eastAsiaTheme="majorEastAsia"/>
          <w:color w:val="auto"/>
          <w:sz w:val="30"/>
          <w:szCs w:val="30"/>
          <w:highlight w:val="none"/>
          <w:lang w:val="zh-TW" w:eastAsia="zh-TW"/>
        </w:rPr>
        <w:t>：采购需求</w:t>
      </w:r>
      <w:r>
        <w:rPr>
          <w:rFonts w:cs="Times New Roman" w:asciiTheme="majorEastAsia" w:hAnsiTheme="majorEastAsia" w:eastAsiaTheme="majorEastAsia"/>
          <w:color w:val="auto"/>
          <w:sz w:val="30"/>
          <w:szCs w:val="30"/>
          <w:highlight w:val="none"/>
          <w:lang w:val="zh-TW" w:eastAsia="zh-TW"/>
        </w:rPr>
        <w:t>响应表</w:t>
      </w:r>
    </w:p>
    <w:p w14:paraId="35651049">
      <w:pPr>
        <w:pStyle w:val="5"/>
        <w:jc w:val="center"/>
        <w:rPr>
          <w:rFonts w:hint="default" w:ascii="Times New Roman" w:hAnsi="Times New Roman" w:eastAsia="宋体" w:cs="Times New Roman"/>
          <w:b/>
          <w:bCs/>
          <w:color w:val="auto"/>
          <w:sz w:val="36"/>
          <w:szCs w:val="36"/>
          <w:highlight w:val="none"/>
          <w:lang w:eastAsia="zh-TW"/>
        </w:rPr>
      </w:pPr>
    </w:p>
    <w:p w14:paraId="012E9352">
      <w:pPr>
        <w:pStyle w:val="5"/>
        <w:rPr>
          <w:rFonts w:hint="default" w:ascii="Times New Roman" w:hAnsi="Times New Roman" w:eastAsia="宋体" w:cs="Times New Roman"/>
          <w:color w:val="auto"/>
          <w:kern w:val="0"/>
          <w:sz w:val="24"/>
          <w:szCs w:val="24"/>
          <w:highlight w:val="none"/>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5339"/>
        <w:gridCol w:w="5025"/>
      </w:tblGrid>
      <w:tr w14:paraId="03A40F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D6593F">
            <w:pPr>
              <w:pStyle w:val="10"/>
              <w:pBdr>
                <w:bottom w:val="none" w:color="auto" w:sz="0" w:space="0"/>
              </w:pBdr>
              <w:tabs>
                <w:tab w:val="clear" w:pos="4153"/>
                <w:tab w:val="clear" w:pos="8306"/>
              </w:tabs>
              <w:jc w:val="center"/>
              <w:rPr>
                <w:rFonts w:hint="default" w:ascii="宋体" w:hAnsi="宋体" w:cs="Times New Roman"/>
                <w:b/>
                <w:bCs/>
                <w:color w:val="auto"/>
                <w:sz w:val="21"/>
                <w:szCs w:val="21"/>
                <w:highlight w:val="none"/>
              </w:rPr>
            </w:pPr>
            <w:r>
              <w:rPr>
                <w:rFonts w:ascii="宋体" w:hAnsi="宋体" w:cs="Times New Roman"/>
                <w:b/>
                <w:bCs/>
                <w:color w:val="auto"/>
                <w:sz w:val="21"/>
                <w:szCs w:val="21"/>
                <w:highlight w:val="none"/>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2AC964">
            <w:pPr>
              <w:pStyle w:val="10"/>
              <w:pBdr>
                <w:bottom w:val="none" w:color="auto" w:sz="0" w:space="0"/>
              </w:pBdr>
              <w:tabs>
                <w:tab w:val="clear" w:pos="4153"/>
                <w:tab w:val="clear" w:pos="8306"/>
              </w:tabs>
              <w:jc w:val="center"/>
              <w:rPr>
                <w:rFonts w:hint="default" w:ascii="宋体" w:hAnsi="宋体" w:cs="Times New Roman"/>
                <w:b/>
                <w:bCs/>
                <w:color w:val="auto"/>
                <w:kern w:val="0"/>
                <w:sz w:val="21"/>
                <w:szCs w:val="21"/>
                <w:highlight w:val="none"/>
                <w:lang w:val="zh-TW" w:eastAsia="zh-TW"/>
              </w:rPr>
            </w:pPr>
            <w:r>
              <w:rPr>
                <w:rFonts w:hint="default" w:ascii="宋体" w:hAnsi="宋体" w:cs="Times New Roman"/>
                <w:b/>
                <w:bCs/>
                <w:color w:val="auto"/>
                <w:kern w:val="0"/>
                <w:sz w:val="21"/>
                <w:szCs w:val="21"/>
                <w:highlight w:val="none"/>
                <w:lang w:val="zh-TW" w:eastAsia="zh-TW"/>
              </w:rPr>
              <w:t>响应情况</w:t>
            </w:r>
          </w:p>
          <w:p w14:paraId="187CB7CE">
            <w:pPr>
              <w:pStyle w:val="10"/>
              <w:pBdr>
                <w:bottom w:val="none" w:color="auto" w:sz="0" w:space="0"/>
              </w:pBdr>
              <w:tabs>
                <w:tab w:val="clear" w:pos="4153"/>
                <w:tab w:val="clear" w:pos="8306"/>
              </w:tabs>
              <w:jc w:val="center"/>
              <w:rPr>
                <w:rFonts w:hint="default" w:ascii="宋体" w:hAnsi="宋体" w:cs="Times New Roman"/>
                <w:b/>
                <w:bCs/>
                <w:color w:val="auto"/>
                <w:sz w:val="21"/>
                <w:szCs w:val="21"/>
                <w:highlight w:val="none"/>
              </w:rPr>
            </w:pPr>
            <w:r>
              <w:rPr>
                <w:rFonts w:hint="default" w:ascii="宋体" w:hAnsi="宋体" w:cs="Times New Roman"/>
                <w:b/>
                <w:bCs/>
                <w:color w:val="auto"/>
                <w:kern w:val="0"/>
                <w:sz w:val="21"/>
                <w:szCs w:val="21"/>
                <w:highlight w:val="none"/>
                <w:lang w:val="zh-TW" w:eastAsia="zh-TW"/>
              </w:rPr>
              <w:t>（</w:t>
            </w:r>
            <w:r>
              <w:rPr>
                <w:rFonts w:ascii="宋体" w:hAnsi="宋体" w:cs="Times New Roman"/>
                <w:b/>
                <w:bCs/>
                <w:color w:val="auto"/>
                <w:kern w:val="0"/>
                <w:sz w:val="21"/>
                <w:szCs w:val="21"/>
                <w:highlight w:val="none"/>
                <w:lang w:val="zh-TW" w:eastAsia="zh-TW"/>
              </w:rPr>
              <w:t>请根据实际情况</w:t>
            </w:r>
            <w:r>
              <w:rPr>
                <w:rFonts w:hint="default" w:ascii="宋体" w:hAnsi="宋体" w:cs="Times New Roman"/>
                <w:b/>
                <w:bCs/>
                <w:color w:val="auto"/>
                <w:kern w:val="0"/>
                <w:sz w:val="21"/>
                <w:szCs w:val="21"/>
                <w:highlight w:val="none"/>
                <w:lang w:val="zh-TW" w:eastAsia="zh-TW"/>
              </w:rPr>
              <w:t>填写</w:t>
            </w:r>
            <w:r>
              <w:rPr>
                <w:rFonts w:ascii="宋体" w:hAnsi="宋体" w:cs="Times New Roman"/>
                <w:b/>
                <w:bCs/>
                <w:color w:val="auto"/>
                <w:kern w:val="0"/>
                <w:sz w:val="21"/>
                <w:szCs w:val="21"/>
                <w:highlight w:val="none"/>
                <w:lang w:val="zh-TW"/>
              </w:rPr>
              <w:t>“</w:t>
            </w:r>
            <w:r>
              <w:rPr>
                <w:rFonts w:ascii="宋体" w:hAnsi="宋体" w:cs="Times New Roman"/>
                <w:b/>
                <w:bCs/>
                <w:color w:val="auto"/>
                <w:kern w:val="0"/>
                <w:sz w:val="21"/>
                <w:szCs w:val="21"/>
                <w:highlight w:val="none"/>
                <w:lang w:val="zh-TW" w:eastAsia="zh-TW"/>
              </w:rPr>
              <w:t>全部</w:t>
            </w:r>
            <w:r>
              <w:rPr>
                <w:rFonts w:hint="default" w:ascii="宋体" w:hAnsi="宋体" w:cs="Times New Roman"/>
                <w:b/>
                <w:bCs/>
                <w:color w:val="auto"/>
                <w:kern w:val="0"/>
                <w:sz w:val="21"/>
                <w:szCs w:val="21"/>
                <w:highlight w:val="none"/>
                <w:lang w:val="zh-TW" w:eastAsia="zh-TW"/>
              </w:rPr>
              <w:t>响应</w:t>
            </w:r>
            <w:r>
              <w:rPr>
                <w:rFonts w:ascii="宋体" w:hAnsi="宋体" w:cs="Times New Roman"/>
                <w:b/>
                <w:bCs/>
                <w:color w:val="auto"/>
                <w:kern w:val="0"/>
                <w:sz w:val="21"/>
                <w:szCs w:val="21"/>
                <w:highlight w:val="none"/>
                <w:lang w:val="zh-TW"/>
              </w:rPr>
              <w:t>”</w:t>
            </w:r>
            <w:r>
              <w:rPr>
                <w:rFonts w:hint="default" w:ascii="宋体" w:hAnsi="宋体" w:cs="Times New Roman"/>
                <w:b/>
                <w:bCs/>
                <w:color w:val="auto"/>
                <w:kern w:val="0"/>
                <w:sz w:val="21"/>
                <w:szCs w:val="21"/>
                <w:highlight w:val="none"/>
                <w:lang w:val="zh-TW" w:eastAsia="zh-TW"/>
              </w:rPr>
              <w:t>或</w:t>
            </w:r>
            <w:r>
              <w:rPr>
                <w:rFonts w:ascii="宋体" w:hAnsi="宋体" w:cs="Times New Roman"/>
                <w:b/>
                <w:bCs/>
                <w:color w:val="auto"/>
                <w:kern w:val="0"/>
                <w:sz w:val="21"/>
                <w:szCs w:val="21"/>
                <w:highlight w:val="none"/>
                <w:lang w:val="zh-TW"/>
              </w:rPr>
              <w:t>“</w:t>
            </w:r>
            <w:r>
              <w:rPr>
                <w:rFonts w:ascii="宋体" w:hAnsi="宋体" w:cs="Times New Roman"/>
                <w:b/>
                <w:bCs/>
                <w:color w:val="auto"/>
                <w:kern w:val="0"/>
                <w:sz w:val="21"/>
                <w:szCs w:val="21"/>
                <w:highlight w:val="none"/>
                <w:lang w:val="zh-TW" w:eastAsia="zh-TW"/>
              </w:rPr>
              <w:t>无法全部</w:t>
            </w:r>
            <w:r>
              <w:rPr>
                <w:rFonts w:hint="default" w:ascii="宋体" w:hAnsi="宋体" w:cs="Times New Roman"/>
                <w:b/>
                <w:bCs/>
                <w:color w:val="auto"/>
                <w:kern w:val="0"/>
                <w:sz w:val="21"/>
                <w:szCs w:val="21"/>
                <w:highlight w:val="none"/>
                <w:lang w:val="zh-TW" w:eastAsia="zh-TW"/>
              </w:rPr>
              <w:t>响应</w:t>
            </w:r>
            <w:r>
              <w:rPr>
                <w:rFonts w:ascii="宋体" w:hAnsi="宋体" w:cs="Times New Roman"/>
                <w:b/>
                <w:bCs/>
                <w:color w:val="auto"/>
                <w:kern w:val="0"/>
                <w:sz w:val="21"/>
                <w:szCs w:val="21"/>
                <w:highlight w:val="none"/>
                <w:lang w:val="zh-TW"/>
              </w:rPr>
              <w:t>”</w:t>
            </w:r>
            <w:r>
              <w:rPr>
                <w:rFonts w:hint="default" w:ascii="宋体" w:hAnsi="宋体" w:cs="Times New Roman"/>
                <w:b/>
                <w:bCs/>
                <w:color w:val="auto"/>
                <w:kern w:val="0"/>
                <w:sz w:val="21"/>
                <w:szCs w:val="21"/>
                <w:highlight w:val="none"/>
                <w:lang w:val="zh-TW" w:eastAsia="zh-TW"/>
              </w:rPr>
              <w:t>）</w:t>
            </w:r>
          </w:p>
        </w:tc>
      </w:tr>
      <w:tr w14:paraId="24C473A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ED243E">
            <w:pPr>
              <w:rPr>
                <w:rFonts w:hint="default" w:ascii="宋体" w:hAnsi="宋体" w:eastAsia="宋体" w:cs="Times New Roman"/>
                <w:color w:val="auto"/>
                <w:highlight w:val="none"/>
              </w:rPr>
            </w:pPr>
            <w:r>
              <w:rPr>
                <w:rFonts w:ascii="宋体" w:hAnsi="宋体" w:eastAsia="宋体" w:cs="Times New Roman"/>
                <w:color w:val="auto"/>
                <w:kern w:val="0"/>
                <w:highlight w:val="none"/>
                <w:lang w:val="zh-TW" w:eastAsia="zh-TW"/>
              </w:rPr>
              <w:t>技术</w:t>
            </w:r>
            <w:r>
              <w:rPr>
                <w:rFonts w:hint="eastAsia" w:ascii="宋体" w:hAnsi="宋体" w:eastAsia="宋体" w:cs="Times New Roman"/>
                <w:color w:val="auto"/>
                <w:kern w:val="0"/>
                <w:highlight w:val="none"/>
                <w:lang w:val="en-US" w:eastAsia="zh-CN"/>
              </w:rPr>
              <w:t>及服务</w:t>
            </w:r>
            <w:r>
              <w:rPr>
                <w:rFonts w:ascii="宋体" w:hAnsi="宋体" w:eastAsia="宋体" w:cs="Times New Roman"/>
                <w:color w:val="auto"/>
                <w:kern w:val="0"/>
                <w:highlight w:val="none"/>
                <w:lang w:val="zh-TW" w:eastAsia="zh-TW"/>
              </w:rPr>
              <w:t>要</w:t>
            </w:r>
            <w:r>
              <w:rPr>
                <w:rFonts w:hint="default" w:ascii="宋体" w:hAnsi="宋体" w:eastAsia="宋体" w:cs="Times New Roman"/>
                <w:color w:val="auto"/>
                <w:kern w:val="0"/>
                <w:highlight w:val="none"/>
                <w:lang w:val="zh-TW" w:eastAsia="zh-TW"/>
              </w:rPr>
              <w:t>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943BBB">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r w14:paraId="65B003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95140D">
            <w:pPr>
              <w:rPr>
                <w:rFonts w:hint="default" w:ascii="宋体" w:hAnsi="宋体" w:eastAsia="宋体" w:cs="Times New Roman"/>
                <w:color w:val="auto"/>
                <w:highlight w:val="none"/>
              </w:rPr>
            </w:pPr>
            <w:r>
              <w:rPr>
                <w:rFonts w:hint="default" w:ascii="宋体" w:hAnsi="宋体" w:eastAsia="宋体" w:cs="Times New Roman"/>
                <w:color w:val="auto"/>
                <w:kern w:val="0"/>
                <w:highlight w:val="none"/>
                <w:lang w:val="zh-TW" w:eastAsia="zh-TW"/>
              </w:rPr>
              <w:t>商务要求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EF66A">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bl>
    <w:p w14:paraId="2C748219">
      <w:pPr>
        <w:pStyle w:val="5"/>
        <w:rPr>
          <w:rFonts w:hint="default" w:ascii="Times New Roman" w:hAnsi="Times New Roman" w:cs="Times New Roman" w:eastAsiaTheme="minorEastAsia"/>
          <w:color w:val="auto"/>
          <w:kern w:val="0"/>
          <w:sz w:val="24"/>
          <w:szCs w:val="24"/>
          <w:highlight w:val="none"/>
          <w:lang w:val="zh-TW"/>
        </w:rPr>
      </w:pPr>
      <w:r>
        <w:rPr>
          <w:rFonts w:ascii="Times New Roman" w:hAnsi="Times New Roman" w:cs="Times New Roman" w:eastAsiaTheme="minorEastAsia"/>
          <w:color w:val="auto"/>
          <w:kern w:val="0"/>
          <w:sz w:val="24"/>
          <w:szCs w:val="24"/>
          <w:highlight w:val="none"/>
          <w:lang w:val="zh-TW"/>
        </w:rPr>
        <w:t xml:space="preserve"> </w:t>
      </w:r>
    </w:p>
    <w:p w14:paraId="0CAFB7A7">
      <w:pPr>
        <w:spacing w:line="360" w:lineRule="auto"/>
        <w:ind w:firstLine="369"/>
        <w:jc w:val="left"/>
        <w:rPr>
          <w:rFonts w:hint="default" w:ascii="Times New Roman" w:hAnsi="Times New Roman" w:eastAsia="宋体" w:cs="Times New Roman"/>
          <w:b/>
          <w:bCs/>
          <w:color w:val="auto"/>
          <w:sz w:val="24"/>
          <w:szCs w:val="24"/>
          <w:highlight w:val="none"/>
        </w:rPr>
      </w:pPr>
    </w:p>
    <w:p w14:paraId="4C25287B">
      <w:pPr>
        <w:rPr>
          <w:rFonts w:hint="default" w:ascii="Times New Roman" w:hAnsi="Times New Roman" w:eastAsia="宋体" w:cs="Times New Roman"/>
          <w:color w:val="auto"/>
          <w:sz w:val="24"/>
          <w:szCs w:val="24"/>
          <w:highlight w:val="none"/>
          <w:lang w:val="zh-TW" w:eastAsia="zh-TW"/>
        </w:rPr>
      </w:pPr>
      <w:r>
        <w:rPr>
          <w:rFonts w:ascii="Times New Roman" w:hAnsi="Times New Roman" w:eastAsia="宋体" w:cs="Times New Roman"/>
          <w:color w:val="auto"/>
          <w:sz w:val="24"/>
          <w:szCs w:val="24"/>
          <w:highlight w:val="none"/>
          <w:lang w:val="zh-TW"/>
        </w:rPr>
        <w:t>供应商</w:t>
      </w:r>
      <w:r>
        <w:rPr>
          <w:rFonts w:hint="default" w:ascii="Times New Roman" w:hAnsi="Times New Roman" w:eastAsia="宋体" w:cs="Times New Roman"/>
          <w:color w:val="auto"/>
          <w:sz w:val="24"/>
          <w:szCs w:val="24"/>
          <w:highlight w:val="none"/>
          <w:lang w:val="zh-TW" w:eastAsia="zh-TW"/>
        </w:rPr>
        <w:t>名称：</w:t>
      </w:r>
      <w:r>
        <w:rPr>
          <w:rFonts w:ascii="Times New Roman" w:hAnsi="Times New Roman" w:eastAsia="宋体" w:cs="Times New Roman"/>
          <w:color w:val="auto"/>
          <w:sz w:val="24"/>
          <w:szCs w:val="24"/>
          <w:highlight w:val="none"/>
          <w:u w:val="single"/>
          <w:lang w:val="zh-TW" w:eastAsia="zh-TW"/>
        </w:rPr>
        <w:t>XXX</w:t>
      </w:r>
      <w:r>
        <w:rPr>
          <w:rFonts w:hint="default" w:ascii="Times New Roman" w:hAnsi="Times New Roman" w:eastAsia="宋体" w:cs="Times New Roman"/>
          <w:color w:val="auto"/>
          <w:sz w:val="24"/>
          <w:szCs w:val="24"/>
          <w:highlight w:val="none"/>
          <w:lang w:val="zh-TW" w:eastAsia="zh-TW"/>
        </w:rPr>
        <w:t>（</w:t>
      </w:r>
      <w:r>
        <w:rPr>
          <w:rFonts w:ascii="Times New Roman" w:hAnsi="Times New Roman" w:eastAsia="宋体" w:cs="Times New Roman"/>
          <w:color w:val="auto"/>
          <w:sz w:val="24"/>
          <w:szCs w:val="24"/>
          <w:highlight w:val="none"/>
          <w:lang w:val="zh-TW"/>
        </w:rPr>
        <w:t>供应商</w:t>
      </w:r>
      <w:r>
        <w:rPr>
          <w:rFonts w:hint="default" w:ascii="Times New Roman" w:hAnsi="Times New Roman" w:eastAsia="宋体" w:cs="Times New Roman"/>
          <w:color w:val="auto"/>
          <w:sz w:val="24"/>
          <w:szCs w:val="24"/>
          <w:highlight w:val="none"/>
          <w:lang w:val="zh-TW" w:eastAsia="zh-TW"/>
        </w:rPr>
        <w:t>公章）</w:t>
      </w:r>
    </w:p>
    <w:p w14:paraId="488ED3F8">
      <w:pPr>
        <w:rPr>
          <w:rFonts w:hint="default" w:cs="Times New Roman" w:asciiTheme="majorEastAsia" w:hAnsiTheme="majorEastAsia" w:eastAsiaTheme="majorEastAsia"/>
          <w:color w:val="auto"/>
          <w:sz w:val="30"/>
          <w:szCs w:val="30"/>
          <w:highlight w:val="none"/>
          <w:lang w:val="zh-TW" w:eastAsia="zh-TW"/>
        </w:rPr>
      </w:pPr>
      <w:bookmarkStart w:id="31" w:name="格式五报价情况"/>
      <w:r>
        <w:rPr>
          <w:rFonts w:hint="default" w:cs="Times New Roman" w:asciiTheme="majorEastAsia" w:hAnsiTheme="majorEastAsia" w:eastAsiaTheme="majorEastAsia"/>
          <w:color w:val="auto"/>
          <w:sz w:val="30"/>
          <w:szCs w:val="30"/>
          <w:highlight w:val="none"/>
          <w:lang w:val="zh-TW" w:eastAsia="zh-TW"/>
        </w:rPr>
        <w:br w:type="page"/>
      </w:r>
    </w:p>
    <w:p w14:paraId="2A66B067">
      <w:pPr>
        <w:pStyle w:val="5"/>
        <w:spacing w:line="360" w:lineRule="auto"/>
        <w:jc w:val="left"/>
        <w:rPr>
          <w:rFonts w:hint="default" w:cs="Times New Roman" w:asciiTheme="majorEastAsia" w:hAnsiTheme="majorEastAsia" w:eastAsiaTheme="majorEastAsia"/>
          <w:color w:val="auto"/>
          <w:sz w:val="30"/>
          <w:szCs w:val="30"/>
          <w:highlight w:val="none"/>
          <w:lang w:val="zh-TW" w:eastAsia="zh-TW"/>
        </w:rPr>
      </w:pPr>
      <w:r>
        <w:rPr>
          <w:color w:val="auto"/>
          <w:highlight w:val="none"/>
        </w:rPr>
        <w:fldChar w:fldCharType="begin"/>
      </w:r>
      <w:r>
        <w:rPr>
          <w:color w:val="auto"/>
          <w:highlight w:val="none"/>
        </w:rPr>
        <w:instrText xml:space="preserve"> HYPERLINK \l "第二章" </w:instrText>
      </w:r>
      <w:r>
        <w:rPr>
          <w:color w:val="auto"/>
          <w:highlight w:val="none"/>
        </w:rPr>
        <w:fldChar w:fldCharType="separate"/>
      </w:r>
      <w:r>
        <w:rPr>
          <w:rStyle w:val="20"/>
          <w:rFonts w:hint="default" w:cs="Times New Roman" w:asciiTheme="majorEastAsia" w:hAnsiTheme="majorEastAsia" w:eastAsiaTheme="majorEastAsia"/>
          <w:color w:val="auto"/>
          <w:sz w:val="30"/>
          <w:szCs w:val="30"/>
          <w:highlight w:val="none"/>
          <w:u w:val="none"/>
          <w:lang w:val="zh-TW" w:eastAsia="zh-TW"/>
        </w:rPr>
        <w:t>格式</w:t>
      </w:r>
      <w:r>
        <w:rPr>
          <w:rStyle w:val="20"/>
          <w:rFonts w:cs="Times New Roman" w:asciiTheme="majorEastAsia" w:hAnsiTheme="majorEastAsia" w:eastAsiaTheme="majorEastAsia"/>
          <w:color w:val="auto"/>
          <w:sz w:val="30"/>
          <w:szCs w:val="30"/>
          <w:highlight w:val="none"/>
          <w:u w:val="none"/>
          <w:lang w:val="zh-TW" w:eastAsia="zh-TW"/>
        </w:rPr>
        <w:t>五</w:t>
      </w:r>
      <w:r>
        <w:rPr>
          <w:rStyle w:val="20"/>
          <w:rFonts w:hint="default" w:cs="Times New Roman" w:asciiTheme="majorEastAsia" w:hAnsiTheme="majorEastAsia" w:eastAsiaTheme="majorEastAsia"/>
          <w:color w:val="auto"/>
          <w:sz w:val="30"/>
          <w:szCs w:val="30"/>
          <w:highlight w:val="none"/>
          <w:u w:val="none"/>
          <w:lang w:val="zh-TW"/>
        </w:rPr>
        <w:t>：报价</w:t>
      </w:r>
      <w:r>
        <w:rPr>
          <w:rStyle w:val="20"/>
          <w:rFonts w:cs="Times New Roman" w:asciiTheme="majorEastAsia" w:hAnsiTheme="majorEastAsia" w:eastAsiaTheme="majorEastAsia"/>
          <w:color w:val="auto"/>
          <w:sz w:val="30"/>
          <w:szCs w:val="30"/>
          <w:highlight w:val="none"/>
          <w:u w:val="none"/>
          <w:lang w:val="zh-TW"/>
        </w:rPr>
        <w:t>情况</w:t>
      </w:r>
      <w:r>
        <w:rPr>
          <w:rStyle w:val="20"/>
          <w:rFonts w:cs="Times New Roman" w:asciiTheme="majorEastAsia" w:hAnsiTheme="majorEastAsia" w:eastAsiaTheme="majorEastAsia"/>
          <w:color w:val="auto"/>
          <w:sz w:val="30"/>
          <w:szCs w:val="30"/>
          <w:highlight w:val="none"/>
          <w:u w:val="none"/>
          <w:lang w:val="zh-TW"/>
        </w:rPr>
        <w:fldChar w:fldCharType="end"/>
      </w:r>
    </w:p>
    <w:p w14:paraId="408A3B0E">
      <w:pPr>
        <w:jc w:val="center"/>
        <w:rPr>
          <w:rStyle w:val="20"/>
          <w:rFonts w:hint="default" w:cs="Times New Roman" w:asciiTheme="majorEastAsia" w:hAnsiTheme="majorEastAsia" w:eastAsiaTheme="majorEastAsia"/>
          <w:color w:val="auto"/>
          <w:sz w:val="30"/>
          <w:szCs w:val="30"/>
          <w:highlight w:val="none"/>
        </w:rPr>
      </w:pPr>
      <w:r>
        <w:rPr>
          <w:rStyle w:val="20"/>
          <w:rFonts w:cs="Times New Roman" w:asciiTheme="majorEastAsia" w:hAnsiTheme="majorEastAsia" w:eastAsiaTheme="majorEastAsia"/>
          <w:color w:val="auto"/>
          <w:sz w:val="30"/>
          <w:szCs w:val="30"/>
          <w:highlight w:val="none"/>
        </w:rPr>
        <w:t>报价一览表</w:t>
      </w:r>
    </w:p>
    <w:p w14:paraId="1208678C">
      <w:pPr>
        <w:rPr>
          <w:rFonts w:hint="default"/>
          <w:color w:val="auto"/>
          <w:highlight w:val="none"/>
        </w:rPr>
      </w:pPr>
    </w:p>
    <w:bookmarkEnd w:id="31"/>
    <w:p w14:paraId="67792911">
      <w:pPr>
        <w:spacing w:line="360" w:lineRule="auto"/>
        <w:ind w:firstLine="420" w:firstLineChars="200"/>
        <w:rPr>
          <w:rFonts w:hint="default" w:ascii="宋体" w:hAnsi="宋体" w:eastAsia="宋体" w:cs="宋体"/>
          <w:color w:val="auto"/>
          <w:highlight w:val="none"/>
        </w:rPr>
      </w:pPr>
      <w:r>
        <w:rPr>
          <w:rFonts w:ascii="宋体" w:hAnsi="宋体" w:eastAsia="宋体" w:cs="宋体"/>
          <w:color w:val="auto"/>
          <w:highlight w:val="none"/>
        </w:rPr>
        <w:t>我单位作为响应供应商,对此次评审活动中我方所承诺的条款已经完全明确,也深知所承诺的事项和作出的报价可能给我方带来的风险和后果。如果我方在评审活动中有弄虚作假等违法违规行为，以及中选后因报价低或不执行承诺条款而不履约,本单位愿承担一切责任（包括赔偿损失、取消评审及中选资格等），我单位报价为：</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6"/>
        <w:gridCol w:w="1091"/>
        <w:gridCol w:w="4429"/>
        <w:gridCol w:w="537"/>
        <w:gridCol w:w="537"/>
        <w:gridCol w:w="1099"/>
        <w:gridCol w:w="617"/>
        <w:gridCol w:w="1574"/>
      </w:tblGrid>
      <w:tr w14:paraId="2F15A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jc w:val="center"/>
        </w:trPr>
        <w:tc>
          <w:tcPr>
            <w:tcW w:w="0" w:type="auto"/>
            <w:vAlign w:val="center"/>
          </w:tcPr>
          <w:p w14:paraId="2E296EC2">
            <w:pPr>
              <w:spacing w:line="24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0" w:type="auto"/>
            <w:vAlign w:val="center"/>
          </w:tcPr>
          <w:p w14:paraId="0B4A421F">
            <w:pPr>
              <w:pStyle w:val="48"/>
              <w:keepNext w:val="0"/>
              <w:keepLines w:val="0"/>
              <w:widowControl/>
              <w:suppressLineNumbers w:val="0"/>
              <w:autoSpaceDE w:val="0"/>
              <w:autoSpaceDN/>
              <w:ind w:left="0" w:leftChars="0" w:right="0" w:rightChars="0"/>
              <w:jc w:val="center"/>
              <w:rPr>
                <w:rFonts w:hint="eastAsia" w:ascii="宋体" w:hAnsi="宋体" w:eastAsia="宋体" w:cs="宋体"/>
                <w:b/>
                <w:bCs/>
                <w:color w:val="auto"/>
                <w:sz w:val="24"/>
                <w:szCs w:val="24"/>
                <w:highlight w:val="none"/>
                <w:lang w:val="en-US" w:eastAsia="zh-CN"/>
              </w:rPr>
            </w:pPr>
            <w:r>
              <w:rPr>
                <w:rStyle w:val="47"/>
                <w:rFonts w:hint="eastAsia" w:ascii="宋体" w:hAnsi="宋体" w:eastAsia="宋体" w:cs="宋体"/>
                <w:b/>
                <w:bCs w:val="0"/>
                <w:sz w:val="24"/>
                <w:szCs w:val="24"/>
              </w:rPr>
              <w:t>品名</w:t>
            </w:r>
          </w:p>
        </w:tc>
        <w:tc>
          <w:tcPr>
            <w:tcW w:w="0" w:type="auto"/>
            <w:vAlign w:val="center"/>
          </w:tcPr>
          <w:p w14:paraId="29144366">
            <w:pPr>
              <w:pStyle w:val="13"/>
              <w:keepNext w:val="0"/>
              <w:keepLines w:val="0"/>
              <w:widowControl/>
              <w:suppressLineNumbers w:val="0"/>
              <w:spacing w:line="240" w:lineRule="auto"/>
              <w:ind w:left="0" w:leftChars="0" w:right="0" w:rightChars="0"/>
              <w:jc w:val="center"/>
              <w:rPr>
                <w:rFonts w:hint="eastAsia" w:ascii="宋体" w:hAnsi="宋体" w:eastAsia="宋体" w:cs="宋体"/>
                <w:b/>
                <w:bCs/>
                <w:color w:val="auto"/>
                <w:sz w:val="24"/>
                <w:szCs w:val="24"/>
                <w:highlight w:val="none"/>
              </w:rPr>
            </w:pPr>
            <w:r>
              <w:rPr>
                <w:rStyle w:val="17"/>
                <w:rFonts w:hint="eastAsia" w:ascii="宋体" w:hAnsi="宋体" w:eastAsia="宋体" w:cs="宋体"/>
                <w:b/>
                <w:bCs/>
                <w:sz w:val="24"/>
                <w:szCs w:val="24"/>
              </w:rPr>
              <w:t>详细描述</w:t>
            </w:r>
          </w:p>
        </w:tc>
        <w:tc>
          <w:tcPr>
            <w:tcW w:w="0" w:type="auto"/>
            <w:vAlign w:val="center"/>
          </w:tcPr>
          <w:p w14:paraId="53F00214">
            <w:pPr>
              <w:pStyle w:val="48"/>
              <w:keepNext w:val="0"/>
              <w:keepLines w:val="0"/>
              <w:widowControl/>
              <w:suppressLineNumbers w:val="0"/>
              <w:autoSpaceDE w:val="0"/>
              <w:autoSpaceDN/>
              <w:ind w:left="0" w:leftChars="0" w:right="0" w:rightChars="0"/>
              <w:jc w:val="center"/>
              <w:rPr>
                <w:rFonts w:hint="eastAsia" w:ascii="宋体" w:hAnsi="宋体" w:eastAsia="宋体" w:cs="宋体"/>
                <w:b/>
                <w:bCs/>
                <w:color w:val="auto"/>
                <w:sz w:val="24"/>
                <w:szCs w:val="24"/>
                <w:highlight w:val="none"/>
              </w:rPr>
            </w:pPr>
            <w:r>
              <w:rPr>
                <w:rStyle w:val="47"/>
                <w:rFonts w:hint="eastAsia" w:ascii="宋体" w:hAnsi="宋体" w:eastAsia="宋体" w:cs="宋体"/>
                <w:b/>
                <w:bCs w:val="0"/>
                <w:sz w:val="24"/>
                <w:szCs w:val="24"/>
              </w:rPr>
              <w:t>数量</w:t>
            </w:r>
          </w:p>
        </w:tc>
        <w:tc>
          <w:tcPr>
            <w:tcW w:w="0" w:type="auto"/>
            <w:vAlign w:val="center"/>
          </w:tcPr>
          <w:p w14:paraId="63AEC50D">
            <w:pPr>
              <w:pStyle w:val="48"/>
              <w:keepNext w:val="0"/>
              <w:keepLines w:val="0"/>
              <w:widowControl/>
              <w:suppressLineNumbers w:val="0"/>
              <w:autoSpaceDE w:val="0"/>
              <w:autoSpaceDN/>
              <w:ind w:left="0" w:leftChars="0" w:right="0" w:rightChars="0"/>
              <w:jc w:val="center"/>
              <w:rPr>
                <w:rFonts w:hint="eastAsia" w:ascii="宋体" w:hAnsi="宋体" w:eastAsia="宋体" w:cs="宋体"/>
                <w:b/>
                <w:bCs/>
                <w:color w:val="auto"/>
                <w:sz w:val="24"/>
                <w:szCs w:val="24"/>
                <w:highlight w:val="none"/>
              </w:rPr>
            </w:pPr>
            <w:r>
              <w:rPr>
                <w:rStyle w:val="47"/>
                <w:rFonts w:hint="eastAsia" w:ascii="宋体" w:hAnsi="宋体" w:eastAsia="宋体" w:cs="宋体"/>
                <w:b/>
                <w:bCs w:val="0"/>
                <w:sz w:val="24"/>
                <w:szCs w:val="24"/>
              </w:rPr>
              <w:t>单位</w:t>
            </w:r>
          </w:p>
        </w:tc>
        <w:tc>
          <w:tcPr>
            <w:tcW w:w="0" w:type="auto"/>
            <w:vAlign w:val="center"/>
          </w:tcPr>
          <w:p w14:paraId="425DEF37">
            <w:pPr>
              <w:spacing w:line="24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报价</w:t>
            </w:r>
            <w:r>
              <w:rPr>
                <w:rStyle w:val="47"/>
                <w:rFonts w:hint="eastAsia" w:ascii="宋体" w:hAnsi="宋体" w:eastAsia="宋体" w:cs="宋体"/>
                <w:b/>
                <w:bCs w:val="0"/>
                <w:sz w:val="24"/>
                <w:szCs w:val="24"/>
              </w:rPr>
              <w:t>（元）</w:t>
            </w:r>
          </w:p>
        </w:tc>
        <w:tc>
          <w:tcPr>
            <w:tcW w:w="0" w:type="auto"/>
            <w:vAlign w:val="center"/>
          </w:tcPr>
          <w:p w14:paraId="34003D31">
            <w:pPr>
              <w:spacing w:line="24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服务期</w:t>
            </w:r>
          </w:p>
        </w:tc>
        <w:tc>
          <w:tcPr>
            <w:tcW w:w="0" w:type="auto"/>
            <w:vAlign w:val="center"/>
          </w:tcPr>
          <w:p w14:paraId="2896F854">
            <w:pPr>
              <w:spacing w:line="24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其它与报价相关并需要说明的内容</w:t>
            </w:r>
          </w:p>
        </w:tc>
      </w:tr>
      <w:tr w14:paraId="29475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0" w:type="auto"/>
            <w:vAlign w:val="center"/>
          </w:tcPr>
          <w:p w14:paraId="0127BD89">
            <w:pPr>
              <w:spacing w:line="240" w:lineRule="auto"/>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p>
        </w:tc>
        <w:tc>
          <w:tcPr>
            <w:tcW w:w="0" w:type="auto"/>
            <w:vAlign w:val="center"/>
          </w:tcPr>
          <w:p w14:paraId="1E8FD720">
            <w:pPr>
              <w:pStyle w:val="48"/>
              <w:keepNext w:val="0"/>
              <w:keepLines w:val="0"/>
              <w:widowControl/>
              <w:suppressLineNumbers w:val="0"/>
              <w:autoSpaceDE w:val="0"/>
              <w:autoSpaceDN/>
              <w:ind w:left="0" w:leftChars="0" w:right="0" w:rightChars="0"/>
              <w:jc w:val="center"/>
              <w:rPr>
                <w:rStyle w:val="47"/>
                <w:rFonts w:hint="eastAsia" w:ascii="宋体" w:hAnsi="宋体" w:eastAsia="宋体" w:cs="宋体"/>
                <w:b w:val="0"/>
                <w:bCs w:val="0"/>
                <w:color w:val="auto"/>
                <w:sz w:val="24"/>
                <w:szCs w:val="24"/>
                <w:highlight w:val="none"/>
                <w:lang w:eastAsia="zh-CN"/>
              </w:rPr>
            </w:pPr>
            <w:r>
              <w:rPr>
                <w:rStyle w:val="47"/>
                <w:rFonts w:hint="eastAsia" w:ascii="宋体" w:hAnsi="宋体" w:eastAsia="宋体" w:cs="宋体"/>
                <w:b w:val="0"/>
                <w:bCs w:val="0"/>
                <w:color w:val="auto"/>
                <w:sz w:val="24"/>
                <w:szCs w:val="24"/>
                <w:highlight w:val="none"/>
                <w:lang w:eastAsia="zh-CN"/>
              </w:rPr>
              <w:t>视频脑电图信息系统</w:t>
            </w:r>
          </w:p>
        </w:tc>
        <w:tc>
          <w:tcPr>
            <w:tcW w:w="0" w:type="auto"/>
            <w:vAlign w:val="center"/>
          </w:tcPr>
          <w:p w14:paraId="7C6CAC25">
            <w:pPr>
              <w:pStyle w:val="48"/>
              <w:keepNext w:val="0"/>
              <w:keepLines w:val="0"/>
              <w:widowControl/>
              <w:suppressLineNumbers w:val="0"/>
              <w:autoSpaceDE w:val="0"/>
              <w:autoSpaceDN/>
              <w:ind w:left="0" w:leftChars="0" w:right="0" w:rightChars="0"/>
              <w:jc w:val="center"/>
              <w:rPr>
                <w:rStyle w:val="47"/>
                <w:rFonts w:hint="eastAsia" w:ascii="宋体" w:hAnsi="宋体" w:eastAsia="宋体" w:cs="宋体"/>
                <w:b w:val="0"/>
                <w:bCs w:val="0"/>
                <w:color w:val="auto"/>
                <w:sz w:val="24"/>
                <w:szCs w:val="24"/>
                <w:highlight w:val="none"/>
              </w:rPr>
            </w:pPr>
            <w:r>
              <w:rPr>
                <w:rStyle w:val="47"/>
                <w:rFonts w:hint="eastAsia" w:ascii="宋体" w:hAnsi="宋体" w:eastAsia="宋体" w:cs="宋体"/>
                <w:b w:val="0"/>
                <w:bCs w:val="0"/>
                <w:color w:val="auto"/>
                <w:sz w:val="24"/>
                <w:szCs w:val="24"/>
                <w:highlight w:val="none"/>
              </w:rPr>
              <w:t>将视频脑电图设备接入院内系统，规范报告书写，优化检查流程，实现检查申请单电子化，实现检查报告共享等</w:t>
            </w:r>
          </w:p>
        </w:tc>
        <w:tc>
          <w:tcPr>
            <w:tcW w:w="0" w:type="auto"/>
            <w:vAlign w:val="center"/>
          </w:tcPr>
          <w:p w14:paraId="763DE279">
            <w:pPr>
              <w:pStyle w:val="48"/>
              <w:keepNext w:val="0"/>
              <w:keepLines w:val="0"/>
              <w:widowControl/>
              <w:suppressLineNumbers w:val="0"/>
              <w:ind w:right="0" w:rightChars="0"/>
              <w:jc w:val="center"/>
              <w:rPr>
                <w:rStyle w:val="47"/>
                <w:rFonts w:hint="eastAsia" w:ascii="宋体" w:hAnsi="宋体" w:eastAsia="宋体" w:cs="宋体"/>
                <w:b w:val="0"/>
                <w:bCs w:val="0"/>
                <w:color w:val="auto"/>
                <w:sz w:val="24"/>
                <w:szCs w:val="24"/>
                <w:highlight w:val="none"/>
              </w:rPr>
            </w:pPr>
            <w:r>
              <w:rPr>
                <w:rFonts w:hint="eastAsia" w:ascii="宋体" w:hAnsi="宋体" w:eastAsia="宋体" w:cs="宋体"/>
                <w:b w:val="0"/>
                <w:bCs w:val="0"/>
                <w:kern w:val="0"/>
                <w:sz w:val="24"/>
                <w:szCs w:val="24"/>
              </w:rPr>
              <w:t>1</w:t>
            </w:r>
          </w:p>
        </w:tc>
        <w:tc>
          <w:tcPr>
            <w:tcW w:w="0" w:type="auto"/>
            <w:vAlign w:val="center"/>
          </w:tcPr>
          <w:p w14:paraId="5807CE05">
            <w:pPr>
              <w:pStyle w:val="48"/>
              <w:keepNext w:val="0"/>
              <w:keepLines w:val="0"/>
              <w:widowControl/>
              <w:suppressLineNumbers w:val="0"/>
              <w:ind w:right="0" w:rightChars="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kern w:val="0"/>
                <w:sz w:val="24"/>
                <w:szCs w:val="24"/>
              </w:rPr>
              <w:t>套</w:t>
            </w:r>
          </w:p>
        </w:tc>
        <w:tc>
          <w:tcPr>
            <w:tcW w:w="0" w:type="auto"/>
            <w:vAlign w:val="center"/>
          </w:tcPr>
          <w:p w14:paraId="2220C808">
            <w:pPr>
              <w:spacing w:line="240" w:lineRule="auto"/>
              <w:jc w:val="both"/>
              <w:rPr>
                <w:rFonts w:hint="eastAsia" w:ascii="宋体" w:hAnsi="宋体" w:eastAsia="宋体" w:cs="宋体"/>
                <w:b w:val="0"/>
                <w:bCs w:val="0"/>
                <w:color w:val="auto"/>
                <w:sz w:val="24"/>
                <w:szCs w:val="24"/>
                <w:highlight w:val="none"/>
              </w:rPr>
            </w:pPr>
          </w:p>
        </w:tc>
        <w:tc>
          <w:tcPr>
            <w:tcW w:w="0" w:type="auto"/>
            <w:vAlign w:val="center"/>
          </w:tcPr>
          <w:p w14:paraId="6EE23800">
            <w:pPr>
              <w:spacing w:line="240" w:lineRule="auto"/>
              <w:jc w:val="both"/>
              <w:rPr>
                <w:rFonts w:hint="eastAsia" w:ascii="宋体" w:hAnsi="宋体" w:eastAsia="宋体" w:cs="宋体"/>
                <w:b w:val="0"/>
                <w:bCs w:val="0"/>
                <w:color w:val="auto"/>
                <w:sz w:val="24"/>
                <w:szCs w:val="24"/>
                <w:highlight w:val="none"/>
              </w:rPr>
            </w:pPr>
          </w:p>
        </w:tc>
        <w:tc>
          <w:tcPr>
            <w:tcW w:w="0" w:type="auto"/>
            <w:vAlign w:val="center"/>
          </w:tcPr>
          <w:p w14:paraId="5D1F26BF">
            <w:pPr>
              <w:spacing w:line="240" w:lineRule="auto"/>
              <w:jc w:val="both"/>
              <w:rPr>
                <w:rFonts w:hint="eastAsia" w:ascii="宋体" w:hAnsi="宋体" w:eastAsia="宋体" w:cs="宋体"/>
                <w:b w:val="0"/>
                <w:bCs w:val="0"/>
                <w:color w:val="auto"/>
                <w:sz w:val="24"/>
                <w:szCs w:val="24"/>
                <w:highlight w:val="none"/>
              </w:rPr>
            </w:pPr>
          </w:p>
        </w:tc>
      </w:tr>
      <w:tr w14:paraId="7CCAA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0" w:type="auto"/>
            <w:gridSpan w:val="2"/>
            <w:vAlign w:val="center"/>
          </w:tcPr>
          <w:p w14:paraId="7AC91164">
            <w:pPr>
              <w:pStyle w:val="48"/>
              <w:keepNext w:val="0"/>
              <w:keepLines w:val="0"/>
              <w:widowControl/>
              <w:suppressLineNumbers w:val="0"/>
              <w:autoSpaceDE w:val="0"/>
              <w:autoSpaceDN/>
              <w:ind w:left="0" w:leftChars="0" w:right="0" w:rightChars="0"/>
              <w:jc w:val="center"/>
              <w:rPr>
                <w:rStyle w:val="47"/>
                <w:rFonts w:hint="default" w:ascii="宋体" w:hAnsi="宋体" w:eastAsia="宋体" w:cs="宋体"/>
                <w:b w:val="0"/>
                <w:bCs w:val="0"/>
                <w:color w:val="auto"/>
                <w:sz w:val="24"/>
                <w:szCs w:val="24"/>
                <w:highlight w:val="none"/>
                <w:lang w:val="en-US" w:eastAsia="zh-CN"/>
              </w:rPr>
            </w:pPr>
            <w:r>
              <w:rPr>
                <w:rStyle w:val="47"/>
                <w:rFonts w:hint="eastAsia" w:cs="宋体"/>
                <w:b w:val="0"/>
                <w:bCs w:val="0"/>
                <w:color w:val="auto"/>
                <w:sz w:val="24"/>
                <w:szCs w:val="24"/>
                <w:highlight w:val="none"/>
                <w:lang w:val="en-US" w:eastAsia="zh-CN"/>
              </w:rPr>
              <w:t>合计</w:t>
            </w:r>
          </w:p>
        </w:tc>
        <w:tc>
          <w:tcPr>
            <w:tcW w:w="0" w:type="auto"/>
            <w:gridSpan w:val="6"/>
            <w:vAlign w:val="center"/>
          </w:tcPr>
          <w:p w14:paraId="0E939BBA">
            <w:pPr>
              <w:spacing w:line="240" w:lineRule="auto"/>
              <w:jc w:val="both"/>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大写：                 小写：               </w:t>
            </w:r>
          </w:p>
        </w:tc>
      </w:tr>
    </w:tbl>
    <w:p w14:paraId="0B4229D7">
      <w:pPr>
        <w:widowControl/>
        <w:spacing w:line="360" w:lineRule="auto"/>
        <w:ind w:firstLine="420" w:firstLineChars="200"/>
        <w:jc w:val="left"/>
        <w:rPr>
          <w:rFonts w:hint="default" w:ascii="宋体" w:hAnsi="宋体" w:eastAsia="宋体" w:cs="宋体"/>
          <w:color w:val="auto"/>
          <w:highlight w:val="none"/>
        </w:rPr>
      </w:pPr>
      <w:r>
        <w:rPr>
          <w:rFonts w:ascii="宋体" w:hAnsi="宋体" w:eastAsia="宋体" w:cs="宋体"/>
          <w:color w:val="auto"/>
          <w:highlight w:val="none"/>
        </w:rPr>
        <w:t>所有报价均用人民币表示。运输、安装、调试、检验、培训、税金和保险等费用以及采购文件规定的其他费用均应包含在报价中；应完整填写产品的品牌和型号或项目内容。</w:t>
      </w:r>
    </w:p>
    <w:p w14:paraId="044BD78E">
      <w:pPr>
        <w:widowControl/>
        <w:spacing w:line="360" w:lineRule="auto"/>
        <w:jc w:val="left"/>
        <w:rPr>
          <w:rFonts w:hint="default" w:ascii="宋体" w:hAnsi="宋体" w:eastAsia="宋体" w:cs="宋体"/>
          <w:color w:val="auto"/>
          <w:highlight w:val="none"/>
        </w:rPr>
      </w:pPr>
    </w:p>
    <w:p w14:paraId="6C9909C5">
      <w:pPr>
        <w:widowControl/>
        <w:spacing w:line="360" w:lineRule="auto"/>
        <w:jc w:val="left"/>
        <w:rPr>
          <w:rFonts w:hint="default" w:ascii="宋体" w:hAnsi="宋体" w:eastAsia="宋体" w:cs="宋体"/>
          <w:color w:val="auto"/>
          <w:highlight w:val="none"/>
        </w:rPr>
      </w:pPr>
    </w:p>
    <w:p w14:paraId="4618CAB2">
      <w:pPr>
        <w:widowControl/>
        <w:spacing w:line="360" w:lineRule="auto"/>
        <w:jc w:val="left"/>
        <w:rPr>
          <w:rFonts w:hint="default" w:ascii="宋体" w:hAnsi="宋体" w:eastAsia="宋体" w:cs="宋体"/>
          <w:color w:val="auto"/>
          <w:highlight w:val="none"/>
        </w:rPr>
      </w:pPr>
      <w:r>
        <w:rPr>
          <w:rFonts w:ascii="宋体" w:hAnsi="宋体" w:eastAsia="宋体" w:cs="宋体"/>
          <w:color w:val="auto"/>
          <w:highlight w:val="none"/>
        </w:rPr>
        <w:t>供应商名称：                 （单位公章）</w:t>
      </w:r>
    </w:p>
    <w:p w14:paraId="4024D95E">
      <w:pPr>
        <w:widowControl/>
        <w:spacing w:line="360" w:lineRule="auto"/>
        <w:jc w:val="left"/>
        <w:rPr>
          <w:rFonts w:hint="default" w:ascii="宋体" w:hAnsi="宋体" w:eastAsia="宋体" w:cs="宋体"/>
          <w:color w:val="auto"/>
          <w:highlight w:val="none"/>
        </w:rPr>
      </w:pPr>
      <w:r>
        <w:rPr>
          <w:rFonts w:ascii="宋体" w:hAnsi="宋体" w:eastAsia="宋体" w:cs="宋体"/>
          <w:color w:val="auto"/>
          <w:highlight w:val="none"/>
        </w:rPr>
        <w:t>法定代表（负责人）或授权代表人</w:t>
      </w:r>
    </w:p>
    <w:p w14:paraId="60B3C8A8">
      <w:pPr>
        <w:widowControl/>
        <w:spacing w:line="360" w:lineRule="auto"/>
        <w:jc w:val="left"/>
        <w:rPr>
          <w:rFonts w:hint="default" w:ascii="宋体" w:hAnsi="宋体" w:eastAsia="宋体" w:cs="宋体"/>
          <w:color w:val="auto"/>
          <w:highlight w:val="none"/>
        </w:rPr>
      </w:pPr>
      <w:r>
        <w:rPr>
          <w:rFonts w:ascii="宋体" w:hAnsi="宋体" w:eastAsia="宋体" w:cs="宋体"/>
          <w:color w:val="auto"/>
          <w:highlight w:val="none"/>
        </w:rPr>
        <w:t>（签字或加盖个人名章）：</w:t>
      </w:r>
    </w:p>
    <w:p w14:paraId="00A6452A">
      <w:pPr>
        <w:spacing w:line="360" w:lineRule="auto"/>
        <w:jc w:val="both"/>
        <w:rPr>
          <w:rFonts w:hint="default" w:ascii="宋体" w:hAnsi="宋体" w:eastAsia="宋体" w:cs="宋体"/>
          <w:color w:val="auto"/>
          <w:highlight w:val="none"/>
        </w:rPr>
      </w:pPr>
      <w:r>
        <w:rPr>
          <w:rFonts w:ascii="宋体" w:hAnsi="宋体" w:eastAsia="宋体" w:cs="宋体"/>
          <w:color w:val="auto"/>
          <w:highlight w:val="none"/>
        </w:rPr>
        <w:t>_____年</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月</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日</w:t>
      </w:r>
    </w:p>
    <w:p w14:paraId="05B8167B">
      <w:pPr>
        <w:widowControl/>
        <w:jc w:val="left"/>
        <w:rPr>
          <w:rFonts w:hint="default" w:ascii="Times New Roman" w:hAnsi="Times New Roman" w:eastAsia="宋体" w:cs="Times New Roman"/>
          <w:color w:val="auto"/>
          <w:highlight w:val="none"/>
          <w:lang w:val="zh-TW" w:eastAsia="zh-TW"/>
        </w:rPr>
      </w:pPr>
    </w:p>
    <w:p w14:paraId="02432556">
      <w:pPr>
        <w:rPr>
          <w:rFonts w:hint="default" w:cs="Times New Roman" w:asciiTheme="majorEastAsia" w:hAnsiTheme="majorEastAsia" w:eastAsiaTheme="majorEastAsia"/>
          <w:color w:val="auto"/>
          <w:sz w:val="30"/>
          <w:szCs w:val="30"/>
          <w:highlight w:val="none"/>
          <w:lang w:val="zh-TW" w:eastAsia="zh-TW"/>
        </w:rPr>
      </w:pPr>
      <w:bookmarkStart w:id="32" w:name="第七章"/>
      <w:r>
        <w:rPr>
          <w:rFonts w:hint="default" w:cs="Times New Roman" w:asciiTheme="majorEastAsia" w:hAnsiTheme="majorEastAsia" w:eastAsiaTheme="majorEastAsia"/>
          <w:color w:val="auto"/>
          <w:sz w:val="30"/>
          <w:szCs w:val="30"/>
          <w:highlight w:val="none"/>
          <w:lang w:val="zh-TW" w:eastAsia="zh-TW"/>
        </w:rPr>
        <w:br w:type="page"/>
      </w:r>
    </w:p>
    <w:p w14:paraId="64FBF924">
      <w:pPr>
        <w:pStyle w:val="5"/>
        <w:jc w:val="left"/>
        <w:rPr>
          <w:rFonts w:hint="default" w:cs="Times New Roman" w:asciiTheme="majorEastAsia" w:hAnsiTheme="majorEastAsia" w:eastAsiaTheme="majorEastAsia"/>
          <w:color w:val="auto"/>
          <w:sz w:val="30"/>
          <w:szCs w:val="30"/>
          <w:highlight w:val="none"/>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六</w:t>
      </w:r>
      <w:r>
        <w:rPr>
          <w:rFonts w:hint="default" w:cs="Times New Roman" w:asciiTheme="majorEastAsia" w:hAnsiTheme="majorEastAsia" w:eastAsiaTheme="majorEastAsia"/>
          <w:color w:val="auto"/>
          <w:sz w:val="30"/>
          <w:szCs w:val="30"/>
          <w:highlight w:val="none"/>
          <w:lang w:val="zh-TW"/>
        </w:rPr>
        <w:t>：供应商认为需要提供的其他材料</w:t>
      </w:r>
      <w:r>
        <w:rPr>
          <w:rFonts w:cs="Times New Roman" w:asciiTheme="majorEastAsia" w:hAnsiTheme="majorEastAsia" w:eastAsiaTheme="majorEastAsia"/>
          <w:color w:val="auto"/>
          <w:sz w:val="30"/>
          <w:szCs w:val="30"/>
          <w:highlight w:val="none"/>
          <w:lang w:val="zh-TW"/>
        </w:rPr>
        <w:t>（如有则提供，格式自拟）</w:t>
      </w:r>
    </w:p>
    <w:p w14:paraId="3191D8AC">
      <w:pPr>
        <w:pStyle w:val="5"/>
        <w:rPr>
          <w:rFonts w:hint="default" w:ascii="Times New Roman" w:hAnsi="Times New Roman" w:eastAsia="PMingLiU" w:cs="Times New Roman"/>
          <w:b/>
          <w:bCs/>
          <w:color w:val="auto"/>
          <w:sz w:val="36"/>
          <w:szCs w:val="36"/>
          <w:highlight w:val="none"/>
          <w:lang w:val="zh-TW" w:eastAsia="zh-TW"/>
        </w:rPr>
      </w:pPr>
    </w:p>
    <w:p w14:paraId="43321793">
      <w:pPr>
        <w:pStyle w:val="5"/>
        <w:rPr>
          <w:rFonts w:hint="default" w:ascii="Times New Roman" w:hAnsi="Times New Roman" w:eastAsia="宋体" w:cs="Times New Roman"/>
          <w:b/>
          <w:bCs/>
          <w:color w:val="auto"/>
          <w:sz w:val="36"/>
          <w:szCs w:val="36"/>
          <w:highlight w:val="none"/>
          <w:lang w:val="zh-TW" w:eastAsia="zh-TW"/>
        </w:rPr>
      </w:pPr>
      <w:r>
        <w:rPr>
          <w:rFonts w:ascii="Times New Roman" w:hAnsi="Times New Roman" w:eastAsia="宋体" w:cs="Times New Roman"/>
          <w:b/>
          <w:bCs/>
          <w:color w:val="auto"/>
          <w:sz w:val="36"/>
          <w:szCs w:val="36"/>
          <w:highlight w:val="none"/>
          <w:lang w:val="zh-TW" w:eastAsia="zh-TW"/>
        </w:rPr>
        <w:t>XXX</w:t>
      </w:r>
    </w:p>
    <w:p w14:paraId="73BF3B1D">
      <w:pPr>
        <w:pStyle w:val="5"/>
        <w:rPr>
          <w:rFonts w:hint="default" w:ascii="Times New Roman" w:hAnsi="Times New Roman" w:eastAsia="PMingLiU" w:cs="Times New Roman"/>
          <w:b/>
          <w:bCs/>
          <w:color w:val="auto"/>
          <w:sz w:val="36"/>
          <w:szCs w:val="36"/>
          <w:highlight w:val="none"/>
          <w:lang w:val="zh-TW" w:eastAsia="zh-TW"/>
        </w:rPr>
      </w:pPr>
    </w:p>
    <w:p w14:paraId="0A4BCA24">
      <w:pPr>
        <w:pStyle w:val="5"/>
        <w:rPr>
          <w:rFonts w:hint="default" w:ascii="Times New Roman" w:hAnsi="Times New Roman" w:eastAsia="PMingLiU" w:cs="Times New Roman"/>
          <w:b/>
          <w:bCs/>
          <w:color w:val="auto"/>
          <w:sz w:val="36"/>
          <w:szCs w:val="36"/>
          <w:highlight w:val="none"/>
          <w:lang w:val="zh-TW" w:eastAsia="zh-TW"/>
        </w:rPr>
      </w:pPr>
    </w:p>
    <w:bookmarkEnd w:id="32"/>
    <w:p w14:paraId="18966B45">
      <w:pPr>
        <w:rPr>
          <w:rFonts w:hint="default" w:cs="Times New Roman" w:asciiTheme="majorEastAsia" w:hAnsiTheme="majorEastAsia" w:eastAsiaTheme="majorEastAsia"/>
          <w:b/>
          <w:bCs/>
          <w:color w:val="auto"/>
          <w:sz w:val="32"/>
          <w:szCs w:val="32"/>
          <w:highlight w:val="none"/>
          <w:lang w:val="zh-TW" w:eastAsia="zh-TW"/>
        </w:rPr>
      </w:pPr>
      <w:bookmarkStart w:id="33" w:name="第五章"/>
      <w:r>
        <w:rPr>
          <w:rFonts w:hint="default" w:cs="Times New Roman" w:asciiTheme="majorEastAsia" w:hAnsiTheme="majorEastAsia" w:eastAsiaTheme="majorEastAsia"/>
          <w:b/>
          <w:bCs/>
          <w:color w:val="auto"/>
          <w:sz w:val="32"/>
          <w:szCs w:val="32"/>
          <w:highlight w:val="none"/>
          <w:lang w:val="zh-TW" w:eastAsia="zh-TW"/>
        </w:rPr>
        <w:br w:type="page"/>
      </w:r>
    </w:p>
    <w:p w14:paraId="5D9E05A4">
      <w:pPr>
        <w:pStyle w:val="2"/>
        <w:ind w:firstLine="0"/>
        <w:rPr>
          <w:color w:val="auto"/>
          <w:highlight w:val="none"/>
          <w:lang w:val="zh-TW" w:eastAsia="zh-TW"/>
        </w:rPr>
      </w:pPr>
      <w:bookmarkStart w:id="34" w:name="_Toc11837"/>
      <w:r>
        <w:rPr>
          <w:color w:val="auto"/>
          <w:highlight w:val="none"/>
          <w:lang w:val="zh-TW" w:eastAsia="zh-TW"/>
        </w:rPr>
        <w:fldChar w:fldCharType="begin"/>
      </w:r>
      <w:r>
        <w:rPr>
          <w:color w:val="auto"/>
          <w:highlight w:val="none"/>
          <w:lang w:val="zh-TW" w:eastAsia="zh-TW"/>
        </w:rPr>
        <w:instrText xml:space="preserve"> HYPERLINK  \l "目录" </w:instrText>
      </w:r>
      <w:r>
        <w:rPr>
          <w:color w:val="auto"/>
          <w:highlight w:val="none"/>
          <w:lang w:val="zh-TW" w:eastAsia="zh-TW"/>
        </w:rPr>
        <w:fldChar w:fldCharType="separate"/>
      </w:r>
      <w:r>
        <w:rPr>
          <w:rStyle w:val="20"/>
          <w:rFonts w:cs="Times New Roman" w:asciiTheme="majorEastAsia" w:hAnsiTheme="majorEastAsia" w:eastAsiaTheme="majorEastAsia"/>
          <w:color w:val="auto"/>
          <w:szCs w:val="32"/>
          <w:highlight w:val="none"/>
          <w:lang w:val="zh-TW" w:eastAsia="zh-TW"/>
        </w:rPr>
        <w:t>合同</w:t>
      </w:r>
      <w:r>
        <w:rPr>
          <w:rStyle w:val="20"/>
          <w:rFonts w:cs="Times New Roman" w:asciiTheme="majorEastAsia" w:hAnsiTheme="majorEastAsia" w:eastAsiaTheme="majorEastAsia"/>
          <w:color w:val="auto"/>
          <w:szCs w:val="32"/>
          <w:highlight w:val="none"/>
          <w:lang w:val="zh-TW"/>
        </w:rPr>
        <w:t>（协议）</w:t>
      </w:r>
      <w:r>
        <w:rPr>
          <w:rStyle w:val="20"/>
          <w:rFonts w:cs="Times New Roman" w:asciiTheme="majorEastAsia" w:hAnsiTheme="majorEastAsia" w:eastAsiaTheme="majorEastAsia"/>
          <w:color w:val="auto"/>
          <w:szCs w:val="32"/>
          <w:highlight w:val="none"/>
          <w:lang w:val="zh-TW" w:eastAsia="zh-TW"/>
        </w:rPr>
        <w:t>主要条款</w:t>
      </w:r>
      <w:r>
        <w:rPr>
          <w:color w:val="auto"/>
          <w:highlight w:val="none"/>
          <w:lang w:val="zh-TW" w:eastAsia="zh-TW"/>
        </w:rPr>
        <w:fldChar w:fldCharType="end"/>
      </w:r>
      <w:bookmarkEnd w:id="34"/>
    </w:p>
    <w:bookmarkEnd w:id="33"/>
    <w:p w14:paraId="0651545E">
      <w:pPr>
        <w:jc w:val="center"/>
        <w:rPr>
          <w:rFonts w:ascii="黑体" w:hAnsi="黑体" w:eastAsia="黑体"/>
          <w:b/>
          <w:bCs/>
          <w:sz w:val="48"/>
          <w:szCs w:val="48"/>
        </w:rPr>
      </w:pPr>
      <w:r>
        <w:rPr>
          <w:rFonts w:hint="eastAsia" w:ascii="黑体" w:hAnsi="黑体" w:eastAsia="黑体"/>
          <w:b/>
          <w:bCs/>
          <w:sz w:val="48"/>
          <w:szCs w:val="48"/>
        </w:rPr>
        <w:t>软 件</w:t>
      </w:r>
      <w:r>
        <w:rPr>
          <w:rFonts w:ascii="黑体" w:hAnsi="黑体" w:eastAsia="黑体"/>
          <w:b/>
          <w:bCs/>
          <w:sz w:val="48"/>
          <w:szCs w:val="48"/>
        </w:rPr>
        <w:t xml:space="preserve"> </w:t>
      </w:r>
      <w:r>
        <w:rPr>
          <w:rFonts w:hint="eastAsia" w:ascii="黑体" w:hAnsi="黑体" w:eastAsia="黑体"/>
          <w:b/>
          <w:bCs/>
          <w:sz w:val="48"/>
          <w:szCs w:val="48"/>
        </w:rPr>
        <w:t xml:space="preserve">开 发 </w:t>
      </w:r>
      <w:r>
        <w:rPr>
          <w:rFonts w:ascii="黑体" w:hAnsi="黑体" w:eastAsia="黑体"/>
          <w:b/>
          <w:bCs/>
          <w:sz w:val="48"/>
          <w:szCs w:val="48"/>
        </w:rPr>
        <w:t>合 同</w:t>
      </w:r>
    </w:p>
    <w:p w14:paraId="75ED55C0">
      <w:pPr>
        <w:contextualSpacing/>
        <w:rPr>
          <w:rFonts w:hint="eastAsia" w:ascii="Times New Roman" w:hAnsi="Times New Roman"/>
          <w:szCs w:val="21"/>
        </w:rPr>
      </w:pPr>
      <w:permStart w:id="0" w:edGrp="everyone"/>
    </w:p>
    <w:tbl>
      <w:tblPr>
        <w:tblStyle w:val="14"/>
        <w:tblW w:w="5000" w:type="pct"/>
        <w:jc w:val="center"/>
        <w:tblLayout w:type="autofit"/>
        <w:tblCellMar>
          <w:top w:w="0" w:type="dxa"/>
          <w:left w:w="0" w:type="dxa"/>
          <w:bottom w:w="0" w:type="dxa"/>
          <w:right w:w="0" w:type="dxa"/>
        </w:tblCellMar>
      </w:tblPr>
      <w:tblGrid>
        <w:gridCol w:w="4962"/>
        <w:gridCol w:w="5242"/>
      </w:tblGrid>
      <w:tr w14:paraId="7876E047">
        <w:tblPrEx>
          <w:tblCellMar>
            <w:top w:w="0" w:type="dxa"/>
            <w:left w:w="0" w:type="dxa"/>
            <w:bottom w:w="0" w:type="dxa"/>
            <w:right w:w="0" w:type="dxa"/>
          </w:tblCellMar>
        </w:tblPrEx>
        <w:trPr>
          <w:trHeight w:val="767" w:hRule="atLeast"/>
          <w:jc w:val="center"/>
        </w:trPr>
        <w:tc>
          <w:tcPr>
            <w:tcW w:w="10204" w:type="dxa"/>
            <w:gridSpan w:val="2"/>
            <w:noWrap w:val="0"/>
            <w:vAlign w:val="top"/>
          </w:tcPr>
          <w:p w14:paraId="5709002F">
            <w:pPr>
              <w:contextualSpacing/>
              <w:rPr>
                <w:rFonts w:ascii="Times New Roman" w:hAnsi="Times New Roman"/>
                <w:color w:val="000000"/>
                <w:szCs w:val="21"/>
              </w:rPr>
            </w:pPr>
            <w:r>
              <w:rPr>
                <w:rFonts w:ascii="Times New Roman" w:hAnsi="Times New Roman"/>
                <w:b/>
                <w:bCs/>
                <w:color w:val="000000"/>
                <w:szCs w:val="21"/>
              </w:rPr>
              <w:t>合同编号</w:t>
            </w:r>
            <w:r>
              <w:rPr>
                <w:rFonts w:ascii="Times New Roman" w:hAnsi="Times New Roman"/>
                <w:color w:val="000000"/>
                <w:szCs w:val="21"/>
              </w:rPr>
              <w:t>：</w:t>
            </w:r>
            <w:r>
              <w:rPr>
                <w:rFonts w:hint="eastAsia" w:ascii="Times New Roman" w:hAnsi="Times New Roman"/>
                <w:color w:val="000000"/>
                <w:szCs w:val="21"/>
              </w:rPr>
              <w:t>CGZX</w:t>
            </w:r>
            <w:r>
              <w:rPr>
                <w:rFonts w:ascii="Times New Roman" w:hAnsi="Times New Roman"/>
                <w:color w:val="000000"/>
                <w:szCs w:val="21"/>
              </w:rPr>
              <w:t>-***</w:t>
            </w:r>
          </w:p>
          <w:p w14:paraId="31900BA5">
            <w:pPr>
              <w:contextualSpacing/>
              <w:rPr>
                <w:rFonts w:hint="eastAsia" w:ascii="Times New Roman" w:hAnsi="Times New Roman"/>
                <w:color w:val="000000"/>
                <w:szCs w:val="21"/>
              </w:rPr>
            </w:pPr>
            <w:r>
              <w:rPr>
                <w:rFonts w:ascii="Times New Roman" w:hAnsi="Times New Roman"/>
                <w:b/>
                <w:bCs/>
                <w:color w:val="000000"/>
                <w:szCs w:val="21"/>
              </w:rPr>
              <w:t>签订地点</w:t>
            </w:r>
            <w:r>
              <w:rPr>
                <w:rFonts w:ascii="Times New Roman" w:hAnsi="Times New Roman"/>
                <w:color w:val="000000"/>
                <w:szCs w:val="21"/>
              </w:rPr>
              <w:t>：四川省人民医院</w:t>
            </w:r>
          </w:p>
        </w:tc>
      </w:tr>
      <w:tr w14:paraId="0560E10F">
        <w:tblPrEx>
          <w:tblCellMar>
            <w:top w:w="0" w:type="dxa"/>
            <w:left w:w="0" w:type="dxa"/>
            <w:bottom w:w="0" w:type="dxa"/>
            <w:right w:w="0" w:type="dxa"/>
          </w:tblCellMar>
        </w:tblPrEx>
        <w:trPr>
          <w:jc w:val="center"/>
        </w:trPr>
        <w:tc>
          <w:tcPr>
            <w:tcW w:w="4962" w:type="dxa"/>
            <w:noWrap w:val="0"/>
            <w:vAlign w:val="top"/>
          </w:tcPr>
          <w:p w14:paraId="3DBD21E5">
            <w:pPr>
              <w:rPr>
                <w:rFonts w:ascii="Times New Roman" w:hAnsi="Times New Roman"/>
                <w:szCs w:val="21"/>
              </w:rPr>
            </w:pPr>
            <w:r>
              <w:rPr>
                <w:rFonts w:ascii="Times New Roman" w:hAnsi="Times New Roman"/>
                <w:b/>
                <w:bCs/>
                <w:szCs w:val="21"/>
              </w:rPr>
              <w:t>采购人（以下简称甲方）</w:t>
            </w:r>
            <w:r>
              <w:rPr>
                <w:rFonts w:ascii="Times New Roman" w:hAnsi="Times New Roman"/>
                <w:szCs w:val="21"/>
              </w:rPr>
              <w:t>：四川省人民医院</w:t>
            </w:r>
          </w:p>
          <w:p w14:paraId="6EE3C5C3">
            <w:pPr>
              <w:rPr>
                <w:rFonts w:ascii="Times New Roman" w:hAnsi="Times New Roman"/>
                <w:szCs w:val="21"/>
              </w:rPr>
            </w:pPr>
            <w:r>
              <w:rPr>
                <w:rFonts w:ascii="Times New Roman" w:hAnsi="Times New Roman"/>
                <w:b/>
                <w:bCs/>
                <w:szCs w:val="21"/>
              </w:rPr>
              <w:t>地址</w:t>
            </w:r>
            <w:r>
              <w:rPr>
                <w:rFonts w:ascii="Times New Roman" w:hAnsi="Times New Roman"/>
                <w:szCs w:val="21"/>
              </w:rPr>
              <w:t>：四川省成都市一环路西二段32号</w:t>
            </w:r>
          </w:p>
          <w:p w14:paraId="7324E7C6">
            <w:pPr>
              <w:rPr>
                <w:rFonts w:hint="eastAsia" w:ascii="Times New Roman" w:hAnsi="Times New Roman"/>
                <w:szCs w:val="21"/>
              </w:rPr>
            </w:pPr>
            <w:r>
              <w:rPr>
                <w:rFonts w:ascii="Times New Roman" w:hAnsi="Times New Roman"/>
                <w:b/>
                <w:bCs/>
                <w:szCs w:val="21"/>
              </w:rPr>
              <w:t>项目联系人</w:t>
            </w:r>
            <w:r>
              <w:rPr>
                <w:rFonts w:ascii="Times New Roman" w:hAnsi="Times New Roman"/>
                <w:szCs w:val="21"/>
              </w:rPr>
              <w:t xml:space="preserve">：*** </w:t>
            </w:r>
            <w:r>
              <w:rPr>
                <w:rFonts w:ascii="Times New Roman" w:hAnsi="Times New Roman"/>
                <w:b/>
                <w:bCs/>
                <w:szCs w:val="21"/>
              </w:rPr>
              <w:t>电话</w:t>
            </w:r>
            <w:r>
              <w:rPr>
                <w:rFonts w:ascii="Times New Roman" w:hAnsi="Times New Roman"/>
                <w:szCs w:val="21"/>
              </w:rPr>
              <w:t>：***</w:t>
            </w:r>
          </w:p>
        </w:tc>
        <w:tc>
          <w:tcPr>
            <w:tcW w:w="5242" w:type="dxa"/>
            <w:noWrap w:val="0"/>
            <w:vAlign w:val="top"/>
          </w:tcPr>
          <w:p w14:paraId="32658D2B">
            <w:pPr>
              <w:rPr>
                <w:rFonts w:ascii="Times New Roman" w:hAnsi="Times New Roman"/>
                <w:szCs w:val="21"/>
              </w:rPr>
            </w:pPr>
            <w:r>
              <w:rPr>
                <w:rFonts w:ascii="Times New Roman" w:hAnsi="Times New Roman"/>
                <w:b/>
                <w:bCs/>
                <w:szCs w:val="21"/>
              </w:rPr>
              <w:t>供应商（以下简称乙方）</w:t>
            </w:r>
            <w:r>
              <w:rPr>
                <w:rFonts w:ascii="Times New Roman" w:hAnsi="Times New Roman"/>
                <w:szCs w:val="21"/>
              </w:rPr>
              <w:t>：***</w:t>
            </w:r>
          </w:p>
          <w:p w14:paraId="593050EE">
            <w:pPr>
              <w:rPr>
                <w:rFonts w:ascii="Times New Roman" w:hAnsi="Times New Roman"/>
                <w:szCs w:val="21"/>
              </w:rPr>
            </w:pPr>
            <w:r>
              <w:rPr>
                <w:rFonts w:ascii="Times New Roman" w:hAnsi="Times New Roman"/>
                <w:b/>
                <w:bCs/>
                <w:szCs w:val="21"/>
              </w:rPr>
              <w:t>地址</w:t>
            </w:r>
            <w:r>
              <w:rPr>
                <w:rFonts w:ascii="Times New Roman" w:hAnsi="Times New Roman"/>
                <w:szCs w:val="21"/>
              </w:rPr>
              <w:t>：***</w:t>
            </w:r>
          </w:p>
          <w:p w14:paraId="4671B9DB">
            <w:pPr>
              <w:rPr>
                <w:rFonts w:ascii="Times New Roman" w:hAnsi="Times New Roman"/>
                <w:szCs w:val="21"/>
              </w:rPr>
            </w:pPr>
            <w:r>
              <w:rPr>
                <w:rFonts w:ascii="Times New Roman" w:hAnsi="Times New Roman"/>
                <w:b/>
                <w:bCs/>
                <w:szCs w:val="21"/>
              </w:rPr>
              <w:t>移动电话</w:t>
            </w:r>
            <w:r>
              <w:rPr>
                <w:rFonts w:ascii="Times New Roman" w:hAnsi="Times New Roman"/>
                <w:szCs w:val="21"/>
              </w:rPr>
              <w:t>：***</w:t>
            </w:r>
          </w:p>
          <w:p w14:paraId="6B847DF6">
            <w:pPr>
              <w:contextualSpacing/>
              <w:rPr>
                <w:rFonts w:hint="eastAsia" w:ascii="Times New Roman" w:hAnsi="Times New Roman"/>
                <w:szCs w:val="21"/>
              </w:rPr>
            </w:pPr>
            <w:r>
              <w:rPr>
                <w:rFonts w:ascii="Times New Roman" w:hAnsi="Times New Roman"/>
                <w:b/>
                <w:bCs/>
                <w:szCs w:val="21"/>
              </w:rPr>
              <w:t>联系人</w:t>
            </w:r>
            <w:r>
              <w:rPr>
                <w:rFonts w:ascii="Times New Roman" w:hAnsi="Times New Roman"/>
                <w:szCs w:val="21"/>
              </w:rPr>
              <w:t>：***</w:t>
            </w:r>
          </w:p>
        </w:tc>
      </w:tr>
      <w:permEnd w:id="0"/>
    </w:tbl>
    <w:p w14:paraId="233E1B1C">
      <w:pPr>
        <w:adjustRightInd w:val="0"/>
        <w:snapToGrid w:val="0"/>
        <w:spacing w:before="312" w:beforeLines="100" w:after="312" w:afterLines="100"/>
        <w:contextualSpacing/>
        <w:jc w:val="left"/>
        <w:rPr>
          <w:rFonts w:ascii="Times New Roman" w:hAnsi="Times New Roman"/>
          <w:color w:val="000000"/>
          <w:szCs w:val="21"/>
        </w:rPr>
      </w:pPr>
      <w:bookmarkStart w:id="35" w:name="OLE_LINK6"/>
      <w:bookmarkStart w:id="36" w:name="OLE_LINK5"/>
    </w:p>
    <w:p w14:paraId="77197666">
      <w:pPr>
        <w:adjustRightInd w:val="0"/>
        <w:snapToGrid w:val="0"/>
        <w:spacing w:before="312" w:beforeLines="100" w:after="312" w:afterLines="100"/>
        <w:ind w:firstLine="420" w:firstLineChars="200"/>
        <w:contextualSpacing/>
        <w:jc w:val="left"/>
        <w:rPr>
          <w:rFonts w:ascii="Times New Roman" w:hAnsi="Times New Roman"/>
          <w:b/>
          <w:szCs w:val="21"/>
        </w:rPr>
      </w:pPr>
      <w:r>
        <w:rPr>
          <w:rFonts w:ascii="Times New Roman" w:hAnsi="Times New Roman"/>
          <w:color w:val="000000"/>
          <w:szCs w:val="21"/>
        </w:rPr>
        <w:t>根据《中华人民共和国民法典》及甲方</w:t>
      </w:r>
      <w:r>
        <w:rPr>
          <w:rFonts w:hint="eastAsia" w:ascii="Times New Roman" w:hAnsi="Times New Roman"/>
          <w:color w:val="000000"/>
          <w:szCs w:val="21"/>
        </w:rPr>
        <w:t>发布</w:t>
      </w:r>
      <w:r>
        <w:rPr>
          <w:rFonts w:ascii="Times New Roman" w:hAnsi="Times New Roman"/>
          <w:color w:val="000000"/>
          <w:szCs w:val="21"/>
        </w:rPr>
        <w:t>的</w:t>
      </w:r>
      <w:r>
        <w:rPr>
          <w:rFonts w:hint="eastAsia" w:ascii="Times New Roman" w:hAnsi="Times New Roman"/>
          <w:color w:val="000000"/>
          <w:szCs w:val="21"/>
        </w:rPr>
        <w:t>*</w:t>
      </w:r>
      <w:r>
        <w:rPr>
          <w:rFonts w:ascii="Times New Roman" w:hAnsi="Times New Roman"/>
          <w:color w:val="000000"/>
          <w:szCs w:val="21"/>
        </w:rPr>
        <w:t>**项目（项目编号</w:t>
      </w:r>
      <w:permStart w:id="1" w:edGrp="everyone"/>
      <w:r>
        <w:rPr>
          <w:rFonts w:ascii="Times New Roman" w:hAnsi="Times New Roman"/>
          <w:color w:val="000000"/>
          <w:szCs w:val="21"/>
        </w:rPr>
        <w:t>：</w:t>
      </w:r>
      <w:r>
        <w:rPr>
          <w:rFonts w:ascii="Times New Roman" w:hAnsi="Times New Roman"/>
          <w:szCs w:val="21"/>
        </w:rPr>
        <w:t>***</w:t>
      </w:r>
      <w:permEnd w:id="1"/>
      <w:r>
        <w:rPr>
          <w:rFonts w:ascii="Times New Roman" w:hAnsi="Times New Roman"/>
          <w:color w:val="000000"/>
          <w:szCs w:val="21"/>
        </w:rPr>
        <w:t>）《采购文件》、乙方的《</w:t>
      </w:r>
      <w:r>
        <w:rPr>
          <w:rFonts w:hint="eastAsia" w:ascii="Times New Roman" w:hAnsi="Times New Roman"/>
          <w:color w:val="000000"/>
          <w:szCs w:val="21"/>
        </w:rPr>
        <w:t>响应</w:t>
      </w:r>
      <w:r>
        <w:rPr>
          <w:rFonts w:ascii="Times New Roman" w:hAnsi="Times New Roman"/>
          <w:color w:val="000000"/>
          <w:szCs w:val="21"/>
        </w:rPr>
        <w:t>文件》，甲、乙双方同意签订本合同。详细技术说明及其他有关合同项目的特定信息</w:t>
      </w:r>
      <w:r>
        <w:rPr>
          <w:rFonts w:hint="eastAsia" w:ascii="Times New Roman" w:hAnsi="Times New Roman"/>
          <w:color w:val="000000"/>
          <w:szCs w:val="21"/>
        </w:rPr>
        <w:t>可</w:t>
      </w:r>
      <w:r>
        <w:rPr>
          <w:rFonts w:ascii="Times New Roman" w:hAnsi="Times New Roman"/>
          <w:color w:val="000000"/>
          <w:szCs w:val="21"/>
        </w:rPr>
        <w:t>由合同附件予以说明，合同附件及本项目的《采购文件》、《</w:t>
      </w:r>
      <w:r>
        <w:rPr>
          <w:rFonts w:hint="eastAsia" w:ascii="Times New Roman" w:hAnsi="Times New Roman"/>
          <w:color w:val="000000"/>
          <w:szCs w:val="21"/>
        </w:rPr>
        <w:t>响应</w:t>
      </w:r>
      <w:r>
        <w:rPr>
          <w:rFonts w:ascii="Times New Roman" w:hAnsi="Times New Roman"/>
          <w:color w:val="000000"/>
          <w:szCs w:val="21"/>
        </w:rPr>
        <w:t>文件》等均为本合同不可分割的部分。双方同意共同遵守</w:t>
      </w:r>
      <w:r>
        <w:rPr>
          <w:rFonts w:hint="eastAsia" w:ascii="Times New Roman" w:hAnsi="Times New Roman"/>
          <w:color w:val="000000"/>
          <w:szCs w:val="21"/>
        </w:rPr>
        <w:t>以下</w:t>
      </w:r>
      <w:r>
        <w:rPr>
          <w:rFonts w:ascii="Times New Roman" w:hAnsi="Times New Roman"/>
          <w:color w:val="000000"/>
          <w:szCs w:val="21"/>
        </w:rPr>
        <w:t>条款：</w:t>
      </w:r>
    </w:p>
    <w:bookmarkEnd w:id="35"/>
    <w:bookmarkEnd w:id="36"/>
    <w:p w14:paraId="6AB08B27">
      <w:pPr>
        <w:ind w:firstLine="420" w:firstLineChars="200"/>
        <w:rPr>
          <w:rFonts w:ascii="Times New Roman" w:hAnsi="Times New Roman"/>
          <w:color w:val="000000"/>
          <w:szCs w:val="21"/>
        </w:rPr>
      </w:pPr>
    </w:p>
    <w:p w14:paraId="5EADB4A1">
      <w:pPr>
        <w:pStyle w:val="31"/>
        <w:numPr>
          <w:ilvl w:val="0"/>
          <w:numId w:val="17"/>
        </w:numPr>
        <w:snapToGrid w:val="0"/>
        <w:ind w:firstLineChars="0"/>
        <w:rPr>
          <w:rFonts w:ascii="Times New Roman" w:hAnsi="Times New Roman"/>
          <w:b/>
          <w:bCs/>
          <w:szCs w:val="21"/>
        </w:rPr>
      </w:pPr>
      <w:r>
        <w:rPr>
          <w:rFonts w:hint="eastAsia" w:ascii="Times New Roman" w:hAnsi="Times New Roman"/>
          <w:b/>
          <w:bCs/>
          <w:szCs w:val="21"/>
        </w:rPr>
        <w:t>开发项目</w:t>
      </w:r>
      <w:r>
        <w:rPr>
          <w:rFonts w:ascii="Times New Roman" w:hAnsi="Times New Roman"/>
          <w:b/>
          <w:bCs/>
          <w:szCs w:val="21"/>
        </w:rPr>
        <w:t>信息</w:t>
      </w:r>
    </w:p>
    <w:p w14:paraId="343EDE8F">
      <w:pPr>
        <w:pStyle w:val="31"/>
        <w:numPr>
          <w:ilvl w:val="0"/>
          <w:numId w:val="18"/>
        </w:numPr>
        <w:ind w:left="0" w:firstLine="0" w:firstLineChars="0"/>
        <w:contextualSpacing/>
        <w:rPr>
          <w:rFonts w:ascii="Times New Roman" w:hAnsi="Times New Roman"/>
          <w:color w:val="000000"/>
          <w:szCs w:val="21"/>
        </w:rPr>
      </w:pPr>
      <w:r>
        <w:rPr>
          <w:rFonts w:hint="eastAsia" w:ascii="Times New Roman" w:hAnsi="Times New Roman"/>
          <w:color w:val="000000"/>
          <w:szCs w:val="21"/>
        </w:rPr>
        <w:t>软件名称：*</w:t>
      </w:r>
      <w:r>
        <w:rPr>
          <w:rFonts w:ascii="Times New Roman" w:hAnsi="Times New Roman"/>
          <w:color w:val="000000"/>
          <w:szCs w:val="21"/>
        </w:rPr>
        <w:t>**</w:t>
      </w:r>
      <w:r>
        <w:rPr>
          <w:rFonts w:hint="eastAsia" w:ascii="Times New Roman" w:hAnsi="Times New Roman"/>
          <w:color w:val="000000"/>
          <w:szCs w:val="21"/>
        </w:rPr>
        <w:t>。</w:t>
      </w:r>
    </w:p>
    <w:p w14:paraId="35F44FFD">
      <w:pPr>
        <w:pStyle w:val="31"/>
        <w:numPr>
          <w:ilvl w:val="0"/>
          <w:numId w:val="18"/>
        </w:numPr>
        <w:ind w:left="0" w:firstLine="0" w:firstLineChars="0"/>
        <w:contextualSpacing/>
        <w:rPr>
          <w:rFonts w:hint="eastAsia" w:ascii="Times New Roman" w:hAnsi="Times New Roman"/>
          <w:color w:val="000000"/>
          <w:szCs w:val="21"/>
          <w:highlight w:val="none"/>
        </w:rPr>
      </w:pPr>
      <w:r>
        <w:rPr>
          <w:rFonts w:hint="eastAsia" w:ascii="Times New Roman" w:hAnsi="Times New Roman"/>
          <w:color w:val="000000"/>
          <w:szCs w:val="21"/>
        </w:rPr>
        <w:t>软件的主要功能</w:t>
      </w:r>
      <w:r>
        <w:rPr>
          <w:rFonts w:hint="eastAsia" w:ascii="Times New Roman" w:hAnsi="Times New Roman"/>
          <w:color w:val="000000"/>
          <w:szCs w:val="21"/>
          <w:highlight w:val="none"/>
        </w:rPr>
        <w:t>：</w:t>
      </w:r>
      <w:bookmarkStart w:id="37" w:name="OLE_LINK1"/>
      <w:r>
        <w:rPr>
          <w:rFonts w:hint="eastAsia" w:ascii="Times New Roman" w:hAnsi="Times New Roman"/>
          <w:color w:val="000000"/>
          <w:szCs w:val="21"/>
          <w:highlight w:val="none"/>
        </w:rPr>
        <w:t>*</w:t>
      </w:r>
      <w:r>
        <w:rPr>
          <w:rFonts w:ascii="Times New Roman" w:hAnsi="Times New Roman"/>
          <w:color w:val="000000"/>
          <w:szCs w:val="21"/>
          <w:highlight w:val="none"/>
        </w:rPr>
        <w:t>**</w:t>
      </w:r>
      <w:r>
        <w:rPr>
          <w:rFonts w:hint="eastAsia" w:ascii="Times New Roman" w:hAnsi="Times New Roman"/>
          <w:i/>
          <w:iCs/>
          <w:color w:val="000000"/>
          <w:szCs w:val="21"/>
          <w:highlight w:val="none"/>
        </w:rPr>
        <w:t>&lt;根据项目实际情况可附附件说明</w:t>
      </w:r>
      <w:bookmarkEnd w:id="37"/>
      <w:r>
        <w:rPr>
          <w:rFonts w:hint="eastAsia" w:ascii="Times New Roman" w:hAnsi="Times New Roman"/>
          <w:i/>
          <w:iCs/>
          <w:color w:val="000000"/>
          <w:szCs w:val="21"/>
          <w:highlight w:val="none"/>
        </w:rPr>
        <w:t>&gt;</w:t>
      </w:r>
    </w:p>
    <w:p w14:paraId="4D3500B7">
      <w:pPr>
        <w:pStyle w:val="31"/>
        <w:numPr>
          <w:ilvl w:val="0"/>
          <w:numId w:val="18"/>
        </w:numPr>
        <w:ind w:left="0" w:firstLine="0" w:firstLineChars="0"/>
        <w:contextualSpacing/>
        <w:rPr>
          <w:rFonts w:ascii="Times New Roman" w:hAnsi="Times New Roman"/>
          <w:color w:val="000000"/>
          <w:szCs w:val="21"/>
          <w:highlight w:val="none"/>
        </w:rPr>
      </w:pPr>
      <w:r>
        <w:rPr>
          <w:rFonts w:ascii="Times New Roman" w:hAnsi="Times New Roman"/>
          <w:szCs w:val="21"/>
          <w:highlight w:val="none"/>
        </w:rPr>
        <w:t>软件的</w:t>
      </w:r>
      <w:r>
        <w:rPr>
          <w:rFonts w:hint="eastAsia" w:ascii="Times New Roman" w:hAnsi="Times New Roman"/>
          <w:szCs w:val="21"/>
          <w:highlight w:val="none"/>
        </w:rPr>
        <w:t>设计</w:t>
      </w:r>
      <w:r>
        <w:rPr>
          <w:rFonts w:ascii="Times New Roman" w:hAnsi="Times New Roman"/>
          <w:szCs w:val="21"/>
          <w:highlight w:val="none"/>
        </w:rPr>
        <w:t>要求：</w:t>
      </w:r>
      <w:r>
        <w:rPr>
          <w:rFonts w:hint="eastAsia" w:ascii="Times New Roman" w:hAnsi="Times New Roman"/>
          <w:szCs w:val="21"/>
          <w:highlight w:val="none"/>
        </w:rPr>
        <w:t>*</w:t>
      </w:r>
      <w:r>
        <w:rPr>
          <w:rFonts w:ascii="Times New Roman" w:hAnsi="Times New Roman"/>
          <w:szCs w:val="21"/>
          <w:highlight w:val="none"/>
        </w:rPr>
        <w:t>**</w:t>
      </w:r>
      <w:r>
        <w:rPr>
          <w:rFonts w:hint="eastAsia" w:ascii="Times New Roman" w:hAnsi="Times New Roman"/>
          <w:i/>
          <w:iCs/>
          <w:color w:val="000000"/>
          <w:szCs w:val="21"/>
          <w:highlight w:val="none"/>
        </w:rPr>
        <w:t>&lt;根据项目实际情况可附附件说明&gt;</w:t>
      </w:r>
    </w:p>
    <w:p w14:paraId="07815D92">
      <w:pPr>
        <w:pStyle w:val="31"/>
        <w:numPr>
          <w:ilvl w:val="0"/>
          <w:numId w:val="18"/>
        </w:numPr>
        <w:ind w:left="0" w:firstLine="0" w:firstLineChars="0"/>
        <w:rPr>
          <w:rFonts w:ascii="Times New Roman" w:hAnsi="Times New Roman"/>
          <w:color w:val="000000"/>
          <w:szCs w:val="21"/>
          <w:highlight w:val="none"/>
        </w:rPr>
      </w:pPr>
      <w:r>
        <w:rPr>
          <w:rFonts w:hint="eastAsia" w:ascii="Times New Roman" w:hAnsi="Times New Roman"/>
          <w:color w:val="000000"/>
          <w:szCs w:val="21"/>
          <w:highlight w:val="none"/>
        </w:rPr>
        <w:t>分项明细：</w:t>
      </w:r>
      <w:r>
        <w:rPr>
          <w:rFonts w:hint="eastAsia" w:ascii="Times New Roman" w:hAnsi="Times New Roman"/>
          <w:i/>
          <w:iCs/>
          <w:color w:val="000000"/>
          <w:szCs w:val="21"/>
          <w:highlight w:val="none"/>
        </w:rPr>
        <w:t>&lt;根据项目实际情况调整&gt;</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2"/>
        <w:gridCol w:w="2977"/>
        <w:gridCol w:w="3686"/>
        <w:gridCol w:w="963"/>
        <w:gridCol w:w="2016"/>
      </w:tblGrid>
      <w:tr w14:paraId="55D69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41211FF9">
            <w:pPr>
              <w:pStyle w:val="31"/>
              <w:ind w:firstLine="0" w:firstLineChars="0"/>
              <w:jc w:val="center"/>
              <w:rPr>
                <w:rFonts w:ascii="Times New Roman" w:hAnsi="Times New Roman"/>
                <w:color w:val="000000"/>
                <w:szCs w:val="21"/>
              </w:rPr>
            </w:pPr>
            <w:r>
              <w:rPr>
                <w:rFonts w:ascii="Times New Roman" w:hAnsi="Times New Roman"/>
                <w:color w:val="000000"/>
                <w:szCs w:val="21"/>
              </w:rPr>
              <w:t>序号</w:t>
            </w:r>
          </w:p>
        </w:tc>
        <w:tc>
          <w:tcPr>
            <w:tcW w:w="2977" w:type="dxa"/>
            <w:noWrap w:val="0"/>
            <w:vAlign w:val="center"/>
          </w:tcPr>
          <w:p w14:paraId="4D55EE54">
            <w:pPr>
              <w:pStyle w:val="31"/>
              <w:ind w:firstLine="0" w:firstLineChars="0"/>
              <w:jc w:val="center"/>
              <w:rPr>
                <w:rFonts w:ascii="Times New Roman" w:hAnsi="Times New Roman"/>
                <w:color w:val="000000"/>
                <w:szCs w:val="21"/>
              </w:rPr>
            </w:pPr>
            <w:r>
              <w:rPr>
                <w:rFonts w:ascii="Times New Roman" w:hAnsi="Times New Roman"/>
                <w:color w:val="000000"/>
                <w:szCs w:val="21"/>
              </w:rPr>
              <w:t>分项名称</w:t>
            </w:r>
          </w:p>
        </w:tc>
        <w:tc>
          <w:tcPr>
            <w:tcW w:w="3686" w:type="dxa"/>
            <w:noWrap w:val="0"/>
            <w:vAlign w:val="center"/>
          </w:tcPr>
          <w:p w14:paraId="1914CDCB">
            <w:pPr>
              <w:pStyle w:val="31"/>
              <w:ind w:firstLine="0" w:firstLineChars="0"/>
              <w:jc w:val="center"/>
              <w:rPr>
                <w:rFonts w:ascii="Times New Roman" w:hAnsi="Times New Roman"/>
                <w:color w:val="000000"/>
                <w:szCs w:val="21"/>
              </w:rPr>
            </w:pPr>
            <w:r>
              <w:rPr>
                <w:rFonts w:ascii="Times New Roman" w:hAnsi="Times New Roman"/>
                <w:color w:val="000000"/>
                <w:szCs w:val="21"/>
              </w:rPr>
              <w:t>具体内容</w:t>
            </w:r>
          </w:p>
        </w:tc>
        <w:tc>
          <w:tcPr>
            <w:tcW w:w="963" w:type="dxa"/>
            <w:noWrap w:val="0"/>
            <w:vAlign w:val="center"/>
          </w:tcPr>
          <w:p w14:paraId="681BADCD">
            <w:pPr>
              <w:pStyle w:val="31"/>
              <w:ind w:firstLine="0" w:firstLineChars="0"/>
              <w:jc w:val="center"/>
              <w:rPr>
                <w:rFonts w:ascii="Times New Roman" w:hAnsi="Times New Roman"/>
                <w:color w:val="000000"/>
                <w:szCs w:val="21"/>
              </w:rPr>
            </w:pPr>
            <w:r>
              <w:rPr>
                <w:rFonts w:ascii="Times New Roman" w:hAnsi="Times New Roman"/>
                <w:color w:val="000000"/>
                <w:szCs w:val="21"/>
              </w:rPr>
              <w:t>分项价格（万元）</w:t>
            </w:r>
          </w:p>
        </w:tc>
        <w:tc>
          <w:tcPr>
            <w:tcW w:w="2016" w:type="dxa"/>
            <w:noWrap w:val="0"/>
            <w:vAlign w:val="top"/>
          </w:tcPr>
          <w:p w14:paraId="7DF3405C">
            <w:pPr>
              <w:pStyle w:val="31"/>
              <w:ind w:firstLine="0" w:firstLineChars="0"/>
              <w:jc w:val="center"/>
              <w:rPr>
                <w:rFonts w:ascii="Times New Roman" w:hAnsi="Times New Roman"/>
                <w:color w:val="000000"/>
                <w:szCs w:val="21"/>
              </w:rPr>
            </w:pPr>
            <w:r>
              <w:rPr>
                <w:rFonts w:ascii="Times New Roman" w:hAnsi="Times New Roman"/>
                <w:color w:val="000000"/>
                <w:szCs w:val="21"/>
              </w:rPr>
              <w:t>备注</w:t>
            </w:r>
          </w:p>
        </w:tc>
      </w:tr>
      <w:tr w14:paraId="7A189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1F55596F">
            <w:pPr>
              <w:pStyle w:val="31"/>
              <w:ind w:firstLine="0" w:firstLineChars="0"/>
              <w:jc w:val="center"/>
              <w:rPr>
                <w:rFonts w:ascii="Times New Roman" w:hAnsi="Times New Roman"/>
                <w:color w:val="000000"/>
                <w:szCs w:val="21"/>
              </w:rPr>
            </w:pPr>
            <w:r>
              <w:rPr>
                <w:rFonts w:hint="eastAsia" w:ascii="Times New Roman" w:hAnsi="Times New Roman"/>
                <w:color w:val="000000"/>
                <w:szCs w:val="21"/>
              </w:rPr>
              <w:t>1</w:t>
            </w:r>
          </w:p>
        </w:tc>
        <w:tc>
          <w:tcPr>
            <w:tcW w:w="2977" w:type="dxa"/>
            <w:noWrap w:val="0"/>
            <w:vAlign w:val="center"/>
          </w:tcPr>
          <w:p w14:paraId="4C469446">
            <w:pPr>
              <w:pStyle w:val="31"/>
              <w:ind w:firstLine="0" w:firstLineChars="0"/>
              <w:rPr>
                <w:rFonts w:ascii="Times New Roman" w:hAnsi="Times New Roman"/>
                <w:color w:val="000000"/>
                <w:szCs w:val="21"/>
              </w:rPr>
            </w:pPr>
          </w:p>
        </w:tc>
        <w:tc>
          <w:tcPr>
            <w:tcW w:w="3686" w:type="dxa"/>
            <w:noWrap w:val="0"/>
            <w:vAlign w:val="center"/>
          </w:tcPr>
          <w:p w14:paraId="552D290B">
            <w:pPr>
              <w:pStyle w:val="31"/>
              <w:ind w:firstLine="0" w:firstLineChars="0"/>
              <w:rPr>
                <w:rFonts w:ascii="Times New Roman" w:hAnsi="Times New Roman"/>
                <w:color w:val="000000"/>
                <w:szCs w:val="21"/>
              </w:rPr>
            </w:pPr>
          </w:p>
        </w:tc>
        <w:tc>
          <w:tcPr>
            <w:tcW w:w="963" w:type="dxa"/>
            <w:noWrap w:val="0"/>
            <w:vAlign w:val="center"/>
          </w:tcPr>
          <w:p w14:paraId="5C4B7D09">
            <w:pPr>
              <w:pStyle w:val="31"/>
              <w:ind w:firstLine="0" w:firstLineChars="0"/>
              <w:jc w:val="center"/>
              <w:rPr>
                <w:rFonts w:ascii="Times New Roman" w:hAnsi="Times New Roman"/>
                <w:color w:val="000000"/>
                <w:szCs w:val="21"/>
              </w:rPr>
            </w:pPr>
          </w:p>
        </w:tc>
        <w:tc>
          <w:tcPr>
            <w:tcW w:w="2016" w:type="dxa"/>
            <w:noWrap w:val="0"/>
            <w:vAlign w:val="top"/>
          </w:tcPr>
          <w:p w14:paraId="1E32E03B">
            <w:pPr>
              <w:pStyle w:val="31"/>
              <w:ind w:firstLine="0" w:firstLineChars="0"/>
              <w:rPr>
                <w:rFonts w:ascii="Times New Roman" w:hAnsi="Times New Roman"/>
                <w:color w:val="000000"/>
                <w:szCs w:val="21"/>
              </w:rPr>
            </w:pPr>
          </w:p>
        </w:tc>
      </w:tr>
      <w:tr w14:paraId="1140D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5A906CAA">
            <w:pPr>
              <w:pStyle w:val="31"/>
              <w:ind w:firstLine="0" w:firstLineChars="0"/>
              <w:jc w:val="center"/>
              <w:rPr>
                <w:rFonts w:ascii="Times New Roman" w:hAnsi="Times New Roman"/>
                <w:color w:val="000000"/>
                <w:szCs w:val="21"/>
              </w:rPr>
            </w:pPr>
            <w:r>
              <w:rPr>
                <w:rFonts w:hint="eastAsia" w:ascii="Times New Roman" w:hAnsi="Times New Roman"/>
                <w:color w:val="000000"/>
                <w:szCs w:val="21"/>
              </w:rPr>
              <w:t>2</w:t>
            </w:r>
          </w:p>
        </w:tc>
        <w:tc>
          <w:tcPr>
            <w:tcW w:w="2977" w:type="dxa"/>
            <w:noWrap w:val="0"/>
            <w:vAlign w:val="center"/>
          </w:tcPr>
          <w:p w14:paraId="43933CAD">
            <w:pPr>
              <w:pStyle w:val="31"/>
              <w:ind w:firstLine="0" w:firstLineChars="0"/>
              <w:rPr>
                <w:rFonts w:ascii="Times New Roman" w:hAnsi="Times New Roman"/>
                <w:color w:val="000000"/>
                <w:szCs w:val="21"/>
              </w:rPr>
            </w:pPr>
          </w:p>
        </w:tc>
        <w:tc>
          <w:tcPr>
            <w:tcW w:w="3686" w:type="dxa"/>
            <w:noWrap w:val="0"/>
            <w:vAlign w:val="center"/>
          </w:tcPr>
          <w:p w14:paraId="6C9BB61B">
            <w:pPr>
              <w:pStyle w:val="31"/>
              <w:ind w:firstLine="0" w:firstLineChars="0"/>
              <w:rPr>
                <w:rFonts w:ascii="Times New Roman" w:hAnsi="Times New Roman"/>
                <w:color w:val="000000"/>
                <w:szCs w:val="21"/>
              </w:rPr>
            </w:pPr>
          </w:p>
        </w:tc>
        <w:tc>
          <w:tcPr>
            <w:tcW w:w="963" w:type="dxa"/>
            <w:noWrap w:val="0"/>
            <w:vAlign w:val="center"/>
          </w:tcPr>
          <w:p w14:paraId="73E07E93">
            <w:pPr>
              <w:pStyle w:val="31"/>
              <w:ind w:firstLine="0" w:firstLineChars="0"/>
              <w:jc w:val="center"/>
              <w:rPr>
                <w:rFonts w:ascii="Times New Roman" w:hAnsi="Times New Roman"/>
                <w:color w:val="000000"/>
                <w:szCs w:val="21"/>
              </w:rPr>
            </w:pPr>
          </w:p>
        </w:tc>
        <w:tc>
          <w:tcPr>
            <w:tcW w:w="2016" w:type="dxa"/>
            <w:noWrap w:val="0"/>
            <w:vAlign w:val="top"/>
          </w:tcPr>
          <w:p w14:paraId="7FB4750E">
            <w:pPr>
              <w:pStyle w:val="31"/>
              <w:ind w:firstLine="0" w:firstLineChars="0"/>
              <w:rPr>
                <w:rFonts w:ascii="Times New Roman" w:hAnsi="Times New Roman"/>
                <w:color w:val="000000"/>
                <w:szCs w:val="21"/>
              </w:rPr>
            </w:pPr>
          </w:p>
        </w:tc>
      </w:tr>
      <w:tr w14:paraId="449BE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791070FB">
            <w:pPr>
              <w:pStyle w:val="31"/>
              <w:ind w:firstLine="0" w:firstLineChars="0"/>
              <w:jc w:val="center"/>
              <w:rPr>
                <w:rFonts w:ascii="Times New Roman" w:hAnsi="Times New Roman"/>
                <w:color w:val="000000"/>
                <w:szCs w:val="21"/>
              </w:rPr>
            </w:pPr>
            <w:r>
              <w:rPr>
                <w:rFonts w:hint="eastAsia" w:ascii="Times New Roman" w:hAnsi="Times New Roman"/>
                <w:color w:val="000000"/>
                <w:szCs w:val="21"/>
              </w:rPr>
              <w:t>3</w:t>
            </w:r>
          </w:p>
        </w:tc>
        <w:tc>
          <w:tcPr>
            <w:tcW w:w="2977" w:type="dxa"/>
            <w:noWrap w:val="0"/>
            <w:vAlign w:val="center"/>
          </w:tcPr>
          <w:p w14:paraId="06B0D743">
            <w:pPr>
              <w:pStyle w:val="31"/>
              <w:ind w:firstLine="0" w:firstLineChars="0"/>
              <w:rPr>
                <w:rFonts w:ascii="Times New Roman" w:hAnsi="Times New Roman"/>
                <w:color w:val="000000"/>
                <w:szCs w:val="21"/>
              </w:rPr>
            </w:pPr>
          </w:p>
        </w:tc>
        <w:tc>
          <w:tcPr>
            <w:tcW w:w="3686" w:type="dxa"/>
            <w:noWrap w:val="0"/>
            <w:vAlign w:val="center"/>
          </w:tcPr>
          <w:p w14:paraId="4AAC2D6A">
            <w:pPr>
              <w:pStyle w:val="31"/>
              <w:ind w:firstLine="0" w:firstLineChars="0"/>
              <w:rPr>
                <w:rFonts w:ascii="Times New Roman" w:hAnsi="Times New Roman"/>
                <w:color w:val="000000"/>
                <w:szCs w:val="21"/>
              </w:rPr>
            </w:pPr>
          </w:p>
        </w:tc>
        <w:tc>
          <w:tcPr>
            <w:tcW w:w="963" w:type="dxa"/>
            <w:noWrap w:val="0"/>
            <w:vAlign w:val="center"/>
          </w:tcPr>
          <w:p w14:paraId="35EBA27A">
            <w:pPr>
              <w:pStyle w:val="31"/>
              <w:ind w:firstLine="0" w:firstLineChars="0"/>
              <w:jc w:val="center"/>
              <w:rPr>
                <w:rFonts w:ascii="Times New Roman" w:hAnsi="Times New Roman"/>
                <w:color w:val="000000"/>
                <w:szCs w:val="21"/>
              </w:rPr>
            </w:pPr>
          </w:p>
        </w:tc>
        <w:tc>
          <w:tcPr>
            <w:tcW w:w="2016" w:type="dxa"/>
            <w:noWrap w:val="0"/>
            <w:vAlign w:val="top"/>
          </w:tcPr>
          <w:p w14:paraId="318D736B">
            <w:pPr>
              <w:pStyle w:val="31"/>
              <w:ind w:firstLine="0" w:firstLineChars="0"/>
              <w:rPr>
                <w:rFonts w:ascii="Times New Roman" w:hAnsi="Times New Roman"/>
                <w:color w:val="000000"/>
                <w:szCs w:val="21"/>
              </w:rPr>
            </w:pPr>
          </w:p>
        </w:tc>
      </w:tr>
      <w:tr w14:paraId="5DD5E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5192202D">
            <w:pPr>
              <w:pStyle w:val="31"/>
              <w:ind w:firstLine="0" w:firstLineChars="0"/>
              <w:jc w:val="center"/>
              <w:rPr>
                <w:rFonts w:hint="eastAsia" w:ascii="Times New Roman" w:hAnsi="Times New Roman"/>
                <w:color w:val="000000"/>
                <w:szCs w:val="21"/>
              </w:rPr>
            </w:pPr>
            <w:r>
              <w:rPr>
                <w:rFonts w:ascii="Times New Roman" w:hAnsi="Times New Roman"/>
                <w:color w:val="000000"/>
                <w:szCs w:val="21"/>
              </w:rPr>
              <w:t>…</w:t>
            </w:r>
          </w:p>
        </w:tc>
        <w:tc>
          <w:tcPr>
            <w:tcW w:w="2977" w:type="dxa"/>
            <w:noWrap w:val="0"/>
            <w:vAlign w:val="center"/>
          </w:tcPr>
          <w:p w14:paraId="790C92C0">
            <w:pPr>
              <w:pStyle w:val="31"/>
              <w:ind w:firstLine="0" w:firstLineChars="0"/>
              <w:rPr>
                <w:rFonts w:ascii="Times New Roman" w:hAnsi="Times New Roman"/>
                <w:color w:val="000000"/>
                <w:szCs w:val="21"/>
              </w:rPr>
            </w:pPr>
          </w:p>
        </w:tc>
        <w:tc>
          <w:tcPr>
            <w:tcW w:w="3686" w:type="dxa"/>
            <w:noWrap w:val="0"/>
            <w:vAlign w:val="center"/>
          </w:tcPr>
          <w:p w14:paraId="056D26D3">
            <w:pPr>
              <w:pStyle w:val="31"/>
              <w:ind w:firstLine="0" w:firstLineChars="0"/>
              <w:rPr>
                <w:rFonts w:ascii="Times New Roman" w:hAnsi="Times New Roman"/>
                <w:color w:val="000000"/>
                <w:szCs w:val="21"/>
              </w:rPr>
            </w:pPr>
          </w:p>
        </w:tc>
        <w:tc>
          <w:tcPr>
            <w:tcW w:w="963" w:type="dxa"/>
            <w:noWrap w:val="0"/>
            <w:vAlign w:val="center"/>
          </w:tcPr>
          <w:p w14:paraId="7C66BC71">
            <w:pPr>
              <w:pStyle w:val="31"/>
              <w:ind w:firstLine="0" w:firstLineChars="0"/>
              <w:jc w:val="center"/>
              <w:rPr>
                <w:rFonts w:ascii="Times New Roman" w:hAnsi="Times New Roman"/>
                <w:color w:val="000000"/>
                <w:szCs w:val="21"/>
              </w:rPr>
            </w:pPr>
          </w:p>
        </w:tc>
        <w:tc>
          <w:tcPr>
            <w:tcW w:w="2016" w:type="dxa"/>
            <w:noWrap w:val="0"/>
            <w:vAlign w:val="top"/>
          </w:tcPr>
          <w:p w14:paraId="04A152C6">
            <w:pPr>
              <w:pStyle w:val="31"/>
              <w:ind w:firstLine="0" w:firstLineChars="0"/>
              <w:rPr>
                <w:rFonts w:ascii="Times New Roman" w:hAnsi="Times New Roman"/>
                <w:color w:val="000000"/>
                <w:szCs w:val="21"/>
              </w:rPr>
            </w:pPr>
          </w:p>
        </w:tc>
      </w:tr>
    </w:tbl>
    <w:p w14:paraId="0666CFB0">
      <w:pPr>
        <w:pStyle w:val="31"/>
        <w:numPr>
          <w:ilvl w:val="0"/>
          <w:numId w:val="17"/>
        </w:numPr>
        <w:snapToGrid w:val="0"/>
        <w:ind w:firstLineChars="0"/>
        <w:rPr>
          <w:rFonts w:ascii="Times New Roman" w:hAnsi="Times New Roman"/>
          <w:b/>
          <w:bCs/>
          <w:szCs w:val="21"/>
        </w:rPr>
      </w:pPr>
      <w:r>
        <w:rPr>
          <w:rFonts w:ascii="Times New Roman" w:hAnsi="Times New Roman"/>
          <w:b/>
          <w:bCs/>
          <w:szCs w:val="21"/>
        </w:rPr>
        <w:t>合同总价</w:t>
      </w:r>
    </w:p>
    <w:p w14:paraId="1839158C">
      <w:pPr>
        <w:pStyle w:val="31"/>
        <w:numPr>
          <w:ilvl w:val="3"/>
          <w:numId w:val="17"/>
        </w:numPr>
        <w:ind w:left="0" w:firstLine="0" w:firstLineChars="0"/>
        <w:contextualSpacing/>
        <w:jc w:val="left"/>
        <w:rPr>
          <w:rFonts w:hint="eastAsia" w:ascii="Times New Roman" w:hAnsi="Times New Roman"/>
          <w:szCs w:val="21"/>
        </w:rPr>
      </w:pPr>
      <w:r>
        <w:rPr>
          <w:rFonts w:hint="eastAsia" w:ascii="Times New Roman" w:hAnsi="Times New Roman"/>
          <w:szCs w:val="21"/>
        </w:rPr>
        <w:t>本</w:t>
      </w:r>
      <w:r>
        <w:rPr>
          <w:rFonts w:ascii="Times New Roman" w:hAnsi="Times New Roman"/>
          <w:szCs w:val="21"/>
        </w:rPr>
        <w:t>合同总价（含税）为人民币大写：*** 圆整，即RMB *** 元，该合同总价已包括</w:t>
      </w:r>
      <w:r>
        <w:rPr>
          <w:rFonts w:hint="eastAsia" w:ascii="Times New Roman" w:hAnsi="Times New Roman"/>
          <w:szCs w:val="21"/>
        </w:rPr>
        <w:t>软件</w:t>
      </w:r>
      <w:r>
        <w:rPr>
          <w:rFonts w:ascii="Times New Roman" w:hAnsi="Times New Roman"/>
          <w:szCs w:val="21"/>
        </w:rPr>
        <w:t>设计、</w:t>
      </w:r>
      <w:r>
        <w:rPr>
          <w:rFonts w:hint="eastAsia" w:ascii="Times New Roman" w:hAnsi="Times New Roman"/>
          <w:szCs w:val="21"/>
        </w:rPr>
        <w:t>开发、交付、培训等服务、与其它第三方软件的全部接口、技术支持</w:t>
      </w:r>
      <w:r>
        <w:rPr>
          <w:rFonts w:ascii="Times New Roman" w:hAnsi="Times New Roman"/>
          <w:szCs w:val="21"/>
        </w:rPr>
        <w:t>以及乙方为全面履行</w:t>
      </w:r>
      <w:r>
        <w:rPr>
          <w:rFonts w:hint="eastAsia" w:ascii="Times New Roman" w:hAnsi="Times New Roman"/>
          <w:szCs w:val="21"/>
        </w:rPr>
        <w:t>本</w:t>
      </w:r>
      <w:r>
        <w:rPr>
          <w:rFonts w:ascii="Times New Roman" w:hAnsi="Times New Roman"/>
          <w:szCs w:val="21"/>
        </w:rPr>
        <w:t>合同义务所完成的</w:t>
      </w:r>
      <w:r>
        <w:rPr>
          <w:rFonts w:hint="eastAsia" w:ascii="Times New Roman" w:hAnsi="Times New Roman"/>
          <w:szCs w:val="21"/>
        </w:rPr>
        <w:t>其它</w:t>
      </w:r>
      <w:r>
        <w:rPr>
          <w:rFonts w:ascii="Times New Roman" w:hAnsi="Times New Roman"/>
          <w:szCs w:val="21"/>
        </w:rPr>
        <w:t>所有事项的含税费用。</w:t>
      </w:r>
    </w:p>
    <w:p w14:paraId="1A7BD30D">
      <w:pPr>
        <w:pStyle w:val="31"/>
        <w:ind w:firstLine="0" w:firstLineChars="0"/>
        <w:rPr>
          <w:rFonts w:ascii="Times New Roman" w:hAnsi="Times New Roman"/>
          <w:szCs w:val="21"/>
        </w:rPr>
      </w:pPr>
      <w:r>
        <w:rPr>
          <w:rFonts w:ascii="Times New Roman" w:hAnsi="Times New Roman"/>
          <w:szCs w:val="21"/>
        </w:rPr>
        <w:t>2.本合同执行期间合同总价不变，甲方无须另向乙方支付本合同规定之外的其他任何费用。</w:t>
      </w:r>
    </w:p>
    <w:p w14:paraId="5D0AAB34">
      <w:pPr>
        <w:pStyle w:val="31"/>
        <w:numPr>
          <w:ilvl w:val="0"/>
          <w:numId w:val="17"/>
        </w:numPr>
        <w:snapToGrid w:val="0"/>
        <w:ind w:firstLineChars="0"/>
        <w:rPr>
          <w:rFonts w:ascii="Times New Roman" w:hAnsi="Times New Roman"/>
          <w:b/>
          <w:bCs/>
          <w:color w:val="auto"/>
          <w:szCs w:val="21"/>
          <w:highlight w:val="none"/>
        </w:rPr>
      </w:pPr>
      <w:r>
        <w:rPr>
          <w:rFonts w:hint="eastAsia" w:ascii="Times New Roman" w:hAnsi="Times New Roman"/>
          <w:b/>
          <w:bCs/>
          <w:szCs w:val="21"/>
        </w:rPr>
        <w:t>工期</w:t>
      </w:r>
    </w:p>
    <w:p w14:paraId="09A22766">
      <w:pPr>
        <w:pStyle w:val="31"/>
        <w:numPr>
          <w:ilvl w:val="0"/>
          <w:numId w:val="19"/>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工期：</w:t>
      </w:r>
    </w:p>
    <w:p w14:paraId="0BE1FAD5">
      <w:pPr>
        <w:pStyle w:val="31"/>
        <w:numPr>
          <w:ilvl w:val="0"/>
          <w:numId w:val="20"/>
        </w:numPr>
        <w:snapToGrid w:val="0"/>
        <w:ind w:firstLineChars="0"/>
        <w:rPr>
          <w:rFonts w:ascii="Times New Roman" w:hAnsi="Times New Roman"/>
          <w:color w:val="auto"/>
          <w:szCs w:val="21"/>
          <w:highlight w:val="none"/>
        </w:rPr>
      </w:pPr>
      <w:r>
        <w:rPr>
          <w:rFonts w:hint="eastAsia"/>
          <w:color w:val="auto"/>
          <w:highlight w:val="none"/>
        </w:rPr>
        <w:t>实施时间：</w:t>
      </w:r>
      <w:r>
        <w:rPr>
          <w:rFonts w:hint="eastAsia" w:ascii="宋体" w:hAnsi="宋体" w:cs="宋体"/>
          <w:color w:val="auto"/>
          <w:szCs w:val="21"/>
          <w:highlight w:val="none"/>
        </w:rPr>
        <w:t>从合同签订生效之日起，需在</w:t>
      </w:r>
      <w:r>
        <w:rPr>
          <w:rFonts w:hint="eastAsia" w:ascii="宋体" w:hAnsi="宋体" w:cs="宋体"/>
          <w:color w:val="auto"/>
          <w:szCs w:val="21"/>
          <w:highlight w:val="none"/>
          <w:u w:val="single"/>
        </w:rPr>
        <w:t xml:space="preserve">5 </w:t>
      </w:r>
      <w:r>
        <w:rPr>
          <w:rFonts w:hint="eastAsia" w:ascii="宋体" w:hAnsi="宋体" w:cs="宋体"/>
          <w:color w:val="auto"/>
          <w:szCs w:val="21"/>
          <w:highlight w:val="none"/>
        </w:rPr>
        <w:t>个工作日内开始实施</w:t>
      </w:r>
      <w:r>
        <w:rPr>
          <w:rFonts w:hint="eastAsia" w:ascii="Times New Roman" w:hAnsi="Times New Roman"/>
          <w:color w:val="auto"/>
          <w:szCs w:val="21"/>
          <w:highlight w:val="none"/>
        </w:rPr>
        <w:t>。</w:t>
      </w:r>
    </w:p>
    <w:p w14:paraId="4953E86E">
      <w:pPr>
        <w:pStyle w:val="31"/>
        <w:numPr>
          <w:ilvl w:val="0"/>
          <w:numId w:val="20"/>
        </w:numPr>
        <w:snapToGrid w:val="0"/>
        <w:ind w:firstLineChars="0"/>
        <w:rPr>
          <w:rFonts w:ascii="Times New Roman" w:hAnsi="Times New Roman"/>
          <w:color w:val="auto"/>
          <w:szCs w:val="21"/>
          <w:highlight w:val="none"/>
        </w:rPr>
      </w:pPr>
      <w:r>
        <w:rPr>
          <w:rFonts w:hint="eastAsia" w:ascii="宋体" w:hAnsi="宋体" w:cs="宋体"/>
          <w:color w:val="auto"/>
          <w:szCs w:val="21"/>
          <w:highlight w:val="none"/>
        </w:rPr>
        <w:t>实施周期：本项目开始实施之日起</w:t>
      </w:r>
      <w:r>
        <w:rPr>
          <w:rFonts w:hint="eastAsia" w:ascii="宋体" w:hAnsi="宋体" w:cs="宋体"/>
          <w:b/>
          <w:bCs/>
          <w:color w:val="auto"/>
          <w:szCs w:val="21"/>
          <w:highlight w:val="none"/>
          <w:u w:val="single"/>
        </w:rPr>
        <w:t xml:space="preserve">  60 </w:t>
      </w:r>
      <w:r>
        <w:rPr>
          <w:rFonts w:hint="eastAsia" w:ascii="宋体" w:hAnsi="宋体" w:cs="宋体"/>
          <w:color w:val="auto"/>
          <w:szCs w:val="21"/>
          <w:highlight w:val="none"/>
        </w:rPr>
        <w:t>日内，完成本项目包含的所有</w:t>
      </w:r>
      <w:r>
        <w:rPr>
          <w:rFonts w:hint="eastAsia" w:ascii="宋体" w:hAnsi="宋体" w:cs="宋体"/>
          <w:b/>
          <w:bCs/>
          <w:color w:val="auto"/>
          <w:szCs w:val="21"/>
          <w:highlight w:val="none"/>
          <w:u w:val="single"/>
        </w:rPr>
        <w:t>软件</w:t>
      </w:r>
      <w:r>
        <w:rPr>
          <w:rFonts w:hint="eastAsia" w:ascii="宋体" w:hAnsi="宋体" w:cs="宋体"/>
          <w:color w:val="auto"/>
          <w:szCs w:val="21"/>
          <w:highlight w:val="none"/>
        </w:rPr>
        <w:t>功能的上线运行，并通知甲方进行验收。未在实施周期内完成，视为乙方违约并自动放弃该项目，甲方有权终止合同，合同所有款项将不予支付</w:t>
      </w:r>
      <w:r>
        <w:rPr>
          <w:rFonts w:hint="eastAsia" w:ascii="宋体" w:hAnsi="宋体" w:cs="宋体"/>
          <w:bCs/>
          <w:color w:val="auto"/>
          <w:highlight w:val="none"/>
        </w:rPr>
        <w:t>（如有履约保证金，</w:t>
      </w:r>
      <w:r>
        <w:rPr>
          <w:rFonts w:hint="eastAsia" w:ascii="宋体" w:hAnsi="宋体" w:cs="宋体"/>
          <w:color w:val="auto"/>
          <w:szCs w:val="21"/>
          <w:highlight w:val="none"/>
        </w:rPr>
        <w:t>将不予退还</w:t>
      </w:r>
      <w:r>
        <w:rPr>
          <w:rFonts w:hint="eastAsia" w:ascii="宋体" w:hAnsi="宋体" w:cs="宋体"/>
          <w:bCs/>
          <w:color w:val="auto"/>
          <w:highlight w:val="none"/>
        </w:rPr>
        <w:t>），</w:t>
      </w:r>
      <w:r>
        <w:rPr>
          <w:rFonts w:hint="eastAsia"/>
          <w:color w:val="auto"/>
          <w:highlight w:val="none"/>
        </w:rPr>
        <w:t>已支付款项，供乙方应于7个工作日内退还甲方</w:t>
      </w:r>
      <w:r>
        <w:rPr>
          <w:rFonts w:hint="eastAsia" w:ascii="Times New Roman" w:hAnsi="Times New Roman"/>
          <w:color w:val="auto"/>
          <w:szCs w:val="21"/>
          <w:highlight w:val="none"/>
        </w:rPr>
        <w:t>。</w:t>
      </w:r>
    </w:p>
    <w:p w14:paraId="4D55877F">
      <w:pPr>
        <w:pStyle w:val="31"/>
        <w:numPr>
          <w:ilvl w:val="0"/>
          <w:numId w:val="20"/>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开发完成时间：</w:t>
      </w:r>
      <w:r>
        <w:rPr>
          <w:rFonts w:ascii="Times New Roman" w:hAnsi="Times New Roman"/>
          <w:color w:val="auto"/>
          <w:szCs w:val="21"/>
          <w:highlight w:val="none"/>
        </w:rPr>
        <w:t>202*</w:t>
      </w:r>
      <w:r>
        <w:rPr>
          <w:rFonts w:hint="eastAsia" w:ascii="Times New Roman" w:hAnsi="Times New Roman"/>
          <w:color w:val="auto"/>
          <w:szCs w:val="21"/>
          <w:highlight w:val="none"/>
        </w:rPr>
        <w:t>年*</w:t>
      </w:r>
      <w:r>
        <w:rPr>
          <w:rFonts w:ascii="Times New Roman" w:hAnsi="Times New Roman"/>
          <w:color w:val="auto"/>
          <w:szCs w:val="21"/>
          <w:highlight w:val="none"/>
        </w:rPr>
        <w:t>**</w:t>
      </w:r>
      <w:r>
        <w:rPr>
          <w:rFonts w:hint="eastAsia" w:ascii="Times New Roman" w:hAnsi="Times New Roman"/>
          <w:color w:val="auto"/>
          <w:szCs w:val="21"/>
          <w:highlight w:val="none"/>
        </w:rPr>
        <w:t>月*</w:t>
      </w:r>
      <w:r>
        <w:rPr>
          <w:rFonts w:ascii="Times New Roman" w:hAnsi="Times New Roman"/>
          <w:color w:val="auto"/>
          <w:szCs w:val="21"/>
          <w:highlight w:val="none"/>
        </w:rPr>
        <w:t>**</w:t>
      </w:r>
      <w:r>
        <w:rPr>
          <w:rFonts w:hint="eastAsia" w:ascii="Times New Roman" w:hAnsi="Times New Roman"/>
          <w:color w:val="auto"/>
          <w:szCs w:val="21"/>
          <w:highlight w:val="none"/>
        </w:rPr>
        <w:t>日。</w:t>
      </w:r>
    </w:p>
    <w:p w14:paraId="74510732">
      <w:pPr>
        <w:pStyle w:val="31"/>
        <w:numPr>
          <w:ilvl w:val="0"/>
          <w:numId w:val="20"/>
        </w:numPr>
        <w:snapToGrid w:val="0"/>
        <w:ind w:firstLineChars="0"/>
        <w:rPr>
          <w:rFonts w:ascii="Times New Roman" w:hAnsi="Times New Roman"/>
          <w:color w:val="auto"/>
          <w:szCs w:val="21"/>
          <w:highlight w:val="none"/>
          <w:u w:val="single"/>
        </w:rPr>
      </w:pPr>
      <w:r>
        <w:rPr>
          <w:rFonts w:hint="eastAsia" w:ascii="Times New Roman" w:hAnsi="Times New Roman"/>
          <w:color w:val="auto"/>
          <w:szCs w:val="21"/>
          <w:highlight w:val="none"/>
          <w:u w:val="single"/>
        </w:rPr>
        <w:t>软件开发进度见附件：《开发进度表》</w:t>
      </w:r>
      <w:r>
        <w:rPr>
          <w:rFonts w:hint="eastAsia" w:ascii="Times New Roman" w:hAnsi="Times New Roman"/>
          <w:i/>
          <w:iCs/>
          <w:color w:val="auto"/>
          <w:szCs w:val="21"/>
          <w:highlight w:val="none"/>
        </w:rPr>
        <w:t>&lt;根据项目实际情况编制&gt;</w:t>
      </w:r>
    </w:p>
    <w:p w14:paraId="0B97F670">
      <w:pPr>
        <w:pStyle w:val="31"/>
        <w:numPr>
          <w:ilvl w:val="0"/>
          <w:numId w:val="19"/>
        </w:numPr>
        <w:ind w:left="0" w:firstLine="0" w:firstLineChars="0"/>
        <w:rPr>
          <w:rFonts w:hint="eastAsia" w:ascii="Times New Roman" w:hAnsi="Times New Roman"/>
          <w:color w:val="auto"/>
          <w:szCs w:val="21"/>
          <w:highlight w:val="none"/>
        </w:rPr>
      </w:pPr>
      <w:r>
        <w:rPr>
          <w:rFonts w:hint="eastAsia" w:ascii="Times New Roman" w:hAnsi="Times New Roman"/>
          <w:color w:val="auto"/>
          <w:szCs w:val="21"/>
          <w:highlight w:val="none"/>
        </w:rPr>
        <w:t>如甲方原因推迟开发，甲方应向乙方提供书面延期通知书，并在确定继续开发时提供开工通知书，同时计算工期时应扣除因甲方原因造成的延期时间。</w:t>
      </w:r>
    </w:p>
    <w:p w14:paraId="69DC5929">
      <w:pPr>
        <w:pStyle w:val="31"/>
        <w:numPr>
          <w:ilvl w:val="0"/>
          <w:numId w:val="17"/>
        </w:numPr>
        <w:snapToGrid w:val="0"/>
        <w:ind w:firstLineChars="0"/>
        <w:rPr>
          <w:rFonts w:ascii="Times New Roman" w:hAnsi="Times New Roman"/>
          <w:b/>
          <w:bCs/>
          <w:color w:val="auto"/>
          <w:szCs w:val="21"/>
          <w:highlight w:val="none"/>
        </w:rPr>
      </w:pPr>
      <w:r>
        <w:rPr>
          <w:rFonts w:hint="eastAsia" w:ascii="Times New Roman" w:hAnsi="Times New Roman"/>
          <w:b/>
          <w:bCs/>
          <w:color w:val="auto"/>
          <w:szCs w:val="21"/>
          <w:highlight w:val="none"/>
        </w:rPr>
        <w:t>交付</w:t>
      </w:r>
    </w:p>
    <w:p w14:paraId="7540532A">
      <w:pPr>
        <w:pStyle w:val="31"/>
        <w:numPr>
          <w:ilvl w:val="0"/>
          <w:numId w:val="21"/>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交付的内容、形式及数量：</w:t>
      </w:r>
      <w:r>
        <w:rPr>
          <w:rFonts w:hint="eastAsia" w:ascii="Times New Roman" w:hAnsi="Times New Roman"/>
          <w:i/>
          <w:iCs/>
          <w:color w:val="auto"/>
          <w:szCs w:val="21"/>
          <w:highlight w:val="none"/>
        </w:rPr>
        <w:t>&lt;</w:t>
      </w:r>
      <w:r>
        <w:rPr>
          <w:rFonts w:ascii="Times New Roman" w:hAnsi="Times New Roman"/>
          <w:i/>
          <w:iCs/>
          <w:color w:val="auto"/>
          <w:szCs w:val="21"/>
          <w:highlight w:val="none"/>
        </w:rPr>
        <w:t>包括但不限于完成甲方功能要求的可执行软件、软件的设计文件、软件的测试报告、软件使用说明书及在开发过程中产生的其他文档</w:t>
      </w:r>
      <w:r>
        <w:rPr>
          <w:rFonts w:hint="eastAsia" w:ascii="Times New Roman" w:hAnsi="Times New Roman"/>
          <w:i/>
          <w:iCs/>
          <w:color w:val="auto"/>
          <w:szCs w:val="21"/>
          <w:highlight w:val="none"/>
        </w:rPr>
        <w:t>，根据项目实际情况编制本条款具体内容，如内容较多可附附件&gt;</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58"/>
        <w:gridCol w:w="1815"/>
        <w:gridCol w:w="2694"/>
        <w:gridCol w:w="2126"/>
        <w:gridCol w:w="567"/>
        <w:gridCol w:w="567"/>
        <w:gridCol w:w="1987"/>
      </w:tblGrid>
      <w:tr w14:paraId="52BF0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2B8A92C1">
            <w:pPr>
              <w:pStyle w:val="31"/>
              <w:ind w:firstLine="0" w:firstLineChars="0"/>
              <w:jc w:val="center"/>
              <w:rPr>
                <w:rFonts w:ascii="Times New Roman" w:hAnsi="Times New Roman"/>
                <w:color w:val="auto"/>
                <w:szCs w:val="21"/>
                <w:highlight w:val="none"/>
              </w:rPr>
            </w:pPr>
            <w:r>
              <w:rPr>
                <w:rFonts w:ascii="Times New Roman" w:hAnsi="Times New Roman"/>
                <w:color w:val="auto"/>
                <w:szCs w:val="21"/>
                <w:highlight w:val="none"/>
              </w:rPr>
              <w:t>序号</w:t>
            </w:r>
          </w:p>
        </w:tc>
        <w:tc>
          <w:tcPr>
            <w:tcW w:w="1815" w:type="dxa"/>
            <w:noWrap w:val="0"/>
            <w:vAlign w:val="center"/>
          </w:tcPr>
          <w:p w14:paraId="714EE04C">
            <w:pPr>
              <w:pStyle w:val="31"/>
              <w:ind w:firstLine="0" w:firstLineChars="0"/>
              <w:jc w:val="center"/>
              <w:rPr>
                <w:rFonts w:hint="eastAsia" w:ascii="Times New Roman" w:hAnsi="Times New Roman"/>
                <w:color w:val="auto"/>
                <w:szCs w:val="21"/>
                <w:highlight w:val="none"/>
              </w:rPr>
            </w:pPr>
            <w:r>
              <w:rPr>
                <w:rFonts w:hint="eastAsia" w:ascii="Times New Roman" w:hAnsi="Times New Roman"/>
                <w:color w:val="auto"/>
                <w:szCs w:val="21"/>
                <w:highlight w:val="none"/>
              </w:rPr>
              <w:t>交付事项</w:t>
            </w:r>
          </w:p>
        </w:tc>
        <w:tc>
          <w:tcPr>
            <w:tcW w:w="2694" w:type="dxa"/>
            <w:noWrap w:val="0"/>
            <w:vAlign w:val="center"/>
          </w:tcPr>
          <w:p w14:paraId="29DF3D22">
            <w:pPr>
              <w:pStyle w:val="31"/>
              <w:ind w:firstLine="0" w:firstLineChars="0"/>
              <w:jc w:val="center"/>
              <w:rPr>
                <w:rFonts w:hint="eastAsia" w:ascii="Times New Roman" w:hAnsi="Times New Roman"/>
                <w:color w:val="auto"/>
                <w:szCs w:val="21"/>
                <w:highlight w:val="none"/>
              </w:rPr>
            </w:pPr>
            <w:r>
              <w:rPr>
                <w:rFonts w:hint="eastAsia" w:ascii="Times New Roman" w:hAnsi="Times New Roman"/>
                <w:color w:val="auto"/>
                <w:szCs w:val="21"/>
                <w:highlight w:val="none"/>
              </w:rPr>
              <w:t>交付内容</w:t>
            </w:r>
          </w:p>
        </w:tc>
        <w:tc>
          <w:tcPr>
            <w:tcW w:w="2126" w:type="dxa"/>
            <w:noWrap w:val="0"/>
            <w:vAlign w:val="center"/>
          </w:tcPr>
          <w:p w14:paraId="72FB521F">
            <w:pPr>
              <w:pStyle w:val="31"/>
              <w:ind w:firstLine="0" w:firstLineChars="0"/>
              <w:jc w:val="center"/>
              <w:rPr>
                <w:rFonts w:hint="eastAsia" w:ascii="Times New Roman" w:hAnsi="Times New Roman"/>
                <w:color w:val="auto"/>
                <w:szCs w:val="21"/>
                <w:highlight w:val="none"/>
              </w:rPr>
            </w:pPr>
            <w:r>
              <w:rPr>
                <w:rFonts w:hint="eastAsia" w:ascii="Times New Roman" w:hAnsi="Times New Roman"/>
                <w:color w:val="auto"/>
                <w:szCs w:val="21"/>
                <w:highlight w:val="none"/>
              </w:rPr>
              <w:t>交付形式</w:t>
            </w:r>
          </w:p>
        </w:tc>
        <w:tc>
          <w:tcPr>
            <w:tcW w:w="567" w:type="dxa"/>
            <w:noWrap w:val="0"/>
            <w:vAlign w:val="top"/>
          </w:tcPr>
          <w:p w14:paraId="465477EF">
            <w:pPr>
              <w:pStyle w:val="31"/>
              <w:ind w:firstLine="0" w:firstLineChars="0"/>
              <w:jc w:val="center"/>
              <w:rPr>
                <w:rFonts w:hint="eastAsia" w:ascii="Times New Roman" w:hAnsi="Times New Roman"/>
                <w:color w:val="auto"/>
                <w:szCs w:val="21"/>
                <w:highlight w:val="none"/>
              </w:rPr>
            </w:pPr>
            <w:r>
              <w:rPr>
                <w:rFonts w:hint="eastAsia" w:ascii="Times New Roman" w:hAnsi="Times New Roman"/>
                <w:color w:val="auto"/>
                <w:szCs w:val="21"/>
                <w:highlight w:val="none"/>
              </w:rPr>
              <w:t>单位</w:t>
            </w:r>
          </w:p>
        </w:tc>
        <w:tc>
          <w:tcPr>
            <w:tcW w:w="567" w:type="dxa"/>
            <w:noWrap w:val="0"/>
            <w:vAlign w:val="top"/>
          </w:tcPr>
          <w:p w14:paraId="3873F791">
            <w:pPr>
              <w:pStyle w:val="31"/>
              <w:ind w:firstLine="0" w:firstLineChars="0"/>
              <w:jc w:val="center"/>
              <w:rPr>
                <w:rFonts w:hint="eastAsia" w:ascii="Times New Roman" w:hAnsi="Times New Roman"/>
                <w:color w:val="auto"/>
                <w:szCs w:val="21"/>
                <w:highlight w:val="none"/>
              </w:rPr>
            </w:pPr>
            <w:r>
              <w:rPr>
                <w:rFonts w:hint="eastAsia" w:ascii="Times New Roman" w:hAnsi="Times New Roman"/>
                <w:color w:val="auto"/>
                <w:szCs w:val="21"/>
                <w:highlight w:val="none"/>
              </w:rPr>
              <w:t>数量</w:t>
            </w:r>
          </w:p>
        </w:tc>
        <w:tc>
          <w:tcPr>
            <w:tcW w:w="1987" w:type="dxa"/>
            <w:noWrap w:val="0"/>
            <w:vAlign w:val="top"/>
          </w:tcPr>
          <w:p w14:paraId="040DB0C5">
            <w:pPr>
              <w:pStyle w:val="31"/>
              <w:ind w:firstLine="0" w:firstLineChars="0"/>
              <w:jc w:val="center"/>
              <w:rPr>
                <w:rFonts w:hint="eastAsia" w:ascii="Times New Roman" w:hAnsi="Times New Roman"/>
                <w:color w:val="auto"/>
                <w:szCs w:val="21"/>
                <w:highlight w:val="none"/>
              </w:rPr>
            </w:pPr>
            <w:r>
              <w:rPr>
                <w:rFonts w:hint="eastAsia" w:ascii="Times New Roman" w:hAnsi="Times New Roman"/>
                <w:color w:val="auto"/>
                <w:szCs w:val="21"/>
                <w:highlight w:val="none"/>
              </w:rPr>
              <w:t>备注</w:t>
            </w:r>
          </w:p>
        </w:tc>
      </w:tr>
      <w:tr w14:paraId="04DFA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6379036E">
            <w:pPr>
              <w:pStyle w:val="31"/>
              <w:ind w:firstLine="0" w:firstLineChars="0"/>
              <w:jc w:val="center"/>
              <w:rPr>
                <w:rFonts w:ascii="Times New Roman" w:hAnsi="Times New Roman"/>
                <w:color w:val="000000"/>
                <w:szCs w:val="21"/>
              </w:rPr>
            </w:pPr>
            <w:r>
              <w:rPr>
                <w:rFonts w:hint="eastAsia" w:ascii="Times New Roman" w:hAnsi="Times New Roman"/>
                <w:color w:val="000000"/>
                <w:szCs w:val="21"/>
              </w:rPr>
              <w:t>1</w:t>
            </w:r>
          </w:p>
        </w:tc>
        <w:tc>
          <w:tcPr>
            <w:tcW w:w="1815" w:type="dxa"/>
            <w:noWrap w:val="0"/>
            <w:vAlign w:val="center"/>
          </w:tcPr>
          <w:p w14:paraId="736CE51C">
            <w:pPr>
              <w:pStyle w:val="31"/>
              <w:ind w:firstLine="0" w:firstLineChars="0"/>
              <w:rPr>
                <w:rFonts w:ascii="Times New Roman" w:hAnsi="Times New Roman"/>
                <w:color w:val="000000"/>
                <w:szCs w:val="21"/>
              </w:rPr>
            </w:pPr>
          </w:p>
        </w:tc>
        <w:tc>
          <w:tcPr>
            <w:tcW w:w="2694" w:type="dxa"/>
            <w:noWrap w:val="0"/>
            <w:vAlign w:val="center"/>
          </w:tcPr>
          <w:p w14:paraId="7379A3D2">
            <w:pPr>
              <w:pStyle w:val="31"/>
              <w:ind w:firstLine="0" w:firstLineChars="0"/>
              <w:rPr>
                <w:rFonts w:ascii="Times New Roman" w:hAnsi="Times New Roman"/>
                <w:color w:val="000000"/>
                <w:szCs w:val="21"/>
              </w:rPr>
            </w:pPr>
          </w:p>
        </w:tc>
        <w:tc>
          <w:tcPr>
            <w:tcW w:w="2126" w:type="dxa"/>
            <w:noWrap w:val="0"/>
            <w:vAlign w:val="center"/>
          </w:tcPr>
          <w:p w14:paraId="2D4F96F2">
            <w:pPr>
              <w:pStyle w:val="31"/>
              <w:ind w:firstLine="0" w:firstLineChars="0"/>
              <w:rPr>
                <w:rFonts w:ascii="Times New Roman" w:hAnsi="Times New Roman"/>
                <w:color w:val="000000"/>
                <w:szCs w:val="21"/>
              </w:rPr>
            </w:pPr>
          </w:p>
        </w:tc>
        <w:tc>
          <w:tcPr>
            <w:tcW w:w="567" w:type="dxa"/>
            <w:noWrap w:val="0"/>
            <w:vAlign w:val="center"/>
          </w:tcPr>
          <w:p w14:paraId="39528685">
            <w:pPr>
              <w:pStyle w:val="31"/>
              <w:ind w:firstLine="0" w:firstLineChars="0"/>
              <w:jc w:val="center"/>
              <w:rPr>
                <w:rFonts w:ascii="Times New Roman" w:hAnsi="Times New Roman"/>
                <w:color w:val="000000"/>
                <w:szCs w:val="21"/>
              </w:rPr>
            </w:pPr>
          </w:p>
        </w:tc>
        <w:tc>
          <w:tcPr>
            <w:tcW w:w="567" w:type="dxa"/>
            <w:noWrap w:val="0"/>
            <w:vAlign w:val="center"/>
          </w:tcPr>
          <w:p w14:paraId="79997F3D">
            <w:pPr>
              <w:pStyle w:val="31"/>
              <w:ind w:firstLine="0" w:firstLineChars="0"/>
              <w:jc w:val="center"/>
              <w:rPr>
                <w:rFonts w:ascii="Times New Roman" w:hAnsi="Times New Roman"/>
                <w:color w:val="000000"/>
                <w:szCs w:val="21"/>
              </w:rPr>
            </w:pPr>
          </w:p>
        </w:tc>
        <w:tc>
          <w:tcPr>
            <w:tcW w:w="1987" w:type="dxa"/>
            <w:noWrap w:val="0"/>
            <w:vAlign w:val="center"/>
          </w:tcPr>
          <w:p w14:paraId="0D79B31D">
            <w:pPr>
              <w:pStyle w:val="31"/>
              <w:ind w:firstLine="0" w:firstLineChars="0"/>
              <w:rPr>
                <w:rFonts w:ascii="Times New Roman" w:hAnsi="Times New Roman"/>
                <w:color w:val="000000"/>
                <w:szCs w:val="21"/>
              </w:rPr>
            </w:pPr>
          </w:p>
        </w:tc>
      </w:tr>
      <w:tr w14:paraId="7FEE8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08CEF849">
            <w:pPr>
              <w:pStyle w:val="31"/>
              <w:ind w:firstLine="0" w:firstLineChars="0"/>
              <w:jc w:val="center"/>
              <w:rPr>
                <w:rFonts w:ascii="Times New Roman" w:hAnsi="Times New Roman"/>
                <w:color w:val="000000"/>
                <w:szCs w:val="21"/>
              </w:rPr>
            </w:pPr>
            <w:r>
              <w:rPr>
                <w:rFonts w:hint="eastAsia" w:ascii="Times New Roman" w:hAnsi="Times New Roman"/>
                <w:color w:val="000000"/>
                <w:szCs w:val="21"/>
              </w:rPr>
              <w:t>2</w:t>
            </w:r>
          </w:p>
        </w:tc>
        <w:tc>
          <w:tcPr>
            <w:tcW w:w="1815" w:type="dxa"/>
            <w:noWrap w:val="0"/>
            <w:vAlign w:val="center"/>
          </w:tcPr>
          <w:p w14:paraId="2A24DA5E">
            <w:pPr>
              <w:pStyle w:val="31"/>
              <w:ind w:firstLine="0" w:firstLineChars="0"/>
              <w:rPr>
                <w:rFonts w:ascii="Times New Roman" w:hAnsi="Times New Roman"/>
                <w:color w:val="000000"/>
                <w:szCs w:val="21"/>
              </w:rPr>
            </w:pPr>
          </w:p>
        </w:tc>
        <w:tc>
          <w:tcPr>
            <w:tcW w:w="2694" w:type="dxa"/>
            <w:noWrap w:val="0"/>
            <w:vAlign w:val="center"/>
          </w:tcPr>
          <w:p w14:paraId="091DC43A">
            <w:pPr>
              <w:pStyle w:val="31"/>
              <w:ind w:firstLine="0" w:firstLineChars="0"/>
              <w:rPr>
                <w:rFonts w:ascii="Times New Roman" w:hAnsi="Times New Roman"/>
                <w:color w:val="000000"/>
                <w:szCs w:val="21"/>
              </w:rPr>
            </w:pPr>
          </w:p>
        </w:tc>
        <w:tc>
          <w:tcPr>
            <w:tcW w:w="2126" w:type="dxa"/>
            <w:noWrap w:val="0"/>
            <w:vAlign w:val="center"/>
          </w:tcPr>
          <w:p w14:paraId="1EB30FAF">
            <w:pPr>
              <w:pStyle w:val="31"/>
              <w:ind w:firstLine="0" w:firstLineChars="0"/>
              <w:rPr>
                <w:rFonts w:ascii="Times New Roman" w:hAnsi="Times New Roman"/>
                <w:color w:val="000000"/>
                <w:szCs w:val="21"/>
              </w:rPr>
            </w:pPr>
          </w:p>
        </w:tc>
        <w:tc>
          <w:tcPr>
            <w:tcW w:w="567" w:type="dxa"/>
            <w:noWrap w:val="0"/>
            <w:vAlign w:val="center"/>
          </w:tcPr>
          <w:p w14:paraId="580584E0">
            <w:pPr>
              <w:pStyle w:val="31"/>
              <w:ind w:firstLine="0" w:firstLineChars="0"/>
              <w:jc w:val="center"/>
              <w:rPr>
                <w:rFonts w:ascii="Times New Roman" w:hAnsi="Times New Roman"/>
                <w:color w:val="000000"/>
                <w:szCs w:val="21"/>
              </w:rPr>
            </w:pPr>
          </w:p>
        </w:tc>
        <w:tc>
          <w:tcPr>
            <w:tcW w:w="567" w:type="dxa"/>
            <w:noWrap w:val="0"/>
            <w:vAlign w:val="center"/>
          </w:tcPr>
          <w:p w14:paraId="373DE996">
            <w:pPr>
              <w:pStyle w:val="31"/>
              <w:ind w:firstLine="0" w:firstLineChars="0"/>
              <w:jc w:val="center"/>
              <w:rPr>
                <w:rFonts w:ascii="Times New Roman" w:hAnsi="Times New Roman"/>
                <w:color w:val="000000"/>
                <w:szCs w:val="21"/>
              </w:rPr>
            </w:pPr>
          </w:p>
        </w:tc>
        <w:tc>
          <w:tcPr>
            <w:tcW w:w="1987" w:type="dxa"/>
            <w:noWrap w:val="0"/>
            <w:vAlign w:val="center"/>
          </w:tcPr>
          <w:p w14:paraId="3A88430A">
            <w:pPr>
              <w:pStyle w:val="31"/>
              <w:ind w:firstLine="0" w:firstLineChars="0"/>
              <w:rPr>
                <w:rFonts w:ascii="Times New Roman" w:hAnsi="Times New Roman"/>
                <w:color w:val="000000"/>
                <w:szCs w:val="21"/>
              </w:rPr>
            </w:pPr>
          </w:p>
        </w:tc>
      </w:tr>
      <w:tr w14:paraId="7DCA8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6EEE63A6">
            <w:pPr>
              <w:pStyle w:val="31"/>
              <w:ind w:firstLine="0" w:firstLineChars="0"/>
              <w:jc w:val="center"/>
              <w:rPr>
                <w:rFonts w:ascii="Times New Roman" w:hAnsi="Times New Roman"/>
                <w:color w:val="000000"/>
                <w:szCs w:val="21"/>
              </w:rPr>
            </w:pPr>
            <w:r>
              <w:rPr>
                <w:rFonts w:hint="eastAsia" w:ascii="Times New Roman" w:hAnsi="Times New Roman"/>
                <w:color w:val="000000"/>
                <w:szCs w:val="21"/>
              </w:rPr>
              <w:t>3</w:t>
            </w:r>
          </w:p>
        </w:tc>
        <w:tc>
          <w:tcPr>
            <w:tcW w:w="1815" w:type="dxa"/>
            <w:noWrap w:val="0"/>
            <w:vAlign w:val="center"/>
          </w:tcPr>
          <w:p w14:paraId="73486A4E">
            <w:pPr>
              <w:pStyle w:val="31"/>
              <w:ind w:firstLine="0" w:firstLineChars="0"/>
              <w:rPr>
                <w:rFonts w:ascii="Times New Roman" w:hAnsi="Times New Roman"/>
                <w:color w:val="000000"/>
                <w:szCs w:val="21"/>
              </w:rPr>
            </w:pPr>
          </w:p>
        </w:tc>
        <w:tc>
          <w:tcPr>
            <w:tcW w:w="2694" w:type="dxa"/>
            <w:noWrap w:val="0"/>
            <w:vAlign w:val="center"/>
          </w:tcPr>
          <w:p w14:paraId="7A8F33FE">
            <w:pPr>
              <w:pStyle w:val="31"/>
              <w:ind w:firstLine="0" w:firstLineChars="0"/>
              <w:rPr>
                <w:rFonts w:ascii="Times New Roman" w:hAnsi="Times New Roman"/>
                <w:color w:val="000000"/>
                <w:szCs w:val="21"/>
              </w:rPr>
            </w:pPr>
          </w:p>
        </w:tc>
        <w:tc>
          <w:tcPr>
            <w:tcW w:w="2126" w:type="dxa"/>
            <w:noWrap w:val="0"/>
            <w:vAlign w:val="center"/>
          </w:tcPr>
          <w:p w14:paraId="260C8621">
            <w:pPr>
              <w:pStyle w:val="31"/>
              <w:ind w:firstLine="0" w:firstLineChars="0"/>
              <w:rPr>
                <w:rFonts w:ascii="Times New Roman" w:hAnsi="Times New Roman"/>
                <w:color w:val="000000"/>
                <w:szCs w:val="21"/>
              </w:rPr>
            </w:pPr>
          </w:p>
        </w:tc>
        <w:tc>
          <w:tcPr>
            <w:tcW w:w="567" w:type="dxa"/>
            <w:noWrap w:val="0"/>
            <w:vAlign w:val="center"/>
          </w:tcPr>
          <w:p w14:paraId="3E4F60E4">
            <w:pPr>
              <w:pStyle w:val="31"/>
              <w:ind w:firstLine="0" w:firstLineChars="0"/>
              <w:jc w:val="center"/>
              <w:rPr>
                <w:rFonts w:ascii="Times New Roman" w:hAnsi="Times New Roman"/>
                <w:color w:val="000000"/>
                <w:szCs w:val="21"/>
              </w:rPr>
            </w:pPr>
          </w:p>
        </w:tc>
        <w:tc>
          <w:tcPr>
            <w:tcW w:w="567" w:type="dxa"/>
            <w:noWrap w:val="0"/>
            <w:vAlign w:val="center"/>
          </w:tcPr>
          <w:p w14:paraId="67F3F363">
            <w:pPr>
              <w:pStyle w:val="31"/>
              <w:ind w:firstLine="0" w:firstLineChars="0"/>
              <w:jc w:val="center"/>
              <w:rPr>
                <w:rFonts w:ascii="Times New Roman" w:hAnsi="Times New Roman"/>
                <w:color w:val="000000"/>
                <w:szCs w:val="21"/>
              </w:rPr>
            </w:pPr>
          </w:p>
        </w:tc>
        <w:tc>
          <w:tcPr>
            <w:tcW w:w="1987" w:type="dxa"/>
            <w:noWrap w:val="0"/>
            <w:vAlign w:val="center"/>
          </w:tcPr>
          <w:p w14:paraId="5E163CD4">
            <w:pPr>
              <w:pStyle w:val="31"/>
              <w:ind w:firstLine="0" w:firstLineChars="0"/>
              <w:rPr>
                <w:rFonts w:ascii="Times New Roman" w:hAnsi="Times New Roman"/>
                <w:color w:val="000000"/>
                <w:szCs w:val="21"/>
              </w:rPr>
            </w:pPr>
          </w:p>
        </w:tc>
      </w:tr>
      <w:tr w14:paraId="08290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2D4E6BE2">
            <w:pPr>
              <w:pStyle w:val="31"/>
              <w:ind w:firstLine="0" w:firstLineChars="0"/>
              <w:jc w:val="center"/>
              <w:rPr>
                <w:rFonts w:hint="eastAsia" w:ascii="Times New Roman" w:hAnsi="Times New Roman"/>
                <w:color w:val="000000"/>
                <w:szCs w:val="21"/>
              </w:rPr>
            </w:pPr>
            <w:r>
              <w:rPr>
                <w:rFonts w:ascii="Times New Roman" w:hAnsi="Times New Roman"/>
                <w:color w:val="000000"/>
                <w:szCs w:val="21"/>
              </w:rPr>
              <w:t>…</w:t>
            </w:r>
          </w:p>
        </w:tc>
        <w:tc>
          <w:tcPr>
            <w:tcW w:w="1815" w:type="dxa"/>
            <w:noWrap w:val="0"/>
            <w:vAlign w:val="center"/>
          </w:tcPr>
          <w:p w14:paraId="154F604A">
            <w:pPr>
              <w:pStyle w:val="31"/>
              <w:ind w:firstLine="0" w:firstLineChars="0"/>
              <w:rPr>
                <w:rFonts w:ascii="Times New Roman" w:hAnsi="Times New Roman"/>
                <w:color w:val="000000"/>
                <w:szCs w:val="21"/>
              </w:rPr>
            </w:pPr>
          </w:p>
        </w:tc>
        <w:tc>
          <w:tcPr>
            <w:tcW w:w="2694" w:type="dxa"/>
            <w:noWrap w:val="0"/>
            <w:vAlign w:val="center"/>
          </w:tcPr>
          <w:p w14:paraId="5579814D">
            <w:pPr>
              <w:pStyle w:val="31"/>
              <w:ind w:firstLine="0" w:firstLineChars="0"/>
              <w:rPr>
                <w:rFonts w:ascii="Times New Roman" w:hAnsi="Times New Roman"/>
                <w:color w:val="000000"/>
                <w:szCs w:val="21"/>
              </w:rPr>
            </w:pPr>
          </w:p>
        </w:tc>
        <w:tc>
          <w:tcPr>
            <w:tcW w:w="2126" w:type="dxa"/>
            <w:noWrap w:val="0"/>
            <w:vAlign w:val="center"/>
          </w:tcPr>
          <w:p w14:paraId="6C7F315F">
            <w:pPr>
              <w:pStyle w:val="31"/>
              <w:ind w:firstLine="0" w:firstLineChars="0"/>
              <w:rPr>
                <w:rFonts w:ascii="Times New Roman" w:hAnsi="Times New Roman"/>
                <w:color w:val="000000"/>
                <w:szCs w:val="21"/>
              </w:rPr>
            </w:pPr>
          </w:p>
        </w:tc>
        <w:tc>
          <w:tcPr>
            <w:tcW w:w="567" w:type="dxa"/>
            <w:noWrap w:val="0"/>
            <w:vAlign w:val="center"/>
          </w:tcPr>
          <w:p w14:paraId="7203614E">
            <w:pPr>
              <w:pStyle w:val="31"/>
              <w:ind w:firstLine="0" w:firstLineChars="0"/>
              <w:jc w:val="center"/>
              <w:rPr>
                <w:rFonts w:ascii="Times New Roman" w:hAnsi="Times New Roman"/>
                <w:color w:val="000000"/>
                <w:szCs w:val="21"/>
              </w:rPr>
            </w:pPr>
          </w:p>
        </w:tc>
        <w:tc>
          <w:tcPr>
            <w:tcW w:w="567" w:type="dxa"/>
            <w:noWrap w:val="0"/>
            <w:vAlign w:val="center"/>
          </w:tcPr>
          <w:p w14:paraId="14BB4C4E">
            <w:pPr>
              <w:pStyle w:val="31"/>
              <w:ind w:firstLine="0" w:firstLineChars="0"/>
              <w:jc w:val="center"/>
              <w:rPr>
                <w:rFonts w:ascii="Times New Roman" w:hAnsi="Times New Roman"/>
                <w:color w:val="000000"/>
                <w:szCs w:val="21"/>
              </w:rPr>
            </w:pPr>
          </w:p>
        </w:tc>
        <w:tc>
          <w:tcPr>
            <w:tcW w:w="1987" w:type="dxa"/>
            <w:noWrap w:val="0"/>
            <w:vAlign w:val="center"/>
          </w:tcPr>
          <w:p w14:paraId="3CACF202">
            <w:pPr>
              <w:pStyle w:val="31"/>
              <w:ind w:firstLine="0" w:firstLineChars="0"/>
              <w:rPr>
                <w:rFonts w:ascii="Times New Roman" w:hAnsi="Times New Roman"/>
                <w:color w:val="000000"/>
                <w:szCs w:val="21"/>
              </w:rPr>
            </w:pPr>
          </w:p>
        </w:tc>
      </w:tr>
    </w:tbl>
    <w:p w14:paraId="4F1580F9">
      <w:pPr>
        <w:pStyle w:val="31"/>
        <w:numPr>
          <w:ilvl w:val="0"/>
          <w:numId w:val="21"/>
        </w:numPr>
        <w:ind w:left="0" w:firstLine="0" w:firstLineChars="0"/>
        <w:rPr>
          <w:rFonts w:ascii="Times New Roman" w:hAnsi="Times New Roman"/>
          <w:color w:val="auto"/>
          <w:szCs w:val="21"/>
          <w:highlight w:val="none"/>
        </w:rPr>
      </w:pPr>
      <w:r>
        <w:rPr>
          <w:rFonts w:hint="eastAsia" w:ascii="宋体" w:hAnsi="宋体" w:cs="宋体"/>
          <w:szCs w:val="21"/>
        </w:rPr>
        <w:t>服务地点：本项目涉</w:t>
      </w:r>
      <w:r>
        <w:rPr>
          <w:rFonts w:hint="eastAsia" w:ascii="宋体" w:hAnsi="宋体" w:cs="宋体"/>
          <w:color w:val="auto"/>
          <w:szCs w:val="21"/>
          <w:highlight w:val="none"/>
        </w:rPr>
        <w:t>及的四川省人民医院所有院区</w:t>
      </w:r>
      <w:r>
        <w:rPr>
          <w:rFonts w:hint="eastAsia" w:ascii="Times New Roman" w:hAnsi="Times New Roman"/>
          <w:color w:val="auto"/>
          <w:szCs w:val="21"/>
          <w:highlight w:val="none"/>
        </w:rPr>
        <w:t>。</w:t>
      </w:r>
    </w:p>
    <w:p w14:paraId="79E1B86D">
      <w:pPr>
        <w:pStyle w:val="31"/>
        <w:numPr>
          <w:ilvl w:val="0"/>
          <w:numId w:val="17"/>
        </w:numPr>
        <w:snapToGrid w:val="0"/>
        <w:ind w:firstLineChars="0"/>
        <w:rPr>
          <w:rFonts w:hint="eastAsia" w:ascii="Times New Roman" w:hAnsi="Times New Roman"/>
          <w:b/>
          <w:bCs/>
          <w:color w:val="auto"/>
          <w:szCs w:val="21"/>
          <w:highlight w:val="none"/>
        </w:rPr>
      </w:pPr>
      <w:r>
        <w:rPr>
          <w:rFonts w:hint="eastAsia" w:ascii="Times New Roman" w:hAnsi="Times New Roman"/>
          <w:b/>
          <w:bCs/>
          <w:color w:val="auto"/>
          <w:szCs w:val="21"/>
          <w:highlight w:val="none"/>
        </w:rPr>
        <w:t>验收</w:t>
      </w:r>
    </w:p>
    <w:p w14:paraId="6EDB510B">
      <w:pPr>
        <w:pStyle w:val="31"/>
        <w:numPr>
          <w:ilvl w:val="0"/>
          <w:numId w:val="22"/>
        </w:numPr>
        <w:ind w:firstLineChars="0"/>
        <w:rPr>
          <w:rFonts w:ascii="Times New Roman" w:hAnsi="Times New Roman"/>
          <w:color w:val="auto"/>
          <w:szCs w:val="21"/>
          <w:highlight w:val="none"/>
        </w:rPr>
      </w:pPr>
      <w:r>
        <w:rPr>
          <w:rFonts w:hint="eastAsia" w:ascii="Times New Roman" w:hAnsi="Times New Roman"/>
          <w:color w:val="auto"/>
          <w:szCs w:val="21"/>
          <w:highlight w:val="none"/>
        </w:rPr>
        <w:t>甲、乙双方确定，按照本合同约定的验收方案对乙方交付的开发成果进行验收。</w:t>
      </w:r>
    </w:p>
    <w:p w14:paraId="72BE01EA">
      <w:pPr>
        <w:pStyle w:val="31"/>
        <w:numPr>
          <w:ilvl w:val="0"/>
          <w:numId w:val="22"/>
        </w:numPr>
        <w:ind w:firstLineChars="0"/>
        <w:rPr>
          <w:rFonts w:ascii="Times New Roman" w:hAnsi="Times New Roman"/>
          <w:color w:val="auto"/>
          <w:szCs w:val="21"/>
          <w:highlight w:val="none"/>
        </w:rPr>
      </w:pPr>
      <w:r>
        <w:rPr>
          <w:rFonts w:hint="eastAsia" w:ascii="Times New Roman" w:hAnsi="Times New Roman"/>
          <w:color w:val="auto"/>
          <w:szCs w:val="21"/>
          <w:highlight w:val="none"/>
        </w:rPr>
        <w:t>验收方案：</w:t>
      </w:r>
    </w:p>
    <w:p w14:paraId="70F1BF50">
      <w:pPr>
        <w:pStyle w:val="31"/>
        <w:numPr>
          <w:ilvl w:val="0"/>
          <w:numId w:val="23"/>
        </w:numPr>
        <w:ind w:firstLineChars="0"/>
        <w:contextualSpacing/>
        <w:rPr>
          <w:color w:val="auto"/>
          <w:szCs w:val="21"/>
          <w:highlight w:val="none"/>
        </w:rPr>
      </w:pPr>
      <w:r>
        <w:rPr>
          <w:rFonts w:hint="eastAsia"/>
          <w:color w:val="auto"/>
          <w:szCs w:val="21"/>
          <w:highlight w:val="none"/>
        </w:rPr>
        <w:t>验收主体：甲方</w:t>
      </w:r>
    </w:p>
    <w:p w14:paraId="269C7704">
      <w:pPr>
        <w:pStyle w:val="31"/>
        <w:numPr>
          <w:ilvl w:val="0"/>
          <w:numId w:val="23"/>
        </w:numPr>
        <w:ind w:firstLineChars="0"/>
        <w:contextualSpacing/>
        <w:rPr>
          <w:color w:val="auto"/>
          <w:szCs w:val="21"/>
          <w:highlight w:val="none"/>
        </w:rPr>
      </w:pPr>
      <w:r>
        <w:rPr>
          <w:rFonts w:hint="eastAsia"/>
          <w:color w:val="auto"/>
          <w:szCs w:val="21"/>
          <w:highlight w:val="none"/>
        </w:rPr>
        <w:t>验收组织方式：自行验收</w:t>
      </w:r>
    </w:p>
    <w:p w14:paraId="0747EC01">
      <w:pPr>
        <w:pStyle w:val="31"/>
        <w:numPr>
          <w:ilvl w:val="0"/>
          <w:numId w:val="23"/>
        </w:numPr>
        <w:ind w:firstLineChars="0"/>
        <w:contextualSpacing/>
        <w:rPr>
          <w:color w:val="auto"/>
          <w:szCs w:val="21"/>
          <w:highlight w:val="none"/>
        </w:rPr>
      </w:pPr>
      <w:r>
        <w:rPr>
          <w:color w:val="auto"/>
          <w:szCs w:val="21"/>
          <w:highlight w:val="none"/>
        </w:rPr>
        <w:t>验收程序：</w:t>
      </w:r>
      <w:r>
        <w:rPr>
          <w:color w:val="auto"/>
          <w:highlight w:val="none"/>
        </w:rPr>
        <w:sym w:font="Wingdings 2" w:char="F052"/>
      </w:r>
      <w:r>
        <w:rPr>
          <w:rFonts w:hint="eastAsia"/>
          <w:color w:val="auto"/>
          <w:szCs w:val="21"/>
          <w:highlight w:val="none"/>
        </w:rPr>
        <w:t>一次性验收</w:t>
      </w:r>
      <w:r>
        <w:rPr>
          <w:color w:val="auto"/>
          <w:szCs w:val="21"/>
          <w:highlight w:val="none"/>
        </w:rPr>
        <w:t xml:space="preserve">   </w:t>
      </w:r>
      <w:r>
        <w:rPr>
          <w:color w:val="auto"/>
          <w:highlight w:val="none"/>
        </w:rPr>
        <w:sym w:font="Wingdings" w:char="F0A8"/>
      </w:r>
      <w:r>
        <w:rPr>
          <w:rFonts w:hint="eastAsia"/>
          <w:color w:val="auto"/>
          <w:szCs w:val="21"/>
          <w:highlight w:val="none"/>
        </w:rPr>
        <w:t>分段</w:t>
      </w:r>
      <w:r>
        <w:rPr>
          <w:color w:val="auto"/>
          <w:szCs w:val="21"/>
          <w:highlight w:val="none"/>
        </w:rPr>
        <w:t>/</w:t>
      </w:r>
      <w:r>
        <w:rPr>
          <w:rFonts w:hint="eastAsia"/>
          <w:color w:val="auto"/>
          <w:szCs w:val="21"/>
          <w:highlight w:val="none"/>
        </w:rPr>
        <w:t>分期验收</w:t>
      </w:r>
    </w:p>
    <w:p w14:paraId="69CE5FB8">
      <w:pPr>
        <w:pStyle w:val="31"/>
        <w:numPr>
          <w:ilvl w:val="0"/>
          <w:numId w:val="23"/>
        </w:numPr>
        <w:ind w:firstLineChars="0"/>
        <w:contextualSpacing/>
        <w:rPr>
          <w:color w:val="auto"/>
          <w:szCs w:val="21"/>
          <w:highlight w:val="none"/>
        </w:rPr>
      </w:pPr>
      <w:r>
        <w:rPr>
          <w:color w:val="auto"/>
          <w:szCs w:val="21"/>
          <w:highlight w:val="none"/>
        </w:rPr>
        <w:t>验收方式：</w:t>
      </w:r>
      <w:r>
        <w:rPr>
          <w:color w:val="auto"/>
          <w:highlight w:val="none"/>
        </w:rPr>
        <w:sym w:font="Wingdings 2" w:char="F052"/>
      </w:r>
      <w:r>
        <w:rPr>
          <w:rFonts w:hint="eastAsia"/>
          <w:color w:val="auto"/>
          <w:highlight w:val="none"/>
        </w:rPr>
        <w:t>现场整体验收</w:t>
      </w:r>
      <w:r>
        <w:rPr>
          <w:color w:val="auto"/>
          <w:kern w:val="0"/>
          <w:szCs w:val="21"/>
          <w:highlight w:val="none"/>
          <w:shd w:val="clear" w:color="auto" w:fill="FFFFFF"/>
        </w:rPr>
        <w:t xml:space="preserve">   </w:t>
      </w:r>
      <w:r>
        <w:rPr>
          <w:color w:val="auto"/>
          <w:highlight w:val="none"/>
          <w:shd w:val="clear" w:color="auto" w:fill="FFFFFF"/>
        </w:rPr>
        <w:sym w:font="Wingdings" w:char="F0A8"/>
      </w:r>
      <w:r>
        <w:rPr>
          <w:rFonts w:hint="eastAsia"/>
          <w:color w:val="auto"/>
          <w:highlight w:val="none"/>
          <w:shd w:val="clear" w:color="auto" w:fill="FFFFFF"/>
        </w:rPr>
        <w:t>考核验收</w:t>
      </w:r>
      <w:r>
        <w:rPr>
          <w:color w:val="auto"/>
          <w:kern w:val="0"/>
          <w:szCs w:val="21"/>
          <w:highlight w:val="none"/>
          <w:shd w:val="clear" w:color="auto" w:fill="FFFFFF"/>
        </w:rPr>
        <w:t xml:space="preserve">   </w:t>
      </w:r>
      <w:r>
        <w:rPr>
          <w:color w:val="auto"/>
          <w:highlight w:val="none"/>
          <w:shd w:val="clear" w:color="auto" w:fill="FFFFFF"/>
        </w:rPr>
        <w:sym w:font="Wingdings" w:char="F0A8"/>
      </w:r>
      <w:r>
        <w:rPr>
          <w:rFonts w:hint="eastAsia"/>
          <w:color w:val="auto"/>
          <w:highlight w:val="none"/>
          <w:shd w:val="clear" w:color="auto" w:fill="FFFFFF"/>
        </w:rPr>
        <w:t>其它验收方式：</w:t>
      </w:r>
      <w:r>
        <w:rPr>
          <w:color w:val="auto"/>
          <w:highlight w:val="none"/>
          <w:u w:val="single"/>
          <w:shd w:val="clear" w:color="auto" w:fill="FFFFFF"/>
        </w:rPr>
        <w:t>***</w:t>
      </w:r>
    </w:p>
    <w:p w14:paraId="5F57696D">
      <w:pPr>
        <w:pStyle w:val="31"/>
        <w:numPr>
          <w:ilvl w:val="0"/>
          <w:numId w:val="23"/>
        </w:numPr>
        <w:ind w:firstLineChars="0"/>
        <w:contextualSpacing/>
        <w:rPr>
          <w:color w:val="auto"/>
          <w:szCs w:val="21"/>
          <w:highlight w:val="none"/>
        </w:rPr>
      </w:pPr>
      <w:r>
        <w:rPr>
          <w:rFonts w:hint="eastAsia"/>
          <w:color w:val="auto"/>
          <w:szCs w:val="21"/>
          <w:highlight w:val="none"/>
        </w:rPr>
        <w:t>履约</w:t>
      </w:r>
      <w:r>
        <w:rPr>
          <w:color w:val="auto"/>
          <w:szCs w:val="21"/>
          <w:highlight w:val="none"/>
        </w:rPr>
        <w:t>验收内容：</w:t>
      </w:r>
      <w:r>
        <w:rPr>
          <w:rFonts w:hint="eastAsia"/>
          <w:color w:val="auto"/>
          <w:szCs w:val="21"/>
          <w:highlight w:val="none"/>
        </w:rPr>
        <w:t>按照甲方的采购文件要求及乙方响应文件响应情况，由乙方向甲方交付的</w:t>
      </w:r>
      <w:r>
        <w:rPr>
          <w:rFonts w:hint="eastAsia"/>
          <w:color w:val="auto"/>
          <w:szCs w:val="21"/>
          <w:highlight w:val="none"/>
          <w:u w:val="single"/>
        </w:rPr>
        <w:t>全部内容</w:t>
      </w:r>
      <w:r>
        <w:rPr>
          <w:rFonts w:hint="eastAsia"/>
          <w:color w:val="auto"/>
          <w:szCs w:val="21"/>
          <w:highlight w:val="none"/>
        </w:rPr>
        <w:t>。</w:t>
      </w:r>
    </w:p>
    <w:p w14:paraId="3B5E4929">
      <w:pPr>
        <w:pStyle w:val="31"/>
        <w:numPr>
          <w:ilvl w:val="0"/>
          <w:numId w:val="23"/>
        </w:numPr>
        <w:ind w:firstLineChars="0"/>
        <w:contextualSpacing/>
        <w:rPr>
          <w:color w:val="auto"/>
          <w:szCs w:val="21"/>
          <w:highlight w:val="none"/>
        </w:rPr>
      </w:pPr>
      <w:r>
        <w:rPr>
          <w:rFonts w:hint="eastAsia"/>
          <w:color w:val="auto"/>
          <w:szCs w:val="21"/>
          <w:highlight w:val="none"/>
        </w:rPr>
        <w:t>履约</w:t>
      </w:r>
      <w:r>
        <w:rPr>
          <w:color w:val="auto"/>
          <w:szCs w:val="21"/>
          <w:highlight w:val="none"/>
        </w:rPr>
        <w:t>验收时间：</w:t>
      </w:r>
    </w:p>
    <w:p w14:paraId="70310E1E">
      <w:pPr>
        <w:pStyle w:val="31"/>
        <w:ind w:left="420" w:leftChars="200" w:firstLine="0" w:firstLineChars="0"/>
        <w:contextualSpacing/>
        <w:rPr>
          <w:rFonts w:hint="eastAsia" w:ascii="Calibri" w:hAnsi="Calibri"/>
          <w:color w:val="auto"/>
          <w:szCs w:val="21"/>
          <w:highlight w:val="none"/>
        </w:rPr>
      </w:pPr>
      <w:r>
        <w:rPr>
          <w:color w:val="auto"/>
          <w:highlight w:val="none"/>
        </w:rPr>
        <w:sym w:font="Wingdings 2" w:char="F052"/>
      </w:r>
      <w:r>
        <w:rPr>
          <w:rFonts w:hint="eastAsia" w:ascii="Times New Roman" w:hAnsi="Times New Roman"/>
          <w:color w:val="auto"/>
          <w:szCs w:val="21"/>
          <w:highlight w:val="none"/>
        </w:rPr>
        <w:t>乙方</w:t>
      </w:r>
      <w:r>
        <w:rPr>
          <w:rFonts w:ascii="Times New Roman" w:hAnsi="Times New Roman"/>
          <w:color w:val="auto"/>
          <w:szCs w:val="21"/>
          <w:highlight w:val="none"/>
        </w:rPr>
        <w:t>完成</w:t>
      </w:r>
      <w:r>
        <w:rPr>
          <w:rFonts w:hint="eastAsia" w:ascii="Times New Roman" w:hAnsi="Times New Roman"/>
          <w:color w:val="auto"/>
          <w:szCs w:val="21"/>
          <w:highlight w:val="none"/>
        </w:rPr>
        <w:t>全部交付</w:t>
      </w:r>
      <w:r>
        <w:rPr>
          <w:rFonts w:ascii="Times New Roman" w:hAnsi="Times New Roman"/>
          <w:color w:val="auto"/>
          <w:szCs w:val="21"/>
          <w:highlight w:val="none"/>
        </w:rPr>
        <w:t>内容后X日内通知</w:t>
      </w:r>
      <w:r>
        <w:rPr>
          <w:rFonts w:hint="eastAsia" w:ascii="Times New Roman" w:hAnsi="Times New Roman"/>
          <w:color w:val="auto"/>
          <w:szCs w:val="21"/>
          <w:highlight w:val="none"/>
        </w:rPr>
        <w:t>甲方</w:t>
      </w:r>
      <w:r>
        <w:rPr>
          <w:rFonts w:ascii="Times New Roman" w:hAnsi="Times New Roman"/>
          <w:color w:val="auto"/>
          <w:szCs w:val="21"/>
          <w:highlight w:val="none"/>
        </w:rPr>
        <w:t>验收，</w:t>
      </w:r>
      <w:r>
        <w:rPr>
          <w:rFonts w:hint="eastAsia" w:ascii="Times New Roman" w:hAnsi="Times New Roman"/>
          <w:color w:val="auto"/>
          <w:szCs w:val="21"/>
          <w:highlight w:val="none"/>
        </w:rPr>
        <w:t>甲方</w:t>
      </w:r>
      <w:r>
        <w:rPr>
          <w:rFonts w:ascii="Times New Roman" w:hAnsi="Times New Roman"/>
          <w:color w:val="auto"/>
          <w:szCs w:val="21"/>
          <w:highlight w:val="none"/>
        </w:rPr>
        <w:t>接</w:t>
      </w:r>
      <w:r>
        <w:rPr>
          <w:rFonts w:hint="eastAsia" w:ascii="Times New Roman" w:hAnsi="Times New Roman"/>
          <w:color w:val="auto"/>
          <w:szCs w:val="21"/>
          <w:highlight w:val="none"/>
        </w:rPr>
        <w:t>乙方</w:t>
      </w:r>
      <w:r>
        <w:rPr>
          <w:rFonts w:ascii="Times New Roman" w:hAnsi="Times New Roman"/>
          <w:color w:val="auto"/>
          <w:szCs w:val="21"/>
          <w:highlight w:val="none"/>
        </w:rPr>
        <w:t>通知后X日内组织验收</w:t>
      </w:r>
    </w:p>
    <w:p w14:paraId="6818B594">
      <w:pPr>
        <w:pStyle w:val="6"/>
        <w:spacing w:after="0"/>
        <w:ind w:left="420" w:leftChars="200" w:firstLine="0" w:firstLineChars="0"/>
        <w:contextualSpacing/>
        <w:rPr>
          <w:rFonts w:ascii="Times New Roman" w:hAnsi="Times New Roman"/>
          <w:color w:val="auto"/>
          <w:szCs w:val="21"/>
          <w:highlight w:val="none"/>
        </w:rPr>
      </w:pPr>
      <w:r>
        <w:rPr>
          <w:rFonts w:ascii="Times New Roman" w:hAnsi="Times New Roman"/>
          <w:color w:val="auto"/>
          <w:szCs w:val="21"/>
          <w:highlight w:val="none"/>
        </w:rPr>
        <w:sym w:font="Wingdings 2" w:char="00A3"/>
      </w:r>
      <w:r>
        <w:rPr>
          <w:rFonts w:ascii="Times New Roman" w:hAnsi="Times New Roman"/>
          <w:color w:val="auto"/>
          <w:szCs w:val="21"/>
          <w:highlight w:val="none"/>
        </w:rPr>
        <w:t>服务期满且</w:t>
      </w:r>
      <w:r>
        <w:rPr>
          <w:rFonts w:hint="eastAsia" w:ascii="Times New Roman" w:hAnsi="Times New Roman"/>
          <w:color w:val="auto"/>
          <w:szCs w:val="21"/>
          <w:highlight w:val="none"/>
        </w:rPr>
        <w:t>乙方</w:t>
      </w:r>
      <w:r>
        <w:rPr>
          <w:rFonts w:ascii="Times New Roman" w:hAnsi="Times New Roman"/>
          <w:color w:val="auto"/>
          <w:szCs w:val="21"/>
          <w:highlight w:val="none"/>
        </w:rPr>
        <w:t>完成所有服务内容后X日内通知</w:t>
      </w:r>
      <w:r>
        <w:rPr>
          <w:rFonts w:hint="eastAsia" w:ascii="Times New Roman" w:hAnsi="Times New Roman"/>
          <w:color w:val="auto"/>
          <w:szCs w:val="21"/>
          <w:highlight w:val="none"/>
        </w:rPr>
        <w:t>甲方</w:t>
      </w:r>
      <w:r>
        <w:rPr>
          <w:rFonts w:ascii="Times New Roman" w:hAnsi="Times New Roman"/>
          <w:color w:val="auto"/>
          <w:szCs w:val="21"/>
          <w:highlight w:val="none"/>
        </w:rPr>
        <w:t>验收，</w:t>
      </w:r>
      <w:r>
        <w:rPr>
          <w:rFonts w:hint="eastAsia" w:ascii="Times New Roman" w:hAnsi="Times New Roman"/>
          <w:color w:val="auto"/>
          <w:szCs w:val="21"/>
          <w:highlight w:val="none"/>
        </w:rPr>
        <w:t>甲方</w:t>
      </w:r>
      <w:r>
        <w:rPr>
          <w:rFonts w:ascii="Times New Roman" w:hAnsi="Times New Roman"/>
          <w:color w:val="auto"/>
          <w:szCs w:val="21"/>
          <w:highlight w:val="none"/>
        </w:rPr>
        <w:t>接</w:t>
      </w:r>
      <w:r>
        <w:rPr>
          <w:rFonts w:hint="eastAsia" w:ascii="Times New Roman" w:hAnsi="Times New Roman"/>
          <w:color w:val="auto"/>
          <w:szCs w:val="21"/>
          <w:highlight w:val="none"/>
        </w:rPr>
        <w:t>乙方</w:t>
      </w:r>
      <w:r>
        <w:rPr>
          <w:rFonts w:ascii="Times New Roman" w:hAnsi="Times New Roman"/>
          <w:color w:val="auto"/>
          <w:szCs w:val="21"/>
          <w:highlight w:val="none"/>
        </w:rPr>
        <w:t>通知后X日内组织验收</w:t>
      </w:r>
    </w:p>
    <w:p w14:paraId="431B5133">
      <w:pPr>
        <w:pStyle w:val="6"/>
        <w:spacing w:after="0"/>
        <w:ind w:left="420" w:leftChars="200" w:firstLine="0" w:firstLineChars="0"/>
        <w:contextualSpacing/>
        <w:rPr>
          <w:rFonts w:ascii="Times New Roman" w:hAnsi="Times New Roman"/>
          <w:color w:val="auto"/>
          <w:szCs w:val="21"/>
          <w:highlight w:val="none"/>
        </w:rPr>
      </w:pPr>
      <w:r>
        <w:rPr>
          <w:rFonts w:ascii="Times New Roman" w:hAnsi="Times New Roman"/>
          <w:color w:val="auto"/>
          <w:szCs w:val="21"/>
          <w:highlight w:val="none"/>
        </w:rPr>
        <w:sym w:font="Wingdings" w:char="F0A8"/>
      </w:r>
      <w:r>
        <w:rPr>
          <w:rFonts w:hint="eastAsia" w:ascii="Times New Roman" w:hAnsi="Times New Roman"/>
          <w:color w:val="auto"/>
          <w:szCs w:val="21"/>
          <w:highlight w:val="none"/>
        </w:rPr>
        <w:t>乙方</w:t>
      </w:r>
      <w:r>
        <w:rPr>
          <w:rFonts w:ascii="Times New Roman" w:hAnsi="Times New Roman"/>
          <w:color w:val="auto"/>
          <w:szCs w:val="21"/>
          <w:highlight w:val="none"/>
        </w:rPr>
        <w:t>完成每一阶段或轮次服务内容后X日内通知</w:t>
      </w:r>
      <w:r>
        <w:rPr>
          <w:rFonts w:hint="eastAsia" w:ascii="Times New Roman" w:hAnsi="Times New Roman"/>
          <w:color w:val="auto"/>
          <w:szCs w:val="21"/>
          <w:highlight w:val="none"/>
        </w:rPr>
        <w:t>甲方</w:t>
      </w:r>
      <w:r>
        <w:rPr>
          <w:rFonts w:ascii="Times New Roman" w:hAnsi="Times New Roman"/>
          <w:color w:val="auto"/>
          <w:szCs w:val="21"/>
          <w:highlight w:val="none"/>
        </w:rPr>
        <w:t>验收，</w:t>
      </w:r>
      <w:r>
        <w:rPr>
          <w:rFonts w:hint="eastAsia" w:ascii="Times New Roman" w:hAnsi="Times New Roman"/>
          <w:color w:val="auto"/>
          <w:szCs w:val="21"/>
          <w:highlight w:val="none"/>
        </w:rPr>
        <w:t>甲方</w:t>
      </w:r>
      <w:r>
        <w:rPr>
          <w:rFonts w:ascii="Times New Roman" w:hAnsi="Times New Roman"/>
          <w:color w:val="auto"/>
          <w:szCs w:val="21"/>
          <w:highlight w:val="none"/>
        </w:rPr>
        <w:t>接</w:t>
      </w:r>
      <w:r>
        <w:rPr>
          <w:rFonts w:hint="eastAsia" w:ascii="Times New Roman" w:hAnsi="Times New Roman"/>
          <w:color w:val="auto"/>
          <w:szCs w:val="21"/>
          <w:highlight w:val="none"/>
        </w:rPr>
        <w:t>乙方</w:t>
      </w:r>
      <w:r>
        <w:rPr>
          <w:rFonts w:ascii="Times New Roman" w:hAnsi="Times New Roman"/>
          <w:color w:val="auto"/>
          <w:szCs w:val="21"/>
          <w:highlight w:val="none"/>
        </w:rPr>
        <w:t>通知后X日内组织验收</w:t>
      </w:r>
    </w:p>
    <w:p w14:paraId="7A67A8E6">
      <w:pPr>
        <w:pStyle w:val="6"/>
        <w:spacing w:after="0"/>
        <w:ind w:left="420" w:leftChars="200" w:firstLine="0" w:firstLineChars="0"/>
        <w:contextualSpacing/>
        <w:rPr>
          <w:rFonts w:ascii="Times New Roman" w:hAnsi="Times New Roman"/>
          <w:color w:val="auto"/>
          <w:szCs w:val="21"/>
          <w:highlight w:val="none"/>
        </w:rPr>
      </w:pPr>
      <w:r>
        <w:rPr>
          <w:rFonts w:ascii="Times New Roman" w:hAnsi="Times New Roman"/>
          <w:color w:val="auto"/>
          <w:szCs w:val="21"/>
          <w:highlight w:val="none"/>
        </w:rPr>
        <w:sym w:font="Wingdings" w:char="F0A8"/>
      </w:r>
      <w:r>
        <w:rPr>
          <w:rFonts w:hint="eastAsia" w:ascii="Times New Roman" w:hAnsi="Times New Roman"/>
          <w:color w:val="auto"/>
          <w:szCs w:val="21"/>
          <w:highlight w:val="none"/>
        </w:rPr>
        <w:t>甲方</w:t>
      </w:r>
      <w:r>
        <w:rPr>
          <w:rFonts w:ascii="Times New Roman" w:hAnsi="Times New Roman"/>
          <w:color w:val="auto"/>
          <w:szCs w:val="21"/>
          <w:highlight w:val="none"/>
        </w:rPr>
        <w:t>完成考核后X日内组织验收</w:t>
      </w:r>
    </w:p>
    <w:p w14:paraId="777B5BDF">
      <w:pPr>
        <w:pStyle w:val="6"/>
        <w:spacing w:after="0"/>
        <w:ind w:left="420" w:leftChars="200" w:firstLine="0" w:firstLineChars="0"/>
        <w:contextualSpacing/>
        <w:rPr>
          <w:rFonts w:ascii="Times New Roman" w:hAnsi="Times New Roman"/>
          <w:color w:val="auto"/>
          <w:szCs w:val="21"/>
          <w:highlight w:val="none"/>
          <w:shd w:val="clear" w:color="auto" w:fill="FFFFFF"/>
        </w:rPr>
      </w:pPr>
      <w:r>
        <w:rPr>
          <w:rFonts w:ascii="Times New Roman" w:hAnsi="Times New Roman"/>
          <w:color w:val="auto"/>
          <w:szCs w:val="21"/>
          <w:highlight w:val="none"/>
        </w:rPr>
        <w:sym w:font="Wingdings" w:char="F0A8"/>
      </w:r>
      <w:r>
        <w:rPr>
          <w:rFonts w:ascii="Times New Roman" w:hAnsi="Times New Roman"/>
          <w:color w:val="auto"/>
          <w:szCs w:val="21"/>
          <w:highlight w:val="none"/>
        </w:rPr>
        <w:t xml:space="preserve">其它验收时间：            </w:t>
      </w:r>
    </w:p>
    <w:p w14:paraId="2884F962">
      <w:pPr>
        <w:pStyle w:val="31"/>
        <w:numPr>
          <w:ilvl w:val="0"/>
          <w:numId w:val="23"/>
        </w:numPr>
        <w:ind w:firstLineChars="0"/>
        <w:contextualSpacing/>
        <w:rPr>
          <w:color w:val="auto"/>
          <w:szCs w:val="21"/>
          <w:highlight w:val="none"/>
        </w:rPr>
      </w:pPr>
      <w:r>
        <w:rPr>
          <w:rFonts w:hint="eastAsia"/>
          <w:color w:val="auto"/>
          <w:szCs w:val="21"/>
          <w:highlight w:val="none"/>
        </w:rPr>
        <w:t xml:space="preserve">是否邀请本项目的其他供应商： </w:t>
      </w:r>
      <w:r>
        <w:rPr>
          <w:color w:val="auto"/>
          <w:kern w:val="0"/>
          <w:highlight w:val="none"/>
          <w:shd w:val="clear" w:color="auto" w:fill="FFFFFF"/>
        </w:rPr>
        <w:sym w:font="Wingdings" w:char="F0A8"/>
      </w:r>
      <w:r>
        <w:rPr>
          <w:color w:val="auto"/>
          <w:szCs w:val="21"/>
          <w:highlight w:val="none"/>
          <w:shd w:val="clear" w:color="auto" w:fill="FFFFFF"/>
        </w:rPr>
        <w:t xml:space="preserve">是   </w:t>
      </w:r>
      <w:r>
        <w:rPr>
          <w:color w:val="auto"/>
          <w:kern w:val="0"/>
          <w:highlight w:val="none"/>
        </w:rPr>
        <w:sym w:font="Wingdings 2" w:char="F052"/>
      </w:r>
      <w:r>
        <w:rPr>
          <w:color w:val="auto"/>
          <w:szCs w:val="21"/>
          <w:highlight w:val="none"/>
          <w:shd w:val="clear" w:color="auto" w:fill="FFFFFF"/>
        </w:rPr>
        <w:t>否</w:t>
      </w:r>
    </w:p>
    <w:p w14:paraId="06772A97">
      <w:pPr>
        <w:pStyle w:val="31"/>
        <w:numPr>
          <w:ilvl w:val="0"/>
          <w:numId w:val="23"/>
        </w:numPr>
        <w:ind w:firstLineChars="0"/>
        <w:contextualSpacing/>
        <w:rPr>
          <w:color w:val="auto"/>
          <w:szCs w:val="21"/>
          <w:highlight w:val="none"/>
        </w:rPr>
      </w:pPr>
      <w:r>
        <w:rPr>
          <w:rFonts w:hint="eastAsia"/>
          <w:color w:val="auto"/>
          <w:szCs w:val="21"/>
          <w:highlight w:val="none"/>
        </w:rPr>
        <w:t xml:space="preserve">是否邀请专家： </w:t>
      </w:r>
      <w:r>
        <w:rPr>
          <w:color w:val="auto"/>
          <w:kern w:val="0"/>
          <w:highlight w:val="none"/>
          <w:shd w:val="clear" w:color="auto" w:fill="FFFFFF"/>
        </w:rPr>
        <w:sym w:font="Wingdings" w:char="F0A8"/>
      </w:r>
      <w:r>
        <w:rPr>
          <w:color w:val="auto"/>
          <w:szCs w:val="21"/>
          <w:highlight w:val="none"/>
          <w:shd w:val="clear" w:color="auto" w:fill="FFFFFF"/>
        </w:rPr>
        <w:t xml:space="preserve">是   </w:t>
      </w:r>
      <w:r>
        <w:rPr>
          <w:color w:val="auto"/>
          <w:kern w:val="0"/>
          <w:highlight w:val="none"/>
        </w:rPr>
        <w:sym w:font="Wingdings 2" w:char="F052"/>
      </w:r>
      <w:r>
        <w:rPr>
          <w:color w:val="auto"/>
          <w:szCs w:val="21"/>
          <w:highlight w:val="none"/>
          <w:shd w:val="clear" w:color="auto" w:fill="FFFFFF"/>
        </w:rPr>
        <w:t>否</w:t>
      </w:r>
    </w:p>
    <w:p w14:paraId="412D0514">
      <w:pPr>
        <w:pStyle w:val="31"/>
        <w:numPr>
          <w:ilvl w:val="0"/>
          <w:numId w:val="23"/>
        </w:numPr>
        <w:ind w:firstLineChars="0"/>
        <w:contextualSpacing/>
        <w:rPr>
          <w:color w:val="auto"/>
          <w:szCs w:val="21"/>
          <w:highlight w:val="none"/>
        </w:rPr>
      </w:pPr>
      <w:r>
        <w:rPr>
          <w:rFonts w:hint="eastAsia"/>
          <w:color w:val="auto"/>
          <w:szCs w:val="21"/>
          <w:highlight w:val="none"/>
        </w:rPr>
        <w:t xml:space="preserve">是否邀请服务对象： </w:t>
      </w:r>
      <w:r>
        <w:rPr>
          <w:color w:val="auto"/>
          <w:kern w:val="0"/>
          <w:highlight w:val="none"/>
          <w:shd w:val="clear" w:color="auto" w:fill="FFFFFF"/>
        </w:rPr>
        <w:sym w:font="Wingdings" w:char="F0A8"/>
      </w:r>
      <w:r>
        <w:rPr>
          <w:color w:val="auto"/>
          <w:szCs w:val="21"/>
          <w:highlight w:val="none"/>
          <w:shd w:val="clear" w:color="auto" w:fill="FFFFFF"/>
        </w:rPr>
        <w:t xml:space="preserve">是   </w:t>
      </w:r>
      <w:r>
        <w:rPr>
          <w:color w:val="auto"/>
          <w:kern w:val="0"/>
          <w:highlight w:val="none"/>
        </w:rPr>
        <w:sym w:font="Wingdings 2" w:char="F052"/>
      </w:r>
      <w:r>
        <w:rPr>
          <w:color w:val="auto"/>
          <w:szCs w:val="21"/>
          <w:highlight w:val="none"/>
          <w:shd w:val="clear" w:color="auto" w:fill="FFFFFF"/>
        </w:rPr>
        <w:t>否</w:t>
      </w:r>
    </w:p>
    <w:p w14:paraId="112C2211">
      <w:pPr>
        <w:pStyle w:val="31"/>
        <w:numPr>
          <w:ilvl w:val="0"/>
          <w:numId w:val="23"/>
        </w:numPr>
        <w:ind w:firstLineChars="0"/>
        <w:contextualSpacing/>
        <w:rPr>
          <w:color w:val="auto"/>
          <w:szCs w:val="21"/>
          <w:highlight w:val="none"/>
        </w:rPr>
      </w:pPr>
      <w:r>
        <w:rPr>
          <w:color w:val="auto"/>
          <w:szCs w:val="21"/>
          <w:highlight w:val="none"/>
        </w:rPr>
        <w:t>是否</w:t>
      </w:r>
      <w:r>
        <w:rPr>
          <w:rFonts w:hint="eastAsia"/>
          <w:color w:val="auto"/>
          <w:szCs w:val="21"/>
          <w:highlight w:val="none"/>
        </w:rPr>
        <w:t>邀请</w:t>
      </w:r>
      <w:r>
        <w:rPr>
          <w:color w:val="auto"/>
          <w:szCs w:val="21"/>
          <w:highlight w:val="none"/>
        </w:rPr>
        <w:t>第三方检测机构：</w:t>
      </w:r>
      <w:r>
        <w:rPr>
          <w:color w:val="auto"/>
          <w:kern w:val="0"/>
          <w:highlight w:val="none"/>
          <w:shd w:val="clear" w:color="auto" w:fill="FFFFFF"/>
        </w:rPr>
        <w:t xml:space="preserve"> </w:t>
      </w:r>
      <w:r>
        <w:rPr>
          <w:color w:val="auto"/>
          <w:kern w:val="0"/>
          <w:highlight w:val="none"/>
          <w:shd w:val="clear" w:color="auto" w:fill="FFFFFF"/>
        </w:rPr>
        <w:sym w:font="Wingdings" w:char="F0A8"/>
      </w:r>
      <w:r>
        <w:rPr>
          <w:color w:val="auto"/>
          <w:szCs w:val="21"/>
          <w:highlight w:val="none"/>
          <w:shd w:val="clear" w:color="auto" w:fill="FFFFFF"/>
        </w:rPr>
        <w:t xml:space="preserve">是   </w:t>
      </w:r>
      <w:r>
        <w:rPr>
          <w:color w:val="auto"/>
          <w:kern w:val="0"/>
          <w:highlight w:val="none"/>
        </w:rPr>
        <w:sym w:font="Wingdings 2" w:char="F052"/>
      </w:r>
      <w:r>
        <w:rPr>
          <w:color w:val="auto"/>
          <w:szCs w:val="21"/>
          <w:highlight w:val="none"/>
          <w:shd w:val="clear" w:color="auto" w:fill="FFFFFF"/>
        </w:rPr>
        <w:t>否</w:t>
      </w:r>
    </w:p>
    <w:p w14:paraId="6CB0601B">
      <w:pPr>
        <w:pStyle w:val="31"/>
        <w:numPr>
          <w:ilvl w:val="0"/>
          <w:numId w:val="23"/>
        </w:numPr>
        <w:ind w:firstLineChars="0"/>
        <w:contextualSpacing/>
        <w:rPr>
          <w:color w:val="auto"/>
          <w:szCs w:val="21"/>
          <w:highlight w:val="none"/>
        </w:rPr>
      </w:pPr>
      <w:r>
        <w:rPr>
          <w:color w:val="auto"/>
          <w:szCs w:val="21"/>
          <w:highlight w:val="none"/>
        </w:rPr>
        <w:t>验收标准：</w:t>
      </w:r>
    </w:p>
    <w:p w14:paraId="180C8296">
      <w:pPr>
        <w:pStyle w:val="6"/>
        <w:numPr>
          <w:ilvl w:val="0"/>
          <w:numId w:val="24"/>
        </w:numPr>
        <w:spacing w:after="0"/>
        <w:ind w:firstLineChars="0"/>
        <w:contextualSpacing/>
        <w:rPr>
          <w:rFonts w:ascii="Times New Roman" w:hAnsi="Times New Roman"/>
          <w:color w:val="auto"/>
          <w:szCs w:val="21"/>
          <w:highlight w:val="none"/>
          <w:shd w:val="clear" w:color="auto" w:fill="auto"/>
        </w:rPr>
      </w:pPr>
      <w:r>
        <w:rPr>
          <w:rFonts w:ascii="Times New Roman" w:hAnsi="Times New Roman"/>
          <w:color w:val="auto"/>
          <w:szCs w:val="21"/>
          <w:highlight w:val="none"/>
          <w:shd w:val="clear" w:color="auto" w:fill="FFFFFF"/>
        </w:rPr>
        <w:t>国家相关法律法规、行业标准、技术规范。</w:t>
      </w:r>
    </w:p>
    <w:p w14:paraId="289C6D86">
      <w:pPr>
        <w:pStyle w:val="6"/>
        <w:numPr>
          <w:ilvl w:val="0"/>
          <w:numId w:val="24"/>
        </w:numPr>
        <w:spacing w:after="0"/>
        <w:ind w:firstLineChars="0"/>
        <w:contextualSpacing/>
        <w:rPr>
          <w:rFonts w:ascii="Times New Roman" w:hAnsi="Times New Roman"/>
          <w:color w:val="auto"/>
          <w:szCs w:val="21"/>
          <w:highlight w:val="none"/>
        </w:rPr>
      </w:pPr>
      <w:r>
        <w:rPr>
          <w:rFonts w:hint="eastAsia" w:ascii="Times New Roman" w:hAnsi="Times New Roman"/>
          <w:color w:val="auto"/>
          <w:szCs w:val="21"/>
          <w:highlight w:val="none"/>
        </w:rPr>
        <w:t>甲方采购</w:t>
      </w:r>
      <w:r>
        <w:rPr>
          <w:rFonts w:ascii="Times New Roman" w:hAnsi="Times New Roman"/>
          <w:color w:val="auto"/>
          <w:szCs w:val="21"/>
          <w:highlight w:val="none"/>
        </w:rPr>
        <w:t>文件相关技术、服务要求、</w:t>
      </w:r>
      <w:r>
        <w:rPr>
          <w:rFonts w:hint="eastAsia" w:ascii="Times New Roman" w:hAnsi="Times New Roman"/>
          <w:color w:val="auto"/>
          <w:szCs w:val="21"/>
          <w:highlight w:val="none"/>
        </w:rPr>
        <w:t>乙方响应</w:t>
      </w:r>
      <w:r>
        <w:rPr>
          <w:rFonts w:ascii="Times New Roman" w:hAnsi="Times New Roman"/>
          <w:color w:val="auto"/>
          <w:szCs w:val="21"/>
          <w:highlight w:val="none"/>
        </w:rPr>
        <w:t>文件相关响应内容。</w:t>
      </w:r>
    </w:p>
    <w:p w14:paraId="369E5D17">
      <w:pPr>
        <w:pStyle w:val="6"/>
        <w:numPr>
          <w:ilvl w:val="0"/>
          <w:numId w:val="24"/>
        </w:numPr>
        <w:spacing w:after="0"/>
        <w:ind w:firstLineChars="0"/>
        <w:contextualSpacing/>
        <w:rPr>
          <w:rFonts w:hint="eastAsia" w:ascii="Times New Roman" w:hAnsi="Times New Roman"/>
          <w:color w:val="auto"/>
          <w:szCs w:val="21"/>
          <w:highlight w:val="none"/>
        </w:rPr>
      </w:pPr>
      <w:r>
        <w:rPr>
          <w:rFonts w:hint="eastAsia" w:ascii="Times New Roman" w:hAnsi="Times New Roman"/>
          <w:color w:val="auto"/>
          <w:szCs w:val="21"/>
          <w:highlight w:val="none"/>
        </w:rPr>
        <w:t>产品生产厂家出具的产品说明书、技术白皮书等官方技术资料（如涉及）。</w:t>
      </w:r>
    </w:p>
    <w:p w14:paraId="4143CD38">
      <w:pPr>
        <w:pStyle w:val="6"/>
        <w:numPr>
          <w:ilvl w:val="0"/>
          <w:numId w:val="24"/>
        </w:numPr>
        <w:spacing w:after="0"/>
        <w:ind w:firstLineChars="0"/>
        <w:contextualSpacing/>
        <w:rPr>
          <w:rFonts w:ascii="Times New Roman" w:hAnsi="Times New Roman"/>
          <w:color w:val="auto"/>
          <w:szCs w:val="21"/>
          <w:highlight w:val="none"/>
        </w:rPr>
      </w:pPr>
      <w:r>
        <w:rPr>
          <w:rFonts w:ascii="Times New Roman" w:hAnsi="Times New Roman"/>
          <w:color w:val="auto"/>
          <w:szCs w:val="21"/>
          <w:highlight w:val="none"/>
        </w:rPr>
        <w:t>如验收时，</w:t>
      </w:r>
      <w:r>
        <w:rPr>
          <w:rFonts w:hint="eastAsia" w:ascii="Times New Roman" w:hAnsi="Times New Roman"/>
          <w:color w:val="auto"/>
          <w:szCs w:val="21"/>
          <w:highlight w:val="none"/>
        </w:rPr>
        <w:t>甲方</w:t>
      </w:r>
      <w:r>
        <w:rPr>
          <w:rFonts w:ascii="Times New Roman" w:hAnsi="Times New Roman"/>
          <w:color w:val="auto"/>
          <w:szCs w:val="21"/>
          <w:highlight w:val="none"/>
        </w:rPr>
        <w:t>与</w:t>
      </w:r>
      <w:r>
        <w:rPr>
          <w:rFonts w:hint="eastAsia" w:ascii="Times New Roman" w:hAnsi="Times New Roman"/>
          <w:color w:val="auto"/>
          <w:szCs w:val="21"/>
          <w:highlight w:val="none"/>
        </w:rPr>
        <w:t>乙方</w:t>
      </w:r>
      <w:r>
        <w:rPr>
          <w:rFonts w:ascii="Times New Roman" w:hAnsi="Times New Roman"/>
          <w:color w:val="auto"/>
          <w:szCs w:val="21"/>
          <w:highlight w:val="none"/>
        </w:rPr>
        <w:t>认为本项目验收标准中的技术指标、质量要求等内容存在相互抵触或对其理解存在异议，应按照其中更严格的要求、标准等进行验收。</w:t>
      </w:r>
    </w:p>
    <w:p w14:paraId="734532CB">
      <w:pPr>
        <w:pStyle w:val="6"/>
        <w:numPr>
          <w:ilvl w:val="0"/>
          <w:numId w:val="24"/>
        </w:numPr>
        <w:spacing w:after="0"/>
        <w:ind w:firstLineChars="0"/>
        <w:contextualSpacing/>
        <w:rPr>
          <w:rFonts w:ascii="Times New Roman" w:hAnsi="Times New Roman"/>
          <w:color w:val="auto"/>
          <w:szCs w:val="21"/>
          <w:highlight w:val="none"/>
        </w:rPr>
      </w:pPr>
      <w:r>
        <w:rPr>
          <w:rFonts w:hint="eastAsia" w:ascii="Times New Roman" w:hAnsi="Times New Roman"/>
          <w:color w:val="auto"/>
          <w:szCs w:val="21"/>
          <w:highlight w:val="none"/>
        </w:rPr>
        <w:t>参照</w:t>
      </w:r>
      <w:r>
        <w:rPr>
          <w:rFonts w:ascii="Times New Roman" w:hAnsi="Times New Roman"/>
          <w:color w:val="auto"/>
          <w:szCs w:val="21"/>
          <w:highlight w:val="none"/>
        </w:rPr>
        <w:t>《财政部关于进一步加强政府采购需求和履约验收管理的指导意见》（财库〔2016〕205号）的要求进行验收。</w:t>
      </w:r>
    </w:p>
    <w:p w14:paraId="7E2FE8FA">
      <w:pPr>
        <w:pStyle w:val="6"/>
        <w:numPr>
          <w:ilvl w:val="0"/>
          <w:numId w:val="24"/>
        </w:numPr>
        <w:spacing w:after="0"/>
        <w:ind w:firstLineChars="0"/>
        <w:contextualSpacing/>
        <w:rPr>
          <w:rFonts w:ascii="Times New Roman" w:hAnsi="Times New Roman"/>
          <w:color w:val="auto"/>
          <w:szCs w:val="21"/>
          <w:highlight w:val="none"/>
        </w:rPr>
      </w:pPr>
      <w:r>
        <w:rPr>
          <w:rFonts w:ascii="Times New Roman" w:hAnsi="Times New Roman"/>
          <w:color w:val="auto"/>
          <w:szCs w:val="21"/>
          <w:highlight w:val="none"/>
        </w:rPr>
        <w:t>如本项目验收方式为考核验收，则考核结果须为合格。</w:t>
      </w:r>
    </w:p>
    <w:p w14:paraId="200B6B22">
      <w:pPr>
        <w:pStyle w:val="6"/>
        <w:numPr>
          <w:ilvl w:val="0"/>
          <w:numId w:val="24"/>
        </w:numPr>
        <w:spacing w:after="0"/>
        <w:ind w:firstLineChars="0"/>
        <w:contextualSpacing/>
        <w:rPr>
          <w:rFonts w:ascii="Times New Roman" w:hAnsi="Times New Roman"/>
          <w:color w:val="auto"/>
          <w:szCs w:val="21"/>
          <w:highlight w:val="none"/>
        </w:rPr>
      </w:pPr>
      <w:r>
        <w:rPr>
          <w:rFonts w:hint="eastAsia" w:ascii="Times New Roman" w:hAnsi="Times New Roman"/>
          <w:color w:val="auto"/>
          <w:szCs w:val="21"/>
          <w:highlight w:val="none"/>
        </w:rPr>
        <w:t>其它标准：</w:t>
      </w:r>
      <w:r>
        <w:rPr>
          <w:rFonts w:hint="eastAsia" w:ascii="Times New Roman" w:hAnsi="Times New Roman"/>
          <w:color w:val="auto"/>
          <w:szCs w:val="21"/>
          <w:highlight w:val="none"/>
          <w:u w:val="single"/>
        </w:rPr>
        <w:t>无。</w:t>
      </w:r>
    </w:p>
    <w:p w14:paraId="0F0829AE">
      <w:pPr>
        <w:pStyle w:val="31"/>
        <w:numPr>
          <w:ilvl w:val="0"/>
          <w:numId w:val="23"/>
        </w:numPr>
        <w:ind w:firstLineChars="0"/>
        <w:contextualSpacing/>
        <w:rPr>
          <w:color w:val="auto"/>
          <w:szCs w:val="21"/>
          <w:highlight w:val="none"/>
        </w:rPr>
      </w:pPr>
      <w:r>
        <w:rPr>
          <w:color w:val="auto"/>
          <w:szCs w:val="21"/>
          <w:highlight w:val="none"/>
        </w:rPr>
        <w:t>其它验收要求：</w:t>
      </w:r>
      <w:r>
        <w:rPr>
          <w:color w:val="auto"/>
          <w:kern w:val="0"/>
          <w:szCs w:val="21"/>
          <w:highlight w:val="none"/>
          <w:u w:val="single"/>
        </w:rPr>
        <w:t>无</w:t>
      </w:r>
      <w:r>
        <w:rPr>
          <w:i/>
          <w:iCs/>
          <w:color w:val="auto"/>
          <w:kern w:val="0"/>
          <w:szCs w:val="21"/>
          <w:highlight w:val="none"/>
        </w:rPr>
        <w:t>&lt;如有请填写&gt;</w:t>
      </w:r>
    </w:p>
    <w:p w14:paraId="57A5D5D0">
      <w:pPr>
        <w:pStyle w:val="31"/>
        <w:numPr>
          <w:ilvl w:val="0"/>
          <w:numId w:val="22"/>
        </w:numPr>
        <w:ind w:left="0" w:firstLine="0" w:firstLineChars="0"/>
        <w:contextualSpacing/>
        <w:rPr>
          <w:rFonts w:ascii="Times New Roman" w:hAnsi="Times New Roman"/>
          <w:color w:val="auto"/>
          <w:szCs w:val="21"/>
          <w:highlight w:val="none"/>
        </w:rPr>
      </w:pPr>
      <w:r>
        <w:rPr>
          <w:rFonts w:hint="eastAsia" w:ascii="Times New Roman" w:hAnsi="Times New Roman"/>
          <w:color w:val="auto"/>
          <w:szCs w:val="21"/>
          <w:highlight w:val="none"/>
        </w:rPr>
        <w:t>乙方按照本合同向甲方交付的软件：</w:t>
      </w:r>
      <w:bookmarkStart w:id="38" w:name="OLE_LINK3"/>
      <w:r>
        <w:rPr>
          <w:rFonts w:hint="eastAsia" w:ascii="Times New Roman" w:hAnsi="Times New Roman"/>
          <w:i/>
          <w:iCs/>
          <w:color w:val="auto"/>
          <w:szCs w:val="21"/>
          <w:highlight w:val="none"/>
        </w:rPr>
        <w:t>&lt;根据项目实际情况选择</w:t>
      </w:r>
      <w:bookmarkEnd w:id="38"/>
      <w:r>
        <w:rPr>
          <w:rFonts w:hint="eastAsia" w:ascii="Times New Roman" w:hAnsi="Times New Roman"/>
          <w:i/>
          <w:iCs/>
          <w:color w:val="auto"/>
          <w:szCs w:val="21"/>
          <w:highlight w:val="none"/>
        </w:rPr>
        <w:t>&gt;</w:t>
      </w:r>
    </w:p>
    <w:p w14:paraId="6353CF79">
      <w:pPr>
        <w:pStyle w:val="31"/>
        <w:ind w:left="315" w:leftChars="150" w:firstLine="0" w:firstLineChars="0"/>
        <w:rPr>
          <w:rFonts w:ascii="Times New Roman" w:hAnsi="Times New Roman"/>
          <w:color w:val="auto"/>
          <w:szCs w:val="21"/>
          <w:highlight w:val="none"/>
          <w:u w:val="single"/>
        </w:rPr>
      </w:pPr>
      <w:r>
        <w:rPr>
          <w:rFonts w:hint="eastAsia" w:ascii="Times New Roman" w:hAnsi="Times New Roman"/>
          <w:color w:val="auto"/>
          <w:szCs w:val="21"/>
          <w:highlight w:val="none"/>
        </w:rPr>
        <w:sym w:font="Wingdings 2" w:char="00A3"/>
      </w:r>
      <w:r>
        <w:rPr>
          <w:rFonts w:hint="eastAsia" w:ascii="Times New Roman" w:hAnsi="Times New Roman"/>
          <w:color w:val="auto"/>
          <w:szCs w:val="21"/>
          <w:highlight w:val="none"/>
          <w:u w:val="single"/>
        </w:rPr>
        <w:t>有试运行期</w:t>
      </w:r>
      <w:r>
        <w:rPr>
          <w:rFonts w:hint="eastAsia" w:ascii="Times New Roman" w:hAnsi="Times New Roman"/>
          <w:color w:val="auto"/>
          <w:szCs w:val="21"/>
          <w:highlight w:val="none"/>
        </w:rPr>
        <w:t>，试运行期为*</w:t>
      </w:r>
      <w:r>
        <w:rPr>
          <w:rFonts w:ascii="Times New Roman" w:hAnsi="Times New Roman"/>
          <w:color w:val="auto"/>
          <w:szCs w:val="21"/>
          <w:highlight w:val="none"/>
        </w:rPr>
        <w:t>**</w:t>
      </w:r>
      <w:r>
        <w:rPr>
          <w:rFonts w:hint="eastAsia" w:ascii="Times New Roman" w:hAnsi="Times New Roman"/>
          <w:color w:val="auto"/>
          <w:szCs w:val="21"/>
          <w:highlight w:val="none"/>
        </w:rPr>
        <w:t>，</w:t>
      </w:r>
      <w:r>
        <w:rPr>
          <w:rFonts w:ascii="Times New Roman" w:hAnsi="Times New Roman"/>
          <w:color w:val="auto"/>
          <w:szCs w:val="21"/>
          <w:highlight w:val="none"/>
        </w:rPr>
        <w:t>试运行期间，如发现软件有缺陷，或性能和质量不</w:t>
      </w:r>
      <w:r>
        <w:rPr>
          <w:rFonts w:hint="eastAsia" w:ascii="Times New Roman" w:hAnsi="Times New Roman"/>
          <w:color w:val="auto"/>
          <w:szCs w:val="21"/>
          <w:highlight w:val="none"/>
        </w:rPr>
        <w:t>符合本项目</w:t>
      </w:r>
      <w:r>
        <w:rPr>
          <w:rFonts w:ascii="Times New Roman" w:hAnsi="Times New Roman"/>
          <w:color w:val="auto"/>
          <w:szCs w:val="21"/>
          <w:highlight w:val="none"/>
        </w:rPr>
        <w:t>要求</w:t>
      </w:r>
      <w:r>
        <w:rPr>
          <w:rFonts w:hint="eastAsia" w:ascii="Times New Roman" w:hAnsi="Times New Roman"/>
          <w:color w:val="auto"/>
          <w:szCs w:val="21"/>
          <w:highlight w:val="none"/>
        </w:rPr>
        <w:t>时</w:t>
      </w:r>
      <w:r>
        <w:rPr>
          <w:rFonts w:ascii="Times New Roman" w:hAnsi="Times New Roman"/>
          <w:color w:val="auto"/>
          <w:szCs w:val="21"/>
          <w:highlight w:val="none"/>
        </w:rPr>
        <w:t>，</w:t>
      </w:r>
      <w:r>
        <w:rPr>
          <w:rFonts w:hint="eastAsia" w:ascii="Times New Roman" w:hAnsi="Times New Roman"/>
          <w:color w:val="auto"/>
          <w:szCs w:val="21"/>
          <w:highlight w:val="none"/>
        </w:rPr>
        <w:t>乙方须对相关问题进行修改和更正，同时试运行期时限按照上述修改、更正期进行相应顺延。</w:t>
      </w:r>
    </w:p>
    <w:p w14:paraId="420DE748">
      <w:pPr>
        <w:pStyle w:val="31"/>
        <w:ind w:left="315" w:leftChars="150" w:firstLine="0" w:firstLineChars="0"/>
        <w:rPr>
          <w:rFonts w:hint="eastAsia" w:ascii="Times New Roman" w:hAnsi="Times New Roman"/>
          <w:color w:val="auto"/>
          <w:szCs w:val="21"/>
          <w:highlight w:val="none"/>
        </w:rPr>
      </w:pPr>
      <w:r>
        <w:rPr>
          <w:rFonts w:hint="eastAsia" w:ascii="Times New Roman" w:hAnsi="Times New Roman"/>
          <w:color w:val="auto"/>
          <w:szCs w:val="21"/>
          <w:highlight w:val="none"/>
        </w:rPr>
        <w:sym w:font="Wingdings 2" w:char="0052"/>
      </w:r>
      <w:r>
        <w:rPr>
          <w:rFonts w:hint="eastAsia" w:ascii="Times New Roman" w:hAnsi="Times New Roman"/>
          <w:color w:val="auto"/>
          <w:szCs w:val="21"/>
          <w:highlight w:val="none"/>
          <w:u w:val="single"/>
        </w:rPr>
        <w:t>无试运行期</w:t>
      </w:r>
    </w:p>
    <w:p w14:paraId="0B423869">
      <w:pPr>
        <w:pStyle w:val="31"/>
        <w:numPr>
          <w:ilvl w:val="0"/>
          <w:numId w:val="22"/>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若验收交付内容涉及试运行的，经试运行达到设计使用要求、技术质量标准并经甲方认可后视为验收通过。</w:t>
      </w:r>
    </w:p>
    <w:p w14:paraId="769BE0E1">
      <w:pPr>
        <w:pStyle w:val="31"/>
        <w:numPr>
          <w:ilvl w:val="0"/>
          <w:numId w:val="22"/>
        </w:numPr>
        <w:ind w:left="0" w:firstLine="0" w:firstLineChars="0"/>
        <w:rPr>
          <w:rFonts w:ascii="Times New Roman" w:hAnsi="Times New Roman"/>
          <w:color w:val="auto"/>
          <w:szCs w:val="21"/>
          <w:highlight w:val="none"/>
        </w:rPr>
      </w:pPr>
      <w:r>
        <w:rPr>
          <w:rFonts w:ascii="Times New Roman" w:hAnsi="Times New Roman"/>
          <w:color w:val="auto"/>
          <w:szCs w:val="21"/>
          <w:highlight w:val="none"/>
        </w:rPr>
        <w:t>如验收合格，双方签署验收报告</w:t>
      </w:r>
      <w:r>
        <w:rPr>
          <w:rFonts w:hint="eastAsia" w:ascii="Times New Roman" w:hAnsi="Times New Roman"/>
          <w:color w:val="auto"/>
          <w:szCs w:val="21"/>
          <w:highlight w:val="none"/>
        </w:rPr>
        <w:t>；</w:t>
      </w:r>
      <w:r>
        <w:rPr>
          <w:rFonts w:ascii="Times New Roman" w:hAnsi="Times New Roman"/>
          <w:color w:val="auto"/>
          <w:szCs w:val="21"/>
          <w:highlight w:val="none"/>
        </w:rPr>
        <w:t>如</w:t>
      </w:r>
      <w:r>
        <w:rPr>
          <w:rFonts w:hint="eastAsia" w:ascii="Times New Roman" w:hAnsi="Times New Roman"/>
          <w:color w:val="auto"/>
          <w:szCs w:val="21"/>
          <w:highlight w:val="none"/>
        </w:rPr>
        <w:t>验收不合格</w:t>
      </w:r>
      <w:r>
        <w:rPr>
          <w:rFonts w:ascii="Times New Roman" w:hAnsi="Times New Roman"/>
          <w:color w:val="auto"/>
          <w:szCs w:val="21"/>
          <w:highlight w:val="none"/>
        </w:rPr>
        <w:t>，甲方应</w:t>
      </w:r>
      <w:r>
        <w:rPr>
          <w:rFonts w:hint="eastAsia" w:ascii="Times New Roman" w:hAnsi="Times New Roman"/>
          <w:color w:val="auto"/>
          <w:szCs w:val="21"/>
          <w:highlight w:val="none"/>
        </w:rPr>
        <w:t>进行</w:t>
      </w:r>
      <w:r>
        <w:rPr>
          <w:rFonts w:ascii="Times New Roman" w:hAnsi="Times New Roman"/>
          <w:color w:val="auto"/>
          <w:szCs w:val="21"/>
          <w:highlight w:val="none"/>
        </w:rPr>
        <w:t>详尽的</w:t>
      </w:r>
      <w:r>
        <w:rPr>
          <w:rFonts w:hint="eastAsia" w:ascii="Times New Roman" w:hAnsi="Times New Roman"/>
          <w:color w:val="auto"/>
          <w:szCs w:val="21"/>
          <w:highlight w:val="none"/>
        </w:rPr>
        <w:t>现场</w:t>
      </w:r>
      <w:r>
        <w:rPr>
          <w:rFonts w:ascii="Times New Roman" w:hAnsi="Times New Roman"/>
          <w:color w:val="auto"/>
          <w:szCs w:val="21"/>
          <w:highlight w:val="none"/>
        </w:rPr>
        <w:t>记录，或由甲乙双方签署备忘录，此现场记录或备忘录可用作</w:t>
      </w:r>
      <w:r>
        <w:rPr>
          <w:rFonts w:hint="eastAsia" w:ascii="Times New Roman" w:hAnsi="Times New Roman"/>
          <w:color w:val="auto"/>
          <w:szCs w:val="21"/>
          <w:highlight w:val="none"/>
        </w:rPr>
        <w:t>修改和更正相关问题</w:t>
      </w:r>
      <w:r>
        <w:rPr>
          <w:rFonts w:ascii="Times New Roman" w:hAnsi="Times New Roman"/>
          <w:color w:val="auto"/>
          <w:szCs w:val="21"/>
          <w:highlight w:val="none"/>
        </w:rPr>
        <w:t>的有效证据，由此产生的时间延误与</w:t>
      </w:r>
      <w:r>
        <w:rPr>
          <w:rFonts w:hint="eastAsia" w:ascii="Times New Roman" w:hAnsi="Times New Roman"/>
          <w:color w:val="auto"/>
          <w:szCs w:val="21"/>
          <w:highlight w:val="none"/>
        </w:rPr>
        <w:t>经济损失</w:t>
      </w:r>
      <w:r>
        <w:rPr>
          <w:rFonts w:ascii="Times New Roman" w:hAnsi="Times New Roman"/>
          <w:color w:val="auto"/>
          <w:szCs w:val="21"/>
          <w:highlight w:val="none"/>
        </w:rPr>
        <w:t>由乙方承担，验收期限相应顺延</w:t>
      </w:r>
      <w:r>
        <w:rPr>
          <w:rFonts w:hint="eastAsia" w:ascii="Times New Roman" w:hAnsi="Times New Roman"/>
          <w:color w:val="auto"/>
          <w:szCs w:val="21"/>
          <w:highlight w:val="none"/>
        </w:rPr>
        <w:t>，且</w:t>
      </w:r>
      <w:r>
        <w:rPr>
          <w:rFonts w:ascii="Times New Roman" w:hAnsi="Times New Roman"/>
          <w:color w:val="auto"/>
          <w:szCs w:val="21"/>
          <w:highlight w:val="none"/>
        </w:rPr>
        <w:t>甲方有权拒绝签署验收报告，</w:t>
      </w:r>
      <w:r>
        <w:rPr>
          <w:rFonts w:hint="eastAsia" w:ascii="Times New Roman" w:hAnsi="Times New Roman"/>
          <w:color w:val="auto"/>
          <w:szCs w:val="21"/>
          <w:highlight w:val="none"/>
        </w:rPr>
        <w:t>并</w:t>
      </w:r>
      <w:r>
        <w:rPr>
          <w:rFonts w:ascii="Times New Roman" w:hAnsi="Times New Roman"/>
          <w:color w:val="auto"/>
          <w:szCs w:val="21"/>
          <w:highlight w:val="none"/>
        </w:rPr>
        <w:t>要求乙方无条件</w:t>
      </w:r>
      <w:r>
        <w:rPr>
          <w:rFonts w:hint="eastAsia" w:ascii="Times New Roman" w:hAnsi="Times New Roman"/>
          <w:color w:val="auto"/>
          <w:szCs w:val="21"/>
          <w:highlight w:val="none"/>
        </w:rPr>
        <w:t>修改和更正</w:t>
      </w:r>
      <w:r>
        <w:rPr>
          <w:rFonts w:ascii="Times New Roman" w:hAnsi="Times New Roman"/>
          <w:color w:val="auto"/>
          <w:szCs w:val="21"/>
          <w:highlight w:val="none"/>
        </w:rPr>
        <w:t>，</w:t>
      </w:r>
      <w:r>
        <w:rPr>
          <w:rFonts w:hint="eastAsia" w:ascii="Times New Roman" w:hAnsi="Times New Roman"/>
          <w:color w:val="auto"/>
          <w:szCs w:val="21"/>
          <w:highlight w:val="none"/>
        </w:rPr>
        <w:t>而后进行再次验收，乙方应承担因此额外产生的全部费用。如果仍不合格，甲方有权终止本合同并视作乙方不能交付而须支付合同总价</w:t>
      </w:r>
      <w:r>
        <w:rPr>
          <w:rFonts w:hint="eastAsia" w:ascii="Times New Roman" w:hAnsi="Times New Roman"/>
          <w:color w:val="auto"/>
          <w:szCs w:val="21"/>
          <w:highlight w:val="none"/>
          <w:lang w:val="en-US" w:eastAsia="zh-CN"/>
        </w:rPr>
        <w:t>10</w:t>
      </w:r>
      <w:r>
        <w:rPr>
          <w:rFonts w:ascii="Times New Roman" w:hAnsi="Times New Roman"/>
          <w:color w:val="auto"/>
          <w:szCs w:val="21"/>
          <w:highlight w:val="none"/>
        </w:rPr>
        <w:t>%的</w:t>
      </w:r>
      <w:r>
        <w:rPr>
          <w:rFonts w:hint="eastAsia" w:ascii="Times New Roman" w:hAnsi="Times New Roman"/>
          <w:color w:val="auto"/>
          <w:szCs w:val="21"/>
          <w:highlight w:val="none"/>
        </w:rPr>
        <w:t>违约金给甲方，违约金不能弥补甲方损失的，乙方应全额赔偿。</w:t>
      </w:r>
    </w:p>
    <w:p w14:paraId="679F49BF">
      <w:pPr>
        <w:pStyle w:val="31"/>
        <w:numPr>
          <w:ilvl w:val="0"/>
          <w:numId w:val="17"/>
        </w:numPr>
        <w:snapToGrid w:val="0"/>
        <w:ind w:firstLineChars="0"/>
        <w:rPr>
          <w:rFonts w:hint="eastAsia" w:ascii="Times New Roman" w:hAnsi="Times New Roman"/>
          <w:b/>
          <w:bCs/>
          <w:color w:val="auto"/>
          <w:szCs w:val="21"/>
          <w:highlight w:val="none"/>
        </w:rPr>
      </w:pPr>
      <w:r>
        <w:rPr>
          <w:rFonts w:ascii="Times New Roman" w:hAnsi="Times New Roman"/>
          <w:b/>
          <w:bCs/>
          <w:color w:val="auto"/>
          <w:szCs w:val="21"/>
          <w:highlight w:val="none"/>
        </w:rPr>
        <w:t>知识产权</w:t>
      </w:r>
      <w:r>
        <w:rPr>
          <w:rFonts w:hint="eastAsia" w:ascii="Times New Roman" w:hAnsi="Times New Roman"/>
          <w:b/>
          <w:bCs/>
          <w:color w:val="auto"/>
          <w:szCs w:val="21"/>
          <w:highlight w:val="none"/>
        </w:rPr>
        <w:t>及保密</w:t>
      </w:r>
    </w:p>
    <w:p w14:paraId="28504FFE">
      <w:pPr>
        <w:pStyle w:val="31"/>
        <w:numPr>
          <w:ilvl w:val="0"/>
          <w:numId w:val="25"/>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甲、乙双方确定，因履行本合同所产生的开发成果及其相关知识产权归属</w:t>
      </w:r>
      <w:r>
        <w:rPr>
          <w:rFonts w:hint="eastAsia" w:ascii="Times New Roman" w:hAnsi="Times New Roman"/>
          <w:color w:val="auto"/>
          <w:szCs w:val="21"/>
          <w:highlight w:val="none"/>
          <w:u w:val="single"/>
        </w:rPr>
        <w:t>甲方所有</w:t>
      </w:r>
      <w:r>
        <w:rPr>
          <w:rFonts w:hint="eastAsia" w:ascii="Times New Roman" w:hAnsi="Times New Roman"/>
          <w:color w:val="auto"/>
          <w:szCs w:val="21"/>
          <w:highlight w:val="none"/>
        </w:rPr>
        <w:t>。</w:t>
      </w:r>
    </w:p>
    <w:p w14:paraId="03517BCD">
      <w:pPr>
        <w:pStyle w:val="31"/>
        <w:numPr>
          <w:ilvl w:val="0"/>
          <w:numId w:val="25"/>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乙方不得在向甲方交付开发成果之前，自行将开发成果转让给第三方。</w:t>
      </w:r>
    </w:p>
    <w:p w14:paraId="22B35448">
      <w:pPr>
        <w:pStyle w:val="31"/>
        <w:numPr>
          <w:ilvl w:val="0"/>
          <w:numId w:val="25"/>
        </w:numPr>
        <w:ind w:left="0" w:firstLine="0" w:firstLineChars="0"/>
        <w:rPr>
          <w:rFonts w:hint="eastAsia" w:ascii="Times New Roman" w:hAnsi="Times New Roman"/>
          <w:color w:val="auto"/>
          <w:szCs w:val="21"/>
          <w:highlight w:val="none"/>
        </w:rPr>
      </w:pPr>
      <w:r>
        <w:rPr>
          <w:rFonts w:hint="eastAsia" w:ascii="Times New Roman" w:hAnsi="Times New Roman"/>
          <w:color w:val="auto"/>
          <w:szCs w:val="21"/>
          <w:highlight w:val="none"/>
        </w:rPr>
        <w:t>乙方须保证，对于其提供的软件系统拥有知识产权或已获得权利人的授权，甲方无需另行支付任何费用。本项目使用乙方提供的软件不会侵犯第三方的合法权益，否则乙方应当负责处理索赔或涉诉等各项事宜，造成甲方损失的，乙方还应当承担赔偿责任。</w:t>
      </w:r>
    </w:p>
    <w:p w14:paraId="17B35C2F">
      <w:pPr>
        <w:pStyle w:val="31"/>
        <w:numPr>
          <w:ilvl w:val="0"/>
          <w:numId w:val="25"/>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甲、乙双方确定，甲方有权利用乙方按照本合同约定提供的产品，进行后续改进，由此产生的具有实质性或创造性技术进步特征的新的技术成果及其权利归属，由甲方享有。</w:t>
      </w:r>
    </w:p>
    <w:p w14:paraId="30830834">
      <w:pPr>
        <w:pStyle w:val="31"/>
        <w:numPr>
          <w:ilvl w:val="0"/>
          <w:numId w:val="25"/>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甲、乙双方确定，本合同价格已</w:t>
      </w:r>
      <w:r>
        <w:rPr>
          <w:rFonts w:ascii="Times New Roman" w:hAnsi="Times New Roman"/>
          <w:color w:val="auto"/>
          <w:szCs w:val="21"/>
          <w:highlight w:val="none"/>
        </w:rPr>
        <w:t>包含向</w:t>
      </w:r>
      <w:r>
        <w:rPr>
          <w:rFonts w:hint="eastAsia" w:ascii="Times New Roman" w:hAnsi="Times New Roman"/>
          <w:color w:val="auto"/>
          <w:szCs w:val="21"/>
          <w:highlight w:val="none"/>
        </w:rPr>
        <w:t>本合同涉及的相关</w:t>
      </w:r>
      <w:r>
        <w:rPr>
          <w:rFonts w:ascii="Times New Roman" w:hAnsi="Times New Roman"/>
          <w:color w:val="auto"/>
          <w:szCs w:val="21"/>
          <w:highlight w:val="none"/>
        </w:rPr>
        <w:t>所有权人支付的专利权、商标权或其他知识产权的有关费用及税费。</w:t>
      </w:r>
    </w:p>
    <w:p w14:paraId="5AB91688">
      <w:pPr>
        <w:pStyle w:val="31"/>
        <w:numPr>
          <w:ilvl w:val="0"/>
          <w:numId w:val="25"/>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甲乙双方均应对本合同内容，包括但不限于项目关键技术、实施方案等予以保密，非经双方一致同意，任何一方不得将协议内容泄露、提供给第三方或用作其他不正当用途。</w:t>
      </w:r>
    </w:p>
    <w:p w14:paraId="5DCC8AAC">
      <w:pPr>
        <w:pStyle w:val="31"/>
        <w:numPr>
          <w:ilvl w:val="0"/>
          <w:numId w:val="17"/>
        </w:numPr>
        <w:snapToGrid w:val="0"/>
        <w:ind w:left="0" w:firstLine="0" w:firstLineChars="0"/>
        <w:rPr>
          <w:rFonts w:ascii="Times New Roman" w:hAnsi="Times New Roman"/>
          <w:b/>
          <w:bCs/>
          <w:color w:val="auto"/>
          <w:szCs w:val="21"/>
          <w:highlight w:val="none"/>
        </w:rPr>
      </w:pPr>
      <w:r>
        <w:rPr>
          <w:rFonts w:ascii="Times New Roman" w:hAnsi="Times New Roman"/>
          <w:b/>
          <w:bCs/>
          <w:color w:val="auto"/>
          <w:szCs w:val="21"/>
          <w:highlight w:val="none"/>
        </w:rPr>
        <w:t>付款方式</w:t>
      </w:r>
    </w:p>
    <w:p w14:paraId="0E302F76">
      <w:pPr>
        <w:pStyle w:val="31"/>
        <w:numPr>
          <w:ilvl w:val="0"/>
          <w:numId w:val="26"/>
        </w:numPr>
        <w:ind w:firstLineChars="0"/>
        <w:rPr>
          <w:rFonts w:ascii="Times New Roman" w:hAnsi="Times New Roman"/>
          <w:color w:val="auto"/>
          <w:szCs w:val="21"/>
          <w:highlight w:val="none"/>
        </w:rPr>
      </w:pPr>
      <w:r>
        <w:rPr>
          <w:rFonts w:hint="eastAsia" w:ascii="Times New Roman" w:hAnsi="Times New Roman"/>
          <w:color w:val="auto"/>
          <w:szCs w:val="21"/>
          <w:highlight w:val="none"/>
        </w:rPr>
        <w:t>履约保证金：</w:t>
      </w:r>
    </w:p>
    <w:p w14:paraId="765B9A36">
      <w:pPr>
        <w:pStyle w:val="6"/>
        <w:spacing w:after="0"/>
        <w:ind w:left="420" w:leftChars="200" w:firstLine="0" w:firstLineChars="0"/>
        <w:contextualSpacing/>
        <w:rPr>
          <w:rFonts w:hint="eastAsia" w:ascii="Times New Roman" w:hAnsi="Times New Roman"/>
          <w:color w:val="auto"/>
          <w:szCs w:val="21"/>
          <w:highlight w:val="none"/>
        </w:rPr>
      </w:pPr>
      <w:r>
        <w:rPr>
          <w:rFonts w:ascii="Times New Roman" w:hAnsi="Times New Roman"/>
          <w:color w:val="auto"/>
          <w:szCs w:val="21"/>
          <w:highlight w:val="none"/>
        </w:rPr>
        <w:sym w:font="Wingdings 2" w:char="F052"/>
      </w:r>
      <w:r>
        <w:rPr>
          <w:rFonts w:ascii="Times New Roman" w:hAnsi="Times New Roman"/>
          <w:color w:val="auto"/>
          <w:szCs w:val="21"/>
          <w:highlight w:val="none"/>
        </w:rPr>
        <w:t>乙方在合同签订生效之日起的***个工作日内，按合同总价***%支付履约保证金</w:t>
      </w:r>
      <w:r>
        <w:rPr>
          <w:rFonts w:hint="eastAsia" w:ascii="Times New Roman" w:hAnsi="Times New Roman"/>
          <w:color w:val="auto"/>
          <w:szCs w:val="21"/>
          <w:highlight w:val="none"/>
        </w:rPr>
        <w:t>；项目</w:t>
      </w:r>
      <w:r>
        <w:rPr>
          <w:rFonts w:ascii="Times New Roman" w:hAnsi="Times New Roman"/>
          <w:color w:val="auto"/>
          <w:szCs w:val="21"/>
          <w:highlight w:val="none"/>
        </w:rPr>
        <w:t>验收合格</w:t>
      </w:r>
      <w:r>
        <w:rPr>
          <w:rFonts w:hint="eastAsia" w:ascii="Times New Roman" w:hAnsi="Times New Roman"/>
          <w:color w:val="auto"/>
          <w:szCs w:val="21"/>
          <w:highlight w:val="none"/>
        </w:rPr>
        <w:t>且服务期结束</w:t>
      </w:r>
      <w:r>
        <w:rPr>
          <w:rFonts w:ascii="Times New Roman" w:hAnsi="Times New Roman"/>
          <w:color w:val="auto"/>
          <w:szCs w:val="21"/>
          <w:highlight w:val="none"/>
        </w:rPr>
        <w:t>之</w:t>
      </w:r>
      <w:r>
        <w:rPr>
          <w:rFonts w:hint="eastAsia" w:ascii="Times New Roman" w:hAnsi="Times New Roman"/>
          <w:color w:val="auto"/>
          <w:szCs w:val="21"/>
          <w:highlight w:val="none"/>
        </w:rPr>
        <w:t>后</w:t>
      </w:r>
      <w:r>
        <w:rPr>
          <w:rFonts w:ascii="Times New Roman" w:hAnsi="Times New Roman"/>
          <w:color w:val="auto"/>
          <w:szCs w:val="21"/>
          <w:highlight w:val="none"/>
        </w:rPr>
        <w:t>，</w:t>
      </w:r>
      <w:r>
        <w:rPr>
          <w:rFonts w:hint="eastAsia" w:ascii="宋体" w:hAnsi="宋体" w:cs="宋体"/>
          <w:color w:val="auto"/>
          <w:szCs w:val="21"/>
          <w:highlight w:val="none"/>
        </w:rPr>
        <w:t>乙方向甲方提供合法有效票据及其他相关请款资料，甲方在</w:t>
      </w:r>
      <w:r>
        <w:rPr>
          <w:rFonts w:hint="eastAsia" w:ascii="宋体" w:hAnsi="宋体" w:cs="宋体"/>
          <w:color w:val="auto"/>
          <w:szCs w:val="21"/>
          <w:highlight w:val="none"/>
          <w:u w:val="single"/>
        </w:rPr>
        <w:t xml:space="preserve"> 50 </w:t>
      </w:r>
      <w:r>
        <w:rPr>
          <w:rFonts w:hint="eastAsia" w:ascii="宋体" w:hAnsi="宋体" w:cs="宋体"/>
          <w:color w:val="auto"/>
          <w:szCs w:val="21"/>
          <w:highlight w:val="none"/>
        </w:rPr>
        <w:t>工作日内将履约保证金扣减考核金额（如涉及考核）后一次性无息退还</w:t>
      </w:r>
      <w:r>
        <w:rPr>
          <w:rFonts w:hint="eastAsia" w:ascii="Times New Roman" w:hAnsi="Times New Roman"/>
          <w:color w:val="auto"/>
          <w:szCs w:val="21"/>
          <w:highlight w:val="none"/>
        </w:rPr>
        <w:t>；</w:t>
      </w:r>
      <w:r>
        <w:rPr>
          <w:rFonts w:ascii="Times New Roman" w:hAnsi="Times New Roman"/>
          <w:color w:val="auto"/>
          <w:szCs w:val="21"/>
          <w:highlight w:val="none"/>
        </w:rPr>
        <w:t>经验收</w:t>
      </w:r>
      <w:r>
        <w:rPr>
          <w:rFonts w:hint="eastAsia" w:ascii="Times New Roman" w:hAnsi="Times New Roman"/>
          <w:color w:val="auto"/>
          <w:szCs w:val="21"/>
          <w:highlight w:val="none"/>
        </w:rPr>
        <w:t>后</w:t>
      </w:r>
      <w:r>
        <w:rPr>
          <w:rFonts w:ascii="Times New Roman" w:hAnsi="Times New Roman"/>
          <w:color w:val="auto"/>
          <w:szCs w:val="21"/>
          <w:highlight w:val="none"/>
        </w:rPr>
        <w:t>乙方履约不合格的，履约保证金不予退还。</w:t>
      </w:r>
    </w:p>
    <w:p w14:paraId="5F9CDEBE">
      <w:pPr>
        <w:pStyle w:val="6"/>
        <w:spacing w:after="0"/>
        <w:ind w:left="420" w:leftChars="200" w:firstLine="0" w:firstLineChars="0"/>
        <w:contextualSpacing/>
        <w:rPr>
          <w:rFonts w:ascii="Times New Roman" w:hAnsi="Times New Roman"/>
          <w:color w:val="auto"/>
          <w:szCs w:val="21"/>
          <w:highlight w:val="none"/>
        </w:rPr>
      </w:pPr>
      <w:r>
        <w:rPr>
          <w:rFonts w:ascii="Times New Roman" w:hAnsi="Times New Roman"/>
          <w:color w:val="auto"/>
          <w:szCs w:val="21"/>
          <w:highlight w:val="none"/>
        </w:rPr>
        <w:sym w:font="Wingdings" w:char="F0A8"/>
      </w:r>
      <w:r>
        <w:rPr>
          <w:rFonts w:hint="eastAsia" w:ascii="Times New Roman" w:hAnsi="Times New Roman"/>
          <w:color w:val="auto"/>
          <w:szCs w:val="21"/>
          <w:highlight w:val="none"/>
        </w:rPr>
        <w:t>本合同不涉及履约保证金。</w:t>
      </w:r>
    </w:p>
    <w:p w14:paraId="66785294">
      <w:pPr>
        <w:pStyle w:val="31"/>
        <w:numPr>
          <w:ilvl w:val="0"/>
          <w:numId w:val="26"/>
        </w:numPr>
        <w:ind w:firstLineChars="0"/>
        <w:rPr>
          <w:rFonts w:ascii="Times New Roman" w:hAnsi="Times New Roman"/>
          <w:color w:val="auto"/>
          <w:szCs w:val="21"/>
          <w:highlight w:val="none"/>
        </w:rPr>
      </w:pPr>
      <w:r>
        <w:rPr>
          <w:rFonts w:hint="eastAsia" w:ascii="Times New Roman" w:hAnsi="Times New Roman"/>
          <w:color w:val="auto"/>
          <w:szCs w:val="21"/>
          <w:highlight w:val="none"/>
        </w:rPr>
        <w:t>本项目价款采用以下方式支付，以人民币结算：</w:t>
      </w:r>
    </w:p>
    <w:p w14:paraId="6EF13C24">
      <w:pPr>
        <w:pStyle w:val="6"/>
        <w:spacing w:after="0"/>
        <w:ind w:left="0" w:leftChars="0" w:firstLine="420" w:firstLineChars="200"/>
        <w:contextualSpacing/>
        <w:rPr>
          <w:rFonts w:hint="eastAsia" w:ascii="Times New Roman" w:hAnsi="Times New Roman"/>
          <w:color w:val="auto"/>
          <w:szCs w:val="21"/>
          <w:highlight w:val="none"/>
        </w:rPr>
      </w:pPr>
      <w:r>
        <w:rPr>
          <w:rFonts w:ascii="Times New Roman" w:hAnsi="Times New Roman"/>
          <w:color w:val="auto"/>
          <w:szCs w:val="21"/>
          <w:highlight w:val="none"/>
        </w:rPr>
        <w:sym w:font="Wingdings 2" w:char="F052"/>
      </w:r>
      <w:r>
        <w:rPr>
          <w:rFonts w:hint="eastAsia" w:ascii="Times New Roman" w:hAnsi="Times New Roman"/>
          <w:color w:val="auto"/>
          <w:szCs w:val="21"/>
          <w:highlight w:val="none"/>
        </w:rPr>
        <w:t>一次性支付：甲方</w:t>
      </w:r>
      <w:r>
        <w:rPr>
          <w:rFonts w:hint="eastAsia" w:ascii="宋体" w:hAnsi="宋体" w:cs="宋体"/>
          <w:color w:val="auto"/>
          <w:szCs w:val="21"/>
          <w:highlight w:val="none"/>
        </w:rPr>
        <w:t>提供合法有效票据及其他相关请款资料</w:t>
      </w:r>
      <w:r>
        <w:rPr>
          <w:rFonts w:ascii="宋体" w:hAnsi="宋体" w:cs="宋体"/>
          <w:color w:val="auto"/>
          <w:szCs w:val="21"/>
          <w:highlight w:val="none"/>
        </w:rPr>
        <w:t>，</w:t>
      </w:r>
      <w:r>
        <w:rPr>
          <w:rFonts w:hint="eastAsia" w:ascii="宋体" w:hAnsi="宋体" w:cs="宋体"/>
          <w:color w:val="auto"/>
          <w:szCs w:val="21"/>
          <w:highlight w:val="none"/>
        </w:rPr>
        <w:t>甲方</w:t>
      </w:r>
      <w:r>
        <w:rPr>
          <w:rFonts w:ascii="宋体" w:hAnsi="宋体" w:cs="宋体"/>
          <w:color w:val="auto"/>
          <w:szCs w:val="21"/>
          <w:highlight w:val="none"/>
        </w:rPr>
        <w:t>接到</w:t>
      </w:r>
      <w:r>
        <w:rPr>
          <w:rFonts w:hint="eastAsia" w:ascii="宋体" w:hAnsi="宋体" w:cs="宋体"/>
          <w:color w:val="auto"/>
          <w:szCs w:val="21"/>
          <w:highlight w:val="none"/>
        </w:rPr>
        <w:t>乙方</w:t>
      </w:r>
      <w:r>
        <w:rPr>
          <w:rFonts w:ascii="宋体" w:hAnsi="宋体" w:cs="宋体"/>
          <w:color w:val="auto"/>
          <w:szCs w:val="21"/>
          <w:highlight w:val="none"/>
        </w:rPr>
        <w:t>请款资料以后的</w:t>
      </w:r>
      <w:r>
        <w:rPr>
          <w:rFonts w:hint="eastAsia" w:ascii="宋体" w:hAnsi="宋体" w:cs="宋体"/>
          <w:color w:val="auto"/>
          <w:szCs w:val="21"/>
          <w:highlight w:val="none"/>
        </w:rPr>
        <w:t>55</w:t>
      </w:r>
      <w:r>
        <w:rPr>
          <w:rFonts w:ascii="宋体" w:hAnsi="宋体" w:cs="宋体"/>
          <w:color w:val="auto"/>
          <w:szCs w:val="21"/>
          <w:highlight w:val="none"/>
        </w:rPr>
        <w:t>日内，</w:t>
      </w:r>
      <w:r>
        <w:rPr>
          <w:rFonts w:hint="eastAsia" w:ascii="宋体" w:hAnsi="宋体" w:cs="宋体"/>
          <w:color w:val="auto"/>
          <w:szCs w:val="21"/>
          <w:highlight w:val="none"/>
        </w:rPr>
        <w:t>向乙方支付合同总价100%的金额</w:t>
      </w:r>
      <w:r>
        <w:rPr>
          <w:rFonts w:hint="eastAsia" w:ascii="Times New Roman" w:hAnsi="Times New Roman"/>
          <w:color w:val="auto"/>
          <w:szCs w:val="21"/>
          <w:highlight w:val="none"/>
        </w:rPr>
        <w:t>。</w:t>
      </w:r>
    </w:p>
    <w:p w14:paraId="418235FE">
      <w:pPr>
        <w:pStyle w:val="6"/>
        <w:spacing w:after="0"/>
        <w:ind w:left="0" w:leftChars="0" w:firstLine="420" w:firstLineChars="200"/>
        <w:contextualSpacing/>
        <w:rPr>
          <w:rFonts w:ascii="Times New Roman" w:hAnsi="Times New Roman"/>
          <w:color w:val="auto"/>
          <w:szCs w:val="21"/>
          <w:highlight w:val="none"/>
        </w:rPr>
      </w:pPr>
      <w:r>
        <w:rPr>
          <w:rFonts w:ascii="Times New Roman" w:hAnsi="Times New Roman"/>
          <w:color w:val="auto"/>
          <w:szCs w:val="21"/>
          <w:highlight w:val="none"/>
        </w:rPr>
        <w:sym w:font="Wingdings" w:char="F0A8"/>
      </w:r>
      <w:r>
        <w:rPr>
          <w:rFonts w:hint="eastAsia" w:ascii="Times New Roman" w:hAnsi="Times New Roman"/>
          <w:color w:val="auto"/>
          <w:szCs w:val="21"/>
          <w:highlight w:val="none"/>
        </w:rPr>
        <w:t>分阶段支付：</w:t>
      </w:r>
    </w:p>
    <w:p w14:paraId="5F91B195">
      <w:pPr>
        <w:pStyle w:val="6"/>
        <w:spacing w:after="0"/>
        <w:contextualSpacing/>
        <w:jc w:val="left"/>
        <w:rPr>
          <w:rFonts w:ascii="Times New Roman" w:hAnsi="Times New Roman"/>
          <w:color w:val="auto"/>
          <w:szCs w:val="21"/>
          <w:highlight w:val="none"/>
        </w:rPr>
      </w:pPr>
      <w:r>
        <w:rPr>
          <w:rFonts w:hint="eastAsia" w:ascii="Times New Roman" w:hAnsi="Times New Roman"/>
          <w:color w:val="auto"/>
          <w:szCs w:val="21"/>
          <w:highlight w:val="none"/>
        </w:rPr>
        <w:t>（1）</w:t>
      </w:r>
      <w:r>
        <w:rPr>
          <w:rFonts w:hint="eastAsia" w:ascii="宋体" w:hAnsi="宋体" w:cs="宋体"/>
          <w:color w:val="auto"/>
          <w:szCs w:val="21"/>
          <w:highlight w:val="none"/>
        </w:rPr>
        <w:t>第一次付款：合同签订生效且</w:t>
      </w:r>
      <w:r>
        <w:rPr>
          <w:rFonts w:ascii="宋体" w:hAnsi="宋体" w:cs="宋体"/>
          <w:color w:val="auto"/>
          <w:szCs w:val="21"/>
          <w:highlight w:val="none"/>
        </w:rPr>
        <w:t>项目验收通过后，</w:t>
      </w:r>
      <w:r>
        <w:rPr>
          <w:rFonts w:hint="eastAsia" w:ascii="宋体" w:hAnsi="宋体" w:cs="宋体"/>
          <w:color w:val="auto"/>
          <w:szCs w:val="21"/>
          <w:highlight w:val="none"/>
        </w:rPr>
        <w:t>乙方</w:t>
      </w:r>
      <w:r>
        <w:rPr>
          <w:rFonts w:ascii="宋体" w:hAnsi="宋体" w:cs="宋体"/>
          <w:color w:val="auto"/>
          <w:szCs w:val="21"/>
          <w:highlight w:val="none"/>
        </w:rPr>
        <w:t xml:space="preserve"> 5 日内向</w:t>
      </w:r>
      <w:r>
        <w:rPr>
          <w:rFonts w:hint="eastAsia" w:ascii="宋体" w:hAnsi="宋体" w:cs="宋体"/>
          <w:color w:val="auto"/>
          <w:szCs w:val="21"/>
          <w:highlight w:val="none"/>
        </w:rPr>
        <w:t>甲方提供合法有效票据及其他相关请款资料</w:t>
      </w:r>
      <w:r>
        <w:rPr>
          <w:rFonts w:ascii="宋体" w:hAnsi="宋体" w:cs="宋体"/>
          <w:color w:val="auto"/>
          <w:szCs w:val="21"/>
          <w:highlight w:val="none"/>
        </w:rPr>
        <w:t>，</w:t>
      </w:r>
      <w:r>
        <w:rPr>
          <w:rFonts w:hint="eastAsia" w:ascii="宋体" w:hAnsi="宋体" w:cs="宋体"/>
          <w:color w:val="auto"/>
          <w:szCs w:val="21"/>
          <w:highlight w:val="none"/>
        </w:rPr>
        <w:t>甲方</w:t>
      </w:r>
      <w:r>
        <w:rPr>
          <w:rFonts w:ascii="宋体" w:hAnsi="宋体" w:cs="宋体"/>
          <w:color w:val="auto"/>
          <w:szCs w:val="21"/>
          <w:highlight w:val="none"/>
        </w:rPr>
        <w:t>接到</w:t>
      </w:r>
      <w:r>
        <w:rPr>
          <w:rFonts w:hint="eastAsia" w:ascii="宋体" w:hAnsi="宋体" w:cs="宋体"/>
          <w:color w:val="auto"/>
          <w:szCs w:val="21"/>
          <w:highlight w:val="none"/>
        </w:rPr>
        <w:t>乙方</w:t>
      </w:r>
      <w:r>
        <w:rPr>
          <w:rFonts w:ascii="宋体" w:hAnsi="宋体" w:cs="宋体"/>
          <w:color w:val="auto"/>
          <w:szCs w:val="21"/>
          <w:highlight w:val="none"/>
        </w:rPr>
        <w:t>请款资料以后的</w:t>
      </w:r>
      <w:r>
        <w:rPr>
          <w:rFonts w:hint="eastAsia" w:ascii="宋体" w:hAnsi="宋体" w:cs="宋体"/>
          <w:color w:val="auto"/>
          <w:szCs w:val="21"/>
          <w:highlight w:val="none"/>
        </w:rPr>
        <w:t>55</w:t>
      </w:r>
      <w:r>
        <w:rPr>
          <w:rFonts w:ascii="宋体" w:hAnsi="宋体" w:cs="宋体"/>
          <w:color w:val="auto"/>
          <w:szCs w:val="21"/>
          <w:highlight w:val="none"/>
        </w:rPr>
        <w:t>日内，向</w:t>
      </w:r>
      <w:r>
        <w:rPr>
          <w:rFonts w:hint="eastAsia" w:ascii="宋体" w:hAnsi="宋体" w:cs="宋体"/>
          <w:color w:val="auto"/>
          <w:szCs w:val="21"/>
          <w:highlight w:val="none"/>
        </w:rPr>
        <w:t>乙方</w:t>
      </w:r>
      <w:r>
        <w:rPr>
          <w:rFonts w:ascii="宋体" w:hAnsi="宋体" w:cs="宋体"/>
          <w:color w:val="auto"/>
          <w:szCs w:val="21"/>
          <w:highlight w:val="none"/>
        </w:rPr>
        <w:t xml:space="preserve">支付本次合同金额的 </w:t>
      </w:r>
      <w:r>
        <w:rPr>
          <w:rFonts w:hint="eastAsia" w:ascii="宋体" w:hAnsi="宋体" w:cs="宋体"/>
          <w:color w:val="auto"/>
          <w:szCs w:val="21"/>
          <w:highlight w:val="none"/>
        </w:rPr>
        <w:t>80</w:t>
      </w:r>
      <w:r>
        <w:rPr>
          <w:rFonts w:ascii="宋体" w:hAnsi="宋体" w:cs="宋体"/>
          <w:color w:val="auto"/>
          <w:szCs w:val="21"/>
          <w:highlight w:val="none"/>
        </w:rPr>
        <w:t>%</w:t>
      </w:r>
      <w:r>
        <w:rPr>
          <w:rFonts w:hint="eastAsia" w:ascii="Times New Roman" w:hAnsi="Times New Roman"/>
          <w:color w:val="auto"/>
          <w:szCs w:val="21"/>
          <w:highlight w:val="none"/>
        </w:rPr>
        <w:t>。</w:t>
      </w:r>
    </w:p>
    <w:p w14:paraId="31061169">
      <w:pPr>
        <w:pStyle w:val="6"/>
        <w:spacing w:after="0"/>
        <w:contextualSpacing/>
        <w:jc w:val="left"/>
        <w:rPr>
          <w:rFonts w:ascii="Times New Roman" w:hAnsi="Times New Roman"/>
          <w:color w:val="auto"/>
          <w:szCs w:val="21"/>
          <w:highlight w:val="none"/>
        </w:rPr>
      </w:pPr>
      <w:r>
        <w:rPr>
          <w:rFonts w:hint="eastAsia" w:ascii="Times New Roman" w:hAnsi="Times New Roman"/>
          <w:color w:val="auto"/>
          <w:szCs w:val="21"/>
          <w:highlight w:val="none"/>
        </w:rPr>
        <w:t>（2）</w:t>
      </w:r>
      <w:r>
        <w:rPr>
          <w:rFonts w:hint="eastAsia" w:ascii="宋体" w:hAnsi="宋体" w:eastAsia="宋体" w:cs="宋体"/>
          <w:color w:val="auto"/>
          <w:szCs w:val="21"/>
          <w:highlight w:val="none"/>
        </w:rPr>
        <w:t>第二次付款：服务期满后，乙方 5 日内向甲方提供合法有效票据及其他相关请款资料，甲方接到乙方请款资料以后</w:t>
      </w:r>
      <w:r>
        <w:rPr>
          <w:rFonts w:ascii="宋体" w:hAnsi="宋体" w:cs="宋体"/>
          <w:color w:val="auto"/>
          <w:szCs w:val="21"/>
          <w:highlight w:val="none"/>
        </w:rPr>
        <w:t>的</w:t>
      </w:r>
      <w:r>
        <w:rPr>
          <w:rFonts w:hint="eastAsia" w:ascii="宋体" w:hAnsi="宋体" w:cs="宋体"/>
          <w:color w:val="auto"/>
          <w:szCs w:val="21"/>
          <w:highlight w:val="none"/>
        </w:rPr>
        <w:t>90</w:t>
      </w:r>
      <w:r>
        <w:rPr>
          <w:rFonts w:ascii="宋体" w:hAnsi="宋体" w:cs="宋体"/>
          <w:color w:val="auto"/>
          <w:szCs w:val="21"/>
          <w:highlight w:val="none"/>
        </w:rPr>
        <w:t>日内，</w:t>
      </w:r>
      <w:r>
        <w:rPr>
          <w:rFonts w:hint="eastAsia" w:ascii="宋体" w:hAnsi="宋体" w:cs="宋体"/>
          <w:color w:val="auto"/>
          <w:szCs w:val="21"/>
          <w:highlight w:val="none"/>
        </w:rPr>
        <w:t>向乙方支付合同总价20%减去考核扣除金额（若有考核）</w:t>
      </w:r>
      <w:r>
        <w:rPr>
          <w:rFonts w:hint="eastAsia" w:ascii="Times New Roman" w:hAnsi="Times New Roman"/>
          <w:color w:val="auto"/>
          <w:szCs w:val="21"/>
          <w:highlight w:val="none"/>
        </w:rPr>
        <w:t>。</w:t>
      </w:r>
    </w:p>
    <w:p w14:paraId="775FE87D">
      <w:pPr>
        <w:pStyle w:val="6"/>
        <w:spacing w:after="0"/>
        <w:ind w:left="0" w:leftChars="0" w:firstLine="420" w:firstLineChars="200"/>
        <w:contextualSpacing/>
        <w:jc w:val="left"/>
        <w:rPr>
          <w:rFonts w:ascii="Times New Roman" w:hAnsi="Times New Roman"/>
          <w:color w:val="auto"/>
          <w:szCs w:val="21"/>
          <w:highlight w:val="none"/>
        </w:rPr>
      </w:pPr>
      <w:r>
        <w:rPr>
          <w:rFonts w:ascii="Times New Roman" w:hAnsi="Times New Roman"/>
          <w:color w:val="auto"/>
          <w:szCs w:val="21"/>
          <w:highlight w:val="none"/>
        </w:rPr>
        <w:sym w:font="Wingdings" w:char="00A8"/>
      </w:r>
      <w:r>
        <w:rPr>
          <w:rFonts w:hint="eastAsia" w:ascii="Times New Roman" w:hAnsi="Times New Roman"/>
          <w:color w:val="auto"/>
          <w:szCs w:val="21"/>
          <w:highlight w:val="none"/>
        </w:rPr>
        <w:t>实结算方式：</w:t>
      </w:r>
      <w:r>
        <w:rPr>
          <w:rFonts w:ascii="宋体" w:hAnsi="宋体" w:cs="宋体"/>
          <w:color w:val="auto"/>
          <w:szCs w:val="21"/>
          <w:highlight w:val="none"/>
        </w:rPr>
        <w:t>本项目</w:t>
      </w:r>
      <w:r>
        <w:rPr>
          <w:rFonts w:ascii="宋体" w:hAnsi="宋体" w:cs="宋体"/>
          <w:color w:val="auto"/>
          <w:szCs w:val="21"/>
          <w:highlight w:val="none"/>
          <w:u w:val="single"/>
        </w:rPr>
        <w:t>每月/每季度</w:t>
      </w:r>
      <w:r>
        <w:rPr>
          <w:rFonts w:ascii="宋体" w:hAnsi="宋体" w:cs="宋体"/>
          <w:color w:val="auto"/>
          <w:szCs w:val="21"/>
          <w:highlight w:val="none"/>
        </w:rPr>
        <w:t>结算一次 ，</w:t>
      </w:r>
      <w:r>
        <w:rPr>
          <w:rFonts w:hint="eastAsia"/>
          <w:color w:val="auto"/>
          <w:highlight w:val="none"/>
        </w:rPr>
        <w:t>根据本项目成交单价及实际验收数量</w:t>
      </w:r>
      <w:r>
        <w:rPr>
          <w:rFonts w:ascii="宋体" w:hAnsi="宋体" w:cs="宋体"/>
          <w:color w:val="auto"/>
          <w:szCs w:val="21"/>
          <w:highlight w:val="none"/>
        </w:rPr>
        <w:t>，</w:t>
      </w:r>
      <w:r>
        <w:rPr>
          <w:rFonts w:hint="eastAsia" w:ascii="宋体" w:hAnsi="宋体" w:cs="宋体"/>
          <w:color w:val="auto"/>
          <w:szCs w:val="21"/>
          <w:highlight w:val="none"/>
        </w:rPr>
        <w:t>乙方</w:t>
      </w:r>
      <w:r>
        <w:rPr>
          <w:rFonts w:ascii="宋体" w:hAnsi="宋体" w:cs="宋体"/>
          <w:color w:val="auto"/>
          <w:szCs w:val="21"/>
          <w:highlight w:val="none"/>
        </w:rPr>
        <w:t>需 5 日内向</w:t>
      </w:r>
      <w:r>
        <w:rPr>
          <w:rFonts w:hint="eastAsia" w:ascii="宋体" w:hAnsi="宋体" w:cs="宋体"/>
          <w:color w:val="auto"/>
          <w:szCs w:val="21"/>
          <w:highlight w:val="none"/>
        </w:rPr>
        <w:t>甲方提供合法有效票据及其他相关请款资料</w:t>
      </w:r>
      <w:r>
        <w:rPr>
          <w:rFonts w:ascii="宋体" w:hAnsi="宋体" w:cs="宋体"/>
          <w:color w:val="auto"/>
          <w:szCs w:val="21"/>
          <w:highlight w:val="none"/>
        </w:rPr>
        <w:t>，</w:t>
      </w:r>
      <w:r>
        <w:rPr>
          <w:rFonts w:hint="eastAsia" w:ascii="宋体" w:hAnsi="宋体" w:cs="宋体"/>
          <w:color w:val="auto"/>
          <w:szCs w:val="21"/>
          <w:highlight w:val="none"/>
        </w:rPr>
        <w:t>甲方</w:t>
      </w:r>
      <w:r>
        <w:rPr>
          <w:rFonts w:ascii="宋体" w:hAnsi="宋体" w:cs="宋体"/>
          <w:color w:val="auto"/>
          <w:szCs w:val="21"/>
          <w:highlight w:val="none"/>
        </w:rPr>
        <w:t>接到</w:t>
      </w:r>
      <w:r>
        <w:rPr>
          <w:rFonts w:hint="eastAsia" w:ascii="宋体" w:hAnsi="宋体" w:cs="宋体"/>
          <w:color w:val="auto"/>
          <w:szCs w:val="21"/>
          <w:highlight w:val="none"/>
        </w:rPr>
        <w:t>乙方</w:t>
      </w:r>
      <w:r>
        <w:rPr>
          <w:rFonts w:ascii="宋体" w:hAnsi="宋体" w:cs="宋体"/>
          <w:color w:val="auto"/>
          <w:szCs w:val="21"/>
          <w:highlight w:val="none"/>
        </w:rPr>
        <w:t>请款资料以后的</w:t>
      </w:r>
      <w:r>
        <w:rPr>
          <w:rFonts w:hint="eastAsia" w:ascii="宋体" w:hAnsi="宋体" w:cs="宋体"/>
          <w:color w:val="auto"/>
          <w:szCs w:val="21"/>
          <w:highlight w:val="none"/>
        </w:rPr>
        <w:t>55</w:t>
      </w:r>
      <w:r>
        <w:rPr>
          <w:rFonts w:ascii="宋体" w:hAnsi="宋体" w:cs="宋体"/>
          <w:color w:val="auto"/>
          <w:szCs w:val="21"/>
          <w:highlight w:val="none"/>
        </w:rPr>
        <w:t>日内支付相应价款，最终结算总价不得超过</w:t>
      </w:r>
      <w:r>
        <w:rPr>
          <w:rFonts w:hint="eastAsia" w:ascii="宋体" w:hAnsi="宋体" w:cs="宋体"/>
          <w:color w:val="auto"/>
          <w:szCs w:val="21"/>
          <w:highlight w:val="none"/>
          <w:u w:val="single"/>
        </w:rPr>
        <w:t xml:space="preserve">     </w:t>
      </w:r>
      <w:r>
        <w:rPr>
          <w:rFonts w:ascii="宋体" w:hAnsi="宋体" w:cs="宋体"/>
          <w:color w:val="auto"/>
          <w:szCs w:val="21"/>
          <w:highlight w:val="none"/>
        </w:rPr>
        <w:t>元</w:t>
      </w:r>
      <w:r>
        <w:rPr>
          <w:rFonts w:hint="eastAsia" w:ascii="Times New Roman" w:hAnsi="Times New Roman"/>
          <w:color w:val="auto"/>
          <w:szCs w:val="21"/>
          <w:highlight w:val="none"/>
        </w:rPr>
        <w:t>。</w:t>
      </w:r>
    </w:p>
    <w:p w14:paraId="013C86EE">
      <w:pPr>
        <w:pStyle w:val="31"/>
        <w:numPr>
          <w:ilvl w:val="0"/>
          <w:numId w:val="26"/>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甲方付款前，乙方需</w:t>
      </w:r>
      <w:r>
        <w:rPr>
          <w:rFonts w:hint="eastAsia" w:ascii="宋体" w:hAnsi="宋体" w:cs="宋体"/>
          <w:color w:val="auto"/>
          <w:szCs w:val="21"/>
          <w:highlight w:val="none"/>
        </w:rPr>
        <w:t>提供合法有效票据及其他相关请款资料</w:t>
      </w:r>
      <w:r>
        <w:rPr>
          <w:rFonts w:hint="eastAsia" w:ascii="Times New Roman" w:hAnsi="Times New Roman"/>
          <w:color w:val="auto"/>
          <w:szCs w:val="21"/>
          <w:highlight w:val="none"/>
        </w:rPr>
        <w:t>，否则甲方有权拒绝支付且不承担任何违约责任，且乙方不得因此停止工作。</w:t>
      </w:r>
    </w:p>
    <w:p w14:paraId="1C19684D">
      <w:pPr>
        <w:pStyle w:val="31"/>
        <w:numPr>
          <w:ilvl w:val="0"/>
          <w:numId w:val="26"/>
        </w:numPr>
        <w:ind w:left="0" w:firstLine="0" w:firstLineChars="0"/>
        <w:rPr>
          <w:rFonts w:ascii="Times New Roman" w:hAnsi="Times New Roman"/>
          <w:color w:val="auto"/>
          <w:szCs w:val="21"/>
          <w:highlight w:val="none"/>
        </w:rPr>
      </w:pPr>
      <w:r>
        <w:rPr>
          <w:rFonts w:ascii="Times New Roman" w:hAnsi="Times New Roman"/>
          <w:color w:val="auto"/>
          <w:szCs w:val="21"/>
          <w:highlight w:val="none"/>
        </w:rPr>
        <w:t>乙方开票信息</w:t>
      </w:r>
      <w:r>
        <w:rPr>
          <w:rFonts w:hint="eastAsia" w:ascii="Times New Roman" w:hAnsi="Times New Roman"/>
          <w:color w:val="auto"/>
          <w:szCs w:val="21"/>
          <w:highlight w:val="none"/>
        </w:rPr>
        <w:t>中的软件</w:t>
      </w:r>
      <w:r>
        <w:rPr>
          <w:rFonts w:ascii="Times New Roman" w:hAnsi="Times New Roman"/>
          <w:color w:val="auto"/>
          <w:szCs w:val="21"/>
          <w:highlight w:val="none"/>
        </w:rPr>
        <w:t>名称与</w:t>
      </w:r>
      <w:r>
        <w:rPr>
          <w:rFonts w:hint="eastAsia" w:ascii="Times New Roman" w:hAnsi="Times New Roman"/>
          <w:color w:val="auto"/>
          <w:szCs w:val="21"/>
          <w:highlight w:val="none"/>
        </w:rPr>
        <w:t>合同</w:t>
      </w:r>
      <w:r>
        <w:rPr>
          <w:rFonts w:ascii="Times New Roman" w:hAnsi="Times New Roman"/>
          <w:color w:val="auto"/>
          <w:szCs w:val="21"/>
          <w:highlight w:val="none"/>
        </w:rPr>
        <w:t>中</w:t>
      </w:r>
      <w:r>
        <w:rPr>
          <w:rFonts w:hint="eastAsia" w:ascii="Times New Roman" w:hAnsi="Times New Roman"/>
          <w:color w:val="auto"/>
          <w:szCs w:val="21"/>
          <w:highlight w:val="none"/>
        </w:rPr>
        <w:t>软件</w:t>
      </w:r>
      <w:r>
        <w:rPr>
          <w:rFonts w:ascii="Times New Roman" w:hAnsi="Times New Roman"/>
          <w:color w:val="auto"/>
          <w:szCs w:val="21"/>
          <w:highlight w:val="none"/>
        </w:rPr>
        <w:t>名称</w:t>
      </w:r>
      <w:r>
        <w:rPr>
          <w:rFonts w:hint="eastAsia" w:ascii="Times New Roman" w:hAnsi="Times New Roman"/>
          <w:color w:val="auto"/>
          <w:szCs w:val="21"/>
          <w:highlight w:val="none"/>
        </w:rPr>
        <w:t>应</w:t>
      </w:r>
      <w:r>
        <w:rPr>
          <w:rFonts w:ascii="Times New Roman" w:hAnsi="Times New Roman"/>
          <w:color w:val="auto"/>
          <w:szCs w:val="21"/>
          <w:highlight w:val="none"/>
        </w:rPr>
        <w:t>一致。</w:t>
      </w:r>
    </w:p>
    <w:p w14:paraId="29CAD394">
      <w:pPr>
        <w:pStyle w:val="31"/>
        <w:numPr>
          <w:ilvl w:val="0"/>
          <w:numId w:val="26"/>
        </w:numPr>
        <w:ind w:left="0" w:firstLine="0" w:firstLineChars="0"/>
        <w:rPr>
          <w:rFonts w:ascii="Times New Roman" w:hAnsi="Times New Roman"/>
          <w:color w:val="auto"/>
          <w:szCs w:val="21"/>
          <w:highlight w:val="none"/>
        </w:rPr>
      </w:pPr>
      <w:r>
        <w:rPr>
          <w:rFonts w:ascii="Times New Roman" w:hAnsi="Times New Roman"/>
          <w:color w:val="auto"/>
          <w:szCs w:val="21"/>
          <w:highlight w:val="none"/>
        </w:rPr>
        <w:t>乙方开票信息应与合同预留账户信息一致</w:t>
      </w:r>
      <w:r>
        <w:rPr>
          <w:rFonts w:hint="eastAsia" w:ascii="Times New Roman" w:hAnsi="Times New Roman"/>
          <w:color w:val="auto"/>
          <w:szCs w:val="21"/>
          <w:highlight w:val="none"/>
        </w:rPr>
        <w:t>，</w:t>
      </w:r>
      <w:r>
        <w:rPr>
          <w:rFonts w:ascii="Times New Roman" w:hAnsi="Times New Roman"/>
          <w:color w:val="auto"/>
          <w:szCs w:val="21"/>
          <w:highlight w:val="none"/>
        </w:rPr>
        <w:t>如有变更，乙方应当在变更后3日内通知甲方</w:t>
      </w:r>
      <w:r>
        <w:rPr>
          <w:rFonts w:hint="eastAsia" w:ascii="Times New Roman" w:hAnsi="Times New Roman"/>
          <w:color w:val="auto"/>
          <w:szCs w:val="21"/>
          <w:highlight w:val="none"/>
        </w:rPr>
        <w:t>，</w:t>
      </w:r>
      <w:r>
        <w:rPr>
          <w:rFonts w:ascii="Times New Roman" w:hAnsi="Times New Roman"/>
          <w:color w:val="auto"/>
          <w:szCs w:val="21"/>
          <w:highlight w:val="none"/>
        </w:rPr>
        <w:t>否则，由此造成的损失由乙方自行承担。</w:t>
      </w:r>
    </w:p>
    <w:p w14:paraId="21E2971C">
      <w:pPr>
        <w:pStyle w:val="31"/>
        <w:numPr>
          <w:ilvl w:val="0"/>
          <w:numId w:val="17"/>
        </w:numPr>
        <w:snapToGrid w:val="0"/>
        <w:ind w:left="0" w:firstLine="0" w:firstLineChars="0"/>
        <w:rPr>
          <w:rFonts w:ascii="Times New Roman" w:hAnsi="Times New Roman"/>
          <w:b/>
          <w:bCs/>
          <w:color w:val="auto"/>
          <w:szCs w:val="21"/>
          <w:highlight w:val="none"/>
        </w:rPr>
      </w:pPr>
      <w:r>
        <w:rPr>
          <w:rFonts w:ascii="Times New Roman" w:hAnsi="Times New Roman"/>
          <w:b/>
          <w:bCs/>
          <w:color w:val="auto"/>
          <w:szCs w:val="21"/>
          <w:highlight w:val="none"/>
        </w:rPr>
        <w:t>售后服务</w:t>
      </w:r>
    </w:p>
    <w:p w14:paraId="45183FFA">
      <w:pPr>
        <w:pStyle w:val="31"/>
        <w:numPr>
          <w:ilvl w:val="0"/>
          <w:numId w:val="27"/>
        </w:numPr>
        <w:ind w:firstLineChars="0"/>
        <w:rPr>
          <w:rFonts w:ascii="Times New Roman" w:hAnsi="Times New Roman"/>
          <w:color w:val="auto"/>
          <w:szCs w:val="21"/>
          <w:highlight w:val="none"/>
        </w:rPr>
      </w:pPr>
      <w:r>
        <w:rPr>
          <w:rFonts w:hint="eastAsia" w:ascii="Times New Roman" w:hAnsi="Times New Roman"/>
          <w:color w:val="auto"/>
          <w:szCs w:val="21"/>
          <w:highlight w:val="none"/>
        </w:rPr>
        <w:t>软件完成安装后，乙</w:t>
      </w:r>
      <w:r>
        <w:rPr>
          <w:rFonts w:ascii="Times New Roman" w:hAnsi="Times New Roman"/>
          <w:color w:val="auto"/>
          <w:szCs w:val="21"/>
          <w:highlight w:val="none"/>
        </w:rPr>
        <w:t>方应对甲方工作人员进行培训：</w:t>
      </w:r>
      <w:r>
        <w:rPr>
          <w:rFonts w:hint="eastAsia" w:ascii="Times New Roman" w:hAnsi="Times New Roman"/>
          <w:color w:val="auto"/>
          <w:szCs w:val="21"/>
          <w:highlight w:val="none"/>
        </w:rPr>
        <w:t>*</w:t>
      </w:r>
      <w:r>
        <w:rPr>
          <w:rFonts w:ascii="Times New Roman" w:hAnsi="Times New Roman"/>
          <w:color w:val="auto"/>
          <w:szCs w:val="21"/>
          <w:highlight w:val="none"/>
        </w:rPr>
        <w:t>**</w:t>
      </w:r>
      <w:r>
        <w:rPr>
          <w:rFonts w:ascii="Times New Roman" w:hAnsi="Times New Roman"/>
          <w:color w:val="auto"/>
          <w:highlight w:val="none"/>
        </w:rPr>
        <w:t>。</w:t>
      </w:r>
      <w:r>
        <w:rPr>
          <w:rFonts w:hint="eastAsia" w:ascii="Times New Roman" w:hAnsi="Times New Roman"/>
          <w:i/>
          <w:iCs/>
          <w:color w:val="auto"/>
          <w:szCs w:val="21"/>
          <w:highlight w:val="none"/>
        </w:rPr>
        <w:t>&lt;具体培训内容</w:t>
      </w:r>
      <w:r>
        <w:rPr>
          <w:rFonts w:ascii="Times New Roman" w:hAnsi="Times New Roman"/>
          <w:i/>
          <w:iCs/>
          <w:color w:val="auto"/>
          <w:szCs w:val="21"/>
          <w:highlight w:val="none"/>
        </w:rPr>
        <w:t>可根据项目具体情况编制</w:t>
      </w:r>
      <w:r>
        <w:rPr>
          <w:rFonts w:hint="eastAsia" w:ascii="Times New Roman" w:hAnsi="Times New Roman"/>
          <w:i/>
          <w:iCs/>
          <w:color w:val="auto"/>
          <w:szCs w:val="21"/>
          <w:highlight w:val="none"/>
        </w:rPr>
        <w:t>&gt;</w:t>
      </w:r>
      <w:r>
        <w:rPr>
          <w:rFonts w:ascii="Times New Roman" w:hAnsi="Times New Roman"/>
          <w:color w:val="auto"/>
          <w:szCs w:val="21"/>
          <w:highlight w:val="none"/>
        </w:rPr>
        <w:t>并保证甲方受训技术人员熟练掌握</w:t>
      </w:r>
      <w:r>
        <w:rPr>
          <w:rFonts w:hint="eastAsia" w:ascii="Times New Roman" w:hAnsi="Times New Roman"/>
          <w:color w:val="auto"/>
          <w:szCs w:val="21"/>
          <w:highlight w:val="none"/>
        </w:rPr>
        <w:t>软件的使用方法</w:t>
      </w:r>
      <w:r>
        <w:rPr>
          <w:rFonts w:ascii="Times New Roman" w:hAnsi="Times New Roman"/>
          <w:color w:val="auto"/>
          <w:szCs w:val="21"/>
          <w:highlight w:val="none"/>
        </w:rPr>
        <w:t>，直至甲方受训技术人员能保证</w:t>
      </w:r>
      <w:r>
        <w:rPr>
          <w:rFonts w:hint="eastAsia" w:ascii="Times New Roman" w:hAnsi="Times New Roman"/>
          <w:color w:val="auto"/>
          <w:szCs w:val="21"/>
          <w:highlight w:val="none"/>
        </w:rPr>
        <w:t>软件日常</w:t>
      </w:r>
      <w:r>
        <w:rPr>
          <w:rFonts w:ascii="Times New Roman" w:hAnsi="Times New Roman"/>
          <w:color w:val="auto"/>
          <w:szCs w:val="21"/>
          <w:highlight w:val="none"/>
        </w:rPr>
        <w:t>运行并能排除一般</w:t>
      </w:r>
      <w:r>
        <w:rPr>
          <w:rFonts w:hint="eastAsia" w:ascii="Times New Roman" w:hAnsi="Times New Roman"/>
          <w:color w:val="auto"/>
          <w:szCs w:val="21"/>
          <w:highlight w:val="none"/>
        </w:rPr>
        <w:t>性</w:t>
      </w:r>
      <w:r>
        <w:rPr>
          <w:rFonts w:ascii="Times New Roman" w:hAnsi="Times New Roman"/>
          <w:color w:val="auto"/>
          <w:szCs w:val="21"/>
          <w:highlight w:val="none"/>
        </w:rPr>
        <w:t>故障。</w:t>
      </w:r>
    </w:p>
    <w:p w14:paraId="29D9A051">
      <w:pPr>
        <w:pStyle w:val="31"/>
        <w:numPr>
          <w:ilvl w:val="0"/>
          <w:numId w:val="27"/>
        </w:numPr>
        <w:ind w:firstLineChars="0"/>
        <w:rPr>
          <w:rFonts w:ascii="Times New Roman" w:hAnsi="Times New Roman"/>
          <w:color w:val="auto"/>
          <w:szCs w:val="21"/>
          <w:highlight w:val="none"/>
        </w:rPr>
      </w:pPr>
      <w:r>
        <w:rPr>
          <w:rFonts w:ascii="Times New Roman" w:hAnsi="Times New Roman"/>
          <w:color w:val="auto"/>
          <w:szCs w:val="21"/>
          <w:highlight w:val="none"/>
        </w:rPr>
        <w:t>质保期为验收合格后</w:t>
      </w:r>
      <w:permStart w:id="2" w:edGrp="everyone"/>
      <w:r>
        <w:rPr>
          <w:rFonts w:ascii="Times New Roman" w:hAnsi="Times New Roman"/>
          <w:color w:val="auto"/>
          <w:szCs w:val="21"/>
          <w:highlight w:val="none"/>
        </w:rPr>
        <w:t>***</w:t>
      </w:r>
      <w:permEnd w:id="2"/>
      <w:r>
        <w:rPr>
          <w:rFonts w:ascii="Times New Roman" w:hAnsi="Times New Roman"/>
          <w:color w:val="auto"/>
          <w:szCs w:val="21"/>
          <w:highlight w:val="none"/>
        </w:rPr>
        <w:t>年（合同签订后甲方验收合格且</w:t>
      </w:r>
      <w:r>
        <w:rPr>
          <w:rFonts w:hint="eastAsia" w:ascii="Times New Roman" w:hAnsi="Times New Roman"/>
          <w:color w:val="auto"/>
          <w:szCs w:val="21"/>
          <w:highlight w:val="none"/>
        </w:rPr>
        <w:t>甲乙双方签署</w:t>
      </w:r>
      <w:r>
        <w:rPr>
          <w:rFonts w:ascii="Times New Roman" w:hAnsi="Times New Roman"/>
          <w:color w:val="auto"/>
          <w:szCs w:val="21"/>
          <w:highlight w:val="none"/>
        </w:rPr>
        <w:t>验收报告之日起）</w:t>
      </w:r>
      <w:r>
        <w:rPr>
          <w:rFonts w:hint="eastAsia" w:ascii="Times New Roman" w:hAnsi="Times New Roman"/>
          <w:color w:val="auto"/>
          <w:szCs w:val="21"/>
          <w:highlight w:val="none"/>
        </w:rPr>
        <w:t>。</w:t>
      </w:r>
    </w:p>
    <w:p w14:paraId="1A4CFAE5">
      <w:pPr>
        <w:pStyle w:val="31"/>
        <w:numPr>
          <w:ilvl w:val="0"/>
          <w:numId w:val="27"/>
        </w:numPr>
        <w:ind w:firstLineChars="0"/>
        <w:rPr>
          <w:rFonts w:hint="eastAsia" w:ascii="Times New Roman" w:hAnsi="Times New Roman"/>
          <w:color w:val="auto"/>
          <w:highlight w:val="none"/>
        </w:rPr>
      </w:pPr>
      <w:r>
        <w:rPr>
          <w:rFonts w:ascii="Times New Roman" w:hAnsi="Times New Roman"/>
          <w:color w:val="auto"/>
          <w:szCs w:val="21"/>
          <w:highlight w:val="none"/>
        </w:rPr>
        <w:t>质保范围：</w:t>
      </w:r>
      <w:r>
        <w:rPr>
          <w:rFonts w:hint="eastAsia" w:ascii="Times New Roman" w:hAnsi="Times New Roman"/>
          <w:color w:val="auto"/>
          <w:highlight w:val="none"/>
        </w:rPr>
        <w:t>质保期内发现软件不符合本合同约定的</w:t>
      </w:r>
      <w:r>
        <w:rPr>
          <w:rFonts w:hint="eastAsia" w:ascii="Times New Roman" w:hAnsi="Times New Roman"/>
          <w:color w:val="auto"/>
          <w:szCs w:val="21"/>
          <w:highlight w:val="none"/>
        </w:rPr>
        <w:t>功能</w:t>
      </w:r>
      <w:r>
        <w:rPr>
          <w:rFonts w:ascii="Times New Roman" w:hAnsi="Times New Roman"/>
          <w:color w:val="auto"/>
          <w:szCs w:val="21"/>
          <w:highlight w:val="none"/>
        </w:rPr>
        <w:t>要求和技术指标</w:t>
      </w:r>
      <w:r>
        <w:rPr>
          <w:rFonts w:hint="eastAsia" w:ascii="Times New Roman" w:hAnsi="Times New Roman"/>
          <w:color w:val="auto"/>
          <w:highlight w:val="none"/>
        </w:rPr>
        <w:t>，乙方在接到通知后</w:t>
      </w:r>
      <w:r>
        <w:rPr>
          <w:rFonts w:ascii="Times New Roman" w:hAnsi="Times New Roman"/>
          <w:color w:val="auto"/>
          <w:highlight w:val="none"/>
        </w:rPr>
        <w:t>***</w:t>
      </w:r>
      <w:r>
        <w:rPr>
          <w:rFonts w:hint="eastAsia" w:ascii="Times New Roman" w:hAnsi="Times New Roman"/>
          <w:color w:val="auto"/>
          <w:highlight w:val="none"/>
        </w:rPr>
        <w:t>小时内响应到场，</w:t>
      </w:r>
      <w:r>
        <w:rPr>
          <w:rFonts w:ascii="Times New Roman" w:hAnsi="Times New Roman"/>
          <w:color w:val="auto"/>
          <w:highlight w:val="none"/>
        </w:rPr>
        <w:t>***</w:t>
      </w:r>
      <w:r>
        <w:rPr>
          <w:rFonts w:hint="eastAsia" w:ascii="Times New Roman" w:hAnsi="Times New Roman"/>
          <w:color w:val="auto"/>
          <w:highlight w:val="none"/>
        </w:rPr>
        <w:t>小时内完成调试或维修，并承担相关费用；如经乙方3次调试或维修仍不能达到本合同约定的</w:t>
      </w:r>
      <w:r>
        <w:rPr>
          <w:rFonts w:hint="eastAsia" w:ascii="Times New Roman" w:hAnsi="Times New Roman"/>
          <w:color w:val="auto"/>
          <w:szCs w:val="21"/>
          <w:highlight w:val="none"/>
        </w:rPr>
        <w:t>功能</w:t>
      </w:r>
      <w:r>
        <w:rPr>
          <w:rFonts w:ascii="Times New Roman" w:hAnsi="Times New Roman"/>
          <w:color w:val="auto"/>
          <w:szCs w:val="21"/>
          <w:highlight w:val="none"/>
        </w:rPr>
        <w:t>要求和技术指标</w:t>
      </w:r>
      <w:r>
        <w:rPr>
          <w:rFonts w:hint="eastAsia" w:ascii="Times New Roman" w:hAnsi="Times New Roman"/>
          <w:color w:val="auto"/>
          <w:highlight w:val="none"/>
        </w:rPr>
        <w:t>，甲方有权退货并追究乙方的违约责任。</w:t>
      </w:r>
    </w:p>
    <w:p w14:paraId="06985C8F">
      <w:pPr>
        <w:pStyle w:val="31"/>
        <w:numPr>
          <w:ilvl w:val="0"/>
          <w:numId w:val="27"/>
        </w:numPr>
        <w:ind w:firstLineChars="0"/>
        <w:rPr>
          <w:rFonts w:ascii="Times New Roman" w:hAnsi="Times New Roman"/>
          <w:color w:val="auto"/>
          <w:szCs w:val="21"/>
          <w:highlight w:val="none"/>
        </w:rPr>
      </w:pPr>
      <w:r>
        <w:rPr>
          <w:rFonts w:ascii="Times New Roman" w:hAnsi="Times New Roman"/>
          <w:color w:val="auto"/>
          <w:szCs w:val="21"/>
          <w:highlight w:val="none"/>
        </w:rPr>
        <w:t>在</w:t>
      </w:r>
      <w:r>
        <w:rPr>
          <w:rFonts w:hint="eastAsia" w:ascii="Times New Roman" w:hAnsi="Times New Roman"/>
          <w:color w:val="auto"/>
          <w:szCs w:val="21"/>
          <w:highlight w:val="none"/>
        </w:rPr>
        <w:t>质保</w:t>
      </w:r>
      <w:r>
        <w:rPr>
          <w:rFonts w:ascii="Times New Roman" w:hAnsi="Times New Roman"/>
          <w:color w:val="auto"/>
          <w:szCs w:val="21"/>
          <w:highlight w:val="none"/>
        </w:rPr>
        <w:t>期内乙方应保证甲方对</w:t>
      </w:r>
      <w:r>
        <w:rPr>
          <w:rFonts w:hint="eastAsia" w:ascii="Times New Roman" w:hAnsi="Times New Roman"/>
          <w:color w:val="auto"/>
          <w:szCs w:val="21"/>
          <w:highlight w:val="none"/>
        </w:rPr>
        <w:t>软件</w:t>
      </w:r>
      <w:r>
        <w:rPr>
          <w:rFonts w:ascii="Times New Roman" w:hAnsi="Times New Roman"/>
          <w:color w:val="auto"/>
          <w:szCs w:val="21"/>
          <w:highlight w:val="none"/>
        </w:rPr>
        <w:t>的使用因故障停用时间小于***个工作日。</w:t>
      </w:r>
    </w:p>
    <w:p w14:paraId="7690A663">
      <w:pPr>
        <w:pStyle w:val="31"/>
        <w:numPr>
          <w:ilvl w:val="0"/>
          <w:numId w:val="27"/>
        </w:numPr>
        <w:ind w:firstLineChars="0"/>
        <w:rPr>
          <w:rFonts w:ascii="Times New Roman" w:hAnsi="Times New Roman"/>
          <w:color w:val="auto"/>
          <w:szCs w:val="21"/>
          <w:highlight w:val="none"/>
        </w:rPr>
      </w:pPr>
      <w:r>
        <w:rPr>
          <w:rFonts w:ascii="Times New Roman" w:hAnsi="Times New Roman"/>
          <w:color w:val="auto"/>
          <w:szCs w:val="21"/>
          <w:highlight w:val="none"/>
        </w:rPr>
        <w:t>售后服务涉及费用均</w:t>
      </w:r>
      <w:r>
        <w:rPr>
          <w:rFonts w:hint="eastAsia" w:ascii="Times New Roman" w:hAnsi="Times New Roman"/>
          <w:color w:val="auto"/>
          <w:szCs w:val="21"/>
          <w:highlight w:val="none"/>
        </w:rPr>
        <w:t>已</w:t>
      </w:r>
      <w:r>
        <w:rPr>
          <w:rFonts w:ascii="Times New Roman" w:hAnsi="Times New Roman"/>
          <w:color w:val="auto"/>
          <w:szCs w:val="21"/>
          <w:highlight w:val="none"/>
        </w:rPr>
        <w:t>包含在</w:t>
      </w:r>
      <w:r>
        <w:rPr>
          <w:rFonts w:hint="eastAsia" w:ascii="Times New Roman" w:hAnsi="Times New Roman"/>
          <w:color w:val="auto"/>
          <w:szCs w:val="21"/>
          <w:highlight w:val="none"/>
        </w:rPr>
        <w:t>本</w:t>
      </w:r>
      <w:r>
        <w:rPr>
          <w:rFonts w:ascii="Times New Roman" w:hAnsi="Times New Roman"/>
          <w:color w:val="auto"/>
          <w:szCs w:val="21"/>
          <w:highlight w:val="none"/>
        </w:rPr>
        <w:t>合同总价中。</w:t>
      </w:r>
    </w:p>
    <w:p w14:paraId="5FD69B0E">
      <w:pPr>
        <w:pStyle w:val="31"/>
        <w:numPr>
          <w:ilvl w:val="0"/>
          <w:numId w:val="27"/>
        </w:numPr>
        <w:ind w:firstLineChars="0"/>
        <w:rPr>
          <w:rFonts w:ascii="Times New Roman" w:hAnsi="Times New Roman"/>
          <w:color w:val="auto"/>
          <w:szCs w:val="21"/>
          <w:highlight w:val="none"/>
        </w:rPr>
      </w:pPr>
      <w:r>
        <w:rPr>
          <w:rFonts w:ascii="Times New Roman" w:hAnsi="Times New Roman"/>
          <w:color w:val="auto"/>
          <w:szCs w:val="21"/>
          <w:highlight w:val="none"/>
        </w:rPr>
        <w:t>无论是质保期内还是在质保期外，若出现故障，乙方应在***小时内提供技术支持</w:t>
      </w:r>
      <w:r>
        <w:rPr>
          <w:rFonts w:hint="eastAsia" w:ascii="Times New Roman" w:hAnsi="Times New Roman"/>
          <w:color w:val="auto"/>
          <w:szCs w:val="21"/>
          <w:highlight w:val="none"/>
        </w:rPr>
        <w:t>并</w:t>
      </w:r>
      <w:r>
        <w:rPr>
          <w:rFonts w:ascii="Times New Roman" w:hAnsi="Times New Roman"/>
          <w:color w:val="auto"/>
          <w:szCs w:val="21"/>
          <w:highlight w:val="none"/>
        </w:rPr>
        <w:t>作出答复</w:t>
      </w:r>
      <w:r>
        <w:rPr>
          <w:rFonts w:hint="eastAsia" w:ascii="Times New Roman" w:hAnsi="Times New Roman"/>
          <w:color w:val="auto"/>
          <w:szCs w:val="21"/>
          <w:highlight w:val="none"/>
        </w:rPr>
        <w:t>。质保期满后甲方委托乙方继续提供维护服务的，因此产生的维护费用由甲乙双方另行商议，每年费用最高不超过</w:t>
      </w:r>
      <w:r>
        <w:rPr>
          <w:rFonts w:hint="eastAsia" w:ascii="Times New Roman" w:hAnsi="Times New Roman"/>
          <w:color w:val="auto"/>
          <w:szCs w:val="21"/>
          <w:highlight w:val="none"/>
          <w:u w:val="single"/>
        </w:rPr>
        <w:t>本合同总价</w:t>
      </w:r>
      <w:r>
        <w:rPr>
          <w:rFonts w:hint="eastAsia" w:ascii="Times New Roman" w:hAnsi="Times New Roman"/>
          <w:color w:val="auto"/>
          <w:szCs w:val="21"/>
          <w:highlight w:val="none"/>
        </w:rPr>
        <w:t>的</w:t>
      </w:r>
      <w:r>
        <w:rPr>
          <w:rFonts w:hint="eastAsia" w:ascii="Times New Roman" w:hAnsi="Times New Roman"/>
          <w:color w:val="auto"/>
          <w:szCs w:val="21"/>
          <w:highlight w:val="none"/>
          <w:u w:val="single"/>
        </w:rPr>
        <w:t>***</w:t>
      </w:r>
      <w:r>
        <w:rPr>
          <w:rFonts w:hint="eastAsia" w:ascii="Times New Roman" w:hAnsi="Times New Roman"/>
          <w:color w:val="auto"/>
          <w:szCs w:val="21"/>
          <w:highlight w:val="none"/>
        </w:rPr>
        <w:t>%。</w:t>
      </w:r>
    </w:p>
    <w:p w14:paraId="78FADE13">
      <w:pPr>
        <w:pStyle w:val="31"/>
        <w:numPr>
          <w:ilvl w:val="0"/>
          <w:numId w:val="27"/>
        </w:numPr>
        <w:ind w:firstLineChars="0"/>
        <w:rPr>
          <w:rFonts w:ascii="Times New Roman" w:hAnsi="Times New Roman"/>
          <w:color w:val="auto"/>
          <w:szCs w:val="21"/>
          <w:highlight w:val="none"/>
        </w:rPr>
      </w:pPr>
      <w:r>
        <w:rPr>
          <w:rFonts w:ascii="Times New Roman" w:hAnsi="Times New Roman"/>
          <w:color w:val="auto"/>
          <w:szCs w:val="21"/>
          <w:highlight w:val="none"/>
        </w:rPr>
        <w:tab/>
      </w:r>
      <w:r>
        <w:rPr>
          <w:rFonts w:ascii="Times New Roman" w:hAnsi="Times New Roman"/>
          <w:color w:val="auto"/>
          <w:szCs w:val="21"/>
          <w:highlight w:val="none"/>
        </w:rPr>
        <w:t>因乙方原因</w:t>
      </w:r>
      <w:r>
        <w:rPr>
          <w:rFonts w:hint="eastAsia" w:ascii="Times New Roman" w:hAnsi="Times New Roman"/>
          <w:color w:val="auto"/>
          <w:szCs w:val="21"/>
          <w:highlight w:val="none"/>
        </w:rPr>
        <w:t>致使软件不能达到</w:t>
      </w:r>
      <w:r>
        <w:rPr>
          <w:rFonts w:hint="eastAsia" w:ascii="Times New Roman" w:hAnsi="Times New Roman"/>
          <w:color w:val="auto"/>
          <w:highlight w:val="none"/>
        </w:rPr>
        <w:t>本合同约定的</w:t>
      </w:r>
      <w:r>
        <w:rPr>
          <w:rFonts w:hint="eastAsia" w:ascii="Times New Roman" w:hAnsi="Times New Roman"/>
          <w:color w:val="auto"/>
          <w:szCs w:val="21"/>
          <w:highlight w:val="none"/>
        </w:rPr>
        <w:t>功能</w:t>
      </w:r>
      <w:r>
        <w:rPr>
          <w:rFonts w:ascii="Times New Roman" w:hAnsi="Times New Roman"/>
          <w:color w:val="auto"/>
          <w:szCs w:val="21"/>
          <w:highlight w:val="none"/>
        </w:rPr>
        <w:t>要求和技术指标，按甲方实际</w:t>
      </w:r>
      <w:r>
        <w:rPr>
          <w:rFonts w:hint="eastAsia" w:ascii="Times New Roman" w:hAnsi="Times New Roman"/>
          <w:color w:val="auto"/>
          <w:szCs w:val="21"/>
          <w:highlight w:val="none"/>
        </w:rPr>
        <w:t>停用</w:t>
      </w:r>
      <w:r>
        <w:rPr>
          <w:rFonts w:ascii="Times New Roman" w:hAnsi="Times New Roman"/>
          <w:color w:val="auto"/>
          <w:szCs w:val="21"/>
          <w:highlight w:val="none"/>
        </w:rPr>
        <w:t>天数自动延长其质保期,甲方有权延后</w:t>
      </w:r>
      <w:r>
        <w:rPr>
          <w:rFonts w:hint="eastAsia" w:ascii="Times New Roman" w:hAnsi="Times New Roman"/>
          <w:color w:val="auto"/>
          <w:szCs w:val="21"/>
          <w:highlight w:val="none"/>
        </w:rPr>
        <w:t>履约保证金</w:t>
      </w:r>
      <w:r>
        <w:rPr>
          <w:rFonts w:ascii="Times New Roman" w:hAnsi="Times New Roman"/>
          <w:color w:val="auto"/>
          <w:szCs w:val="21"/>
          <w:highlight w:val="none"/>
        </w:rPr>
        <w:t>和维保费用的支付时间，并追究因此引发的乙方相应法律责任。</w:t>
      </w:r>
    </w:p>
    <w:p w14:paraId="7D84E93A">
      <w:pPr>
        <w:pStyle w:val="31"/>
        <w:numPr>
          <w:ilvl w:val="0"/>
          <w:numId w:val="27"/>
        </w:numPr>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质保期内，如遇系统升级或技术迭代，乙方应保证交付标的及时相应更新，同时并就更新后信息系统进行培训，保证甲方受训技术人员熟练掌握信息系统的使用方法并能独立操作，保证正常运行并能排除一般性故障。相关更新和培训费用已包含在本合同总价内，甲方无需另行支付。</w:t>
      </w:r>
    </w:p>
    <w:p w14:paraId="5562B38D">
      <w:pPr>
        <w:pStyle w:val="31"/>
        <w:numPr>
          <w:ilvl w:val="0"/>
          <w:numId w:val="17"/>
        </w:numPr>
        <w:snapToGrid w:val="0"/>
        <w:ind w:left="0" w:firstLine="0" w:firstLineChars="0"/>
        <w:rPr>
          <w:rFonts w:ascii="Times New Roman" w:hAnsi="Times New Roman"/>
          <w:b/>
          <w:bCs/>
          <w:color w:val="auto"/>
          <w:szCs w:val="21"/>
          <w:highlight w:val="none"/>
        </w:rPr>
      </w:pPr>
      <w:r>
        <w:rPr>
          <w:rFonts w:hint="eastAsia" w:ascii="Times New Roman" w:hAnsi="Times New Roman"/>
          <w:b/>
          <w:bCs/>
          <w:color w:val="auto"/>
          <w:szCs w:val="21"/>
          <w:highlight w:val="none"/>
        </w:rPr>
        <w:t>双方的权利和义务</w:t>
      </w:r>
    </w:p>
    <w:p w14:paraId="2FA9DE0A">
      <w:pPr>
        <w:pStyle w:val="31"/>
        <w:numPr>
          <w:ilvl w:val="0"/>
          <w:numId w:val="28"/>
        </w:numPr>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甲方的权利和义务：</w:t>
      </w:r>
    </w:p>
    <w:p w14:paraId="626F7724">
      <w:pPr>
        <w:pStyle w:val="31"/>
        <w:numPr>
          <w:ilvl w:val="0"/>
          <w:numId w:val="29"/>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甲方有权获得乙方所提交的软件交付成果、服务及相关知识产权。</w:t>
      </w:r>
    </w:p>
    <w:p w14:paraId="6F93A20C">
      <w:pPr>
        <w:pStyle w:val="31"/>
        <w:numPr>
          <w:ilvl w:val="0"/>
          <w:numId w:val="29"/>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甲方有权及时了解和监督软件开发的进展情况。</w:t>
      </w:r>
    </w:p>
    <w:p w14:paraId="35C085AB">
      <w:pPr>
        <w:pStyle w:val="31"/>
        <w:numPr>
          <w:ilvl w:val="0"/>
          <w:numId w:val="29"/>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甲方应向乙方提供完成软件开发所必需的资料和工作条件。</w:t>
      </w:r>
    </w:p>
    <w:p w14:paraId="22B76C57">
      <w:pPr>
        <w:pStyle w:val="31"/>
        <w:numPr>
          <w:ilvl w:val="0"/>
          <w:numId w:val="29"/>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甲方应按照合同约定向乙方支付合同价款。</w:t>
      </w:r>
    </w:p>
    <w:p w14:paraId="2A308032">
      <w:pPr>
        <w:pStyle w:val="31"/>
        <w:numPr>
          <w:ilvl w:val="0"/>
          <w:numId w:val="28"/>
        </w:numPr>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乙方的权利和义务：</w:t>
      </w:r>
    </w:p>
    <w:p w14:paraId="1B25F76F">
      <w:pPr>
        <w:pStyle w:val="31"/>
        <w:numPr>
          <w:ilvl w:val="0"/>
          <w:numId w:val="30"/>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乙方有权按照本合同约定收取合同价款。</w:t>
      </w:r>
    </w:p>
    <w:p w14:paraId="38E89B58">
      <w:pPr>
        <w:pStyle w:val="31"/>
        <w:numPr>
          <w:ilvl w:val="0"/>
          <w:numId w:val="30"/>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乙方有权要求甲方提供软件开发所必需的资料和支持。</w:t>
      </w:r>
    </w:p>
    <w:p w14:paraId="451E190E">
      <w:pPr>
        <w:pStyle w:val="31"/>
        <w:numPr>
          <w:ilvl w:val="0"/>
          <w:numId w:val="30"/>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乙方应保证所交付的软件产品是完整、全新的，并在性能、质量和设计方面满足安全、可靠和高效运行与方便维护的全部要求，能够满足甲方的个性化需求与接口的相关开发工作需求；若软件产品开发需要与甲方主要业务相关系统对接，原则上对接费用由乙方支付；乙方所提供的技术文件和相关资料应是完整的、清晰易读取和准确无误的，能够满足软件交付成果的检验、安装、调试、测试、验收、运行、维护和培训的需要。</w:t>
      </w:r>
    </w:p>
    <w:p w14:paraId="60395395">
      <w:pPr>
        <w:pStyle w:val="31"/>
        <w:numPr>
          <w:ilvl w:val="0"/>
          <w:numId w:val="30"/>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乙方应派遣身体健康、有相关工作经验和相应技能的技术人员到甲方现场并提供开发、安装、调试、测试、试运行、维护及培训等技术服务，该技术服务费用包括在本合同总价内。</w:t>
      </w:r>
    </w:p>
    <w:p w14:paraId="2608A306">
      <w:pPr>
        <w:pStyle w:val="31"/>
        <w:numPr>
          <w:ilvl w:val="0"/>
          <w:numId w:val="30"/>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如果甲方发现乙方交付的软件产品有缺陷，或性能和质量不符甲方要求时，乙方应负责无偿地修复缺陷、替换或更换所交付的软件产品。因乙方交付的软件产品存在缺陷，或性能和质量不符合本合同约定而给甲方造成损失或者工作障碍的，乙方应</w:t>
      </w:r>
      <w:r>
        <w:rPr>
          <w:rFonts w:hint="eastAsia" w:ascii="Times New Roman" w:hAnsi="Times New Roman" w:eastAsia="宋体"/>
          <w:color w:val="auto"/>
          <w:szCs w:val="21"/>
          <w:highlight w:val="none"/>
          <w:lang w:eastAsia="zh-CN"/>
        </w:rPr>
        <w:t>承担</w:t>
      </w:r>
      <w:r>
        <w:rPr>
          <w:rFonts w:hint="eastAsia" w:ascii="Times New Roman" w:hAnsi="Times New Roman"/>
          <w:color w:val="auto"/>
          <w:szCs w:val="21"/>
          <w:highlight w:val="none"/>
        </w:rPr>
        <w:t>相应的责任。</w:t>
      </w:r>
    </w:p>
    <w:p w14:paraId="0A557A01">
      <w:pPr>
        <w:pStyle w:val="31"/>
        <w:numPr>
          <w:ilvl w:val="0"/>
          <w:numId w:val="30"/>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在售后服务期内，乙方应负责向甲方提供与软件有关新的或改进的运行经验、技术开发和安全方面的所有资料及信息，且负责对本合同以下的软件进行更新、升级，并提供相应的培训、维护服务，相关费用包含在本合同总价中。</w:t>
      </w:r>
    </w:p>
    <w:p w14:paraId="2AECAF94">
      <w:pPr>
        <w:pStyle w:val="31"/>
        <w:numPr>
          <w:ilvl w:val="0"/>
          <w:numId w:val="30"/>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乙方保证其所交付软件产品及服务不存在任何权利瑕疵，如任何第三方就乙方交付的软件产品及服务向甲方提起侵权索赔，乙方应负责与第三方交涉，并承担由此引起的一切法律责任，相关费用由乙方承担。</w:t>
      </w:r>
    </w:p>
    <w:p w14:paraId="04AED4A7">
      <w:pPr>
        <w:pStyle w:val="31"/>
        <w:numPr>
          <w:ilvl w:val="0"/>
          <w:numId w:val="30"/>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乙方承诺所提供的软件产品不含有任何安全隐患，并在软件使用期内 承担全部责任(包括但不限于消除安全隐患、退款、赔偿损失等)。发生任何由于软件产品安全引起的事故时，乙方应赔偿甲方及相关用户因此所发生的损失。</w:t>
      </w:r>
    </w:p>
    <w:p w14:paraId="49F742F0">
      <w:pPr>
        <w:pStyle w:val="31"/>
        <w:numPr>
          <w:ilvl w:val="0"/>
          <w:numId w:val="30"/>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乙方对本合同软件的开发及在开发过程中所获得的所有数据负有保密的义务，本合同履行过程中乙方获知的甲方商业秘密或其它技术及经营信息均负有保密义务，不得向任何第三方透露或泄露。</w:t>
      </w:r>
    </w:p>
    <w:p w14:paraId="6D9EB1D8">
      <w:pPr>
        <w:pStyle w:val="31"/>
        <w:numPr>
          <w:ilvl w:val="0"/>
          <w:numId w:val="30"/>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乙方基于本合同向甲方提供服务过程中所产出的各项医疗数据（包括但不限于就诊信息、检查检验结果、用药记录、手术记录、病历病案等）及其它技术服务成果均归属于甲方所有，乙方应当严格保密，未经甲方书面许可，乙方不得对外泄露或私自转让予第三方。合作结束，乙方应配合向甲方交付所有上述数据后再行删除，无法删除的数据，乙方承诺妥善保管不得外泄。</w:t>
      </w:r>
    </w:p>
    <w:p w14:paraId="790F21E2">
      <w:pPr>
        <w:pStyle w:val="31"/>
        <w:numPr>
          <w:ilvl w:val="0"/>
          <w:numId w:val="17"/>
        </w:numPr>
        <w:snapToGrid w:val="0"/>
        <w:ind w:left="0" w:firstLine="0" w:firstLineChars="0"/>
        <w:rPr>
          <w:rFonts w:ascii="Times New Roman" w:hAnsi="Times New Roman"/>
          <w:b/>
          <w:bCs/>
          <w:color w:val="auto"/>
          <w:szCs w:val="21"/>
          <w:highlight w:val="none"/>
        </w:rPr>
      </w:pPr>
      <w:r>
        <w:rPr>
          <w:rFonts w:ascii="Times New Roman" w:hAnsi="Times New Roman"/>
          <w:b/>
          <w:bCs/>
          <w:color w:val="auto"/>
          <w:szCs w:val="21"/>
          <w:highlight w:val="none"/>
        </w:rPr>
        <w:t>违约责任</w:t>
      </w:r>
      <w:r>
        <w:rPr>
          <w:rFonts w:hint="eastAsia" w:ascii="Times New Roman" w:hAnsi="Times New Roman"/>
          <w:i/>
          <w:iCs/>
          <w:color w:val="auto"/>
          <w:szCs w:val="21"/>
          <w:highlight w:val="none"/>
        </w:rPr>
        <w:t>&lt;本条款中违约金比例可根据项目实际情况确定&gt;</w:t>
      </w:r>
    </w:p>
    <w:p w14:paraId="75210481">
      <w:pPr>
        <w:pStyle w:val="31"/>
        <w:ind w:firstLine="0" w:firstLineChars="0"/>
        <w:rPr>
          <w:rFonts w:ascii="Times New Roman" w:hAnsi="Times New Roman"/>
          <w:color w:val="auto"/>
          <w:szCs w:val="21"/>
          <w:highlight w:val="none"/>
        </w:rPr>
      </w:pPr>
      <w:r>
        <w:rPr>
          <w:rFonts w:ascii="Times New Roman" w:hAnsi="Times New Roman"/>
          <w:color w:val="auto"/>
          <w:szCs w:val="21"/>
          <w:highlight w:val="none"/>
        </w:rPr>
        <w:t>1.甲方违约责任：甲方无正当理由</w:t>
      </w:r>
      <w:r>
        <w:rPr>
          <w:rFonts w:hint="eastAsia" w:ascii="Times New Roman" w:hAnsi="Times New Roman"/>
          <w:color w:val="auto"/>
          <w:szCs w:val="21"/>
          <w:highlight w:val="none"/>
        </w:rPr>
        <w:t>拒绝交付及验收的</w:t>
      </w:r>
      <w:r>
        <w:rPr>
          <w:rFonts w:ascii="Times New Roman" w:hAnsi="Times New Roman"/>
          <w:color w:val="auto"/>
          <w:szCs w:val="21"/>
          <w:highlight w:val="none"/>
        </w:rPr>
        <w:t>，甲方应偿付合同总</w:t>
      </w:r>
      <w:r>
        <w:rPr>
          <w:rFonts w:hint="eastAsia" w:ascii="Times New Roman" w:hAnsi="Times New Roman"/>
          <w:color w:val="auto"/>
          <w:szCs w:val="21"/>
          <w:highlight w:val="none"/>
        </w:rPr>
        <w:t>金额的</w:t>
      </w:r>
      <w:r>
        <w:rPr>
          <w:rFonts w:hint="eastAsia" w:ascii="Times New Roman" w:hAnsi="Times New Roman"/>
          <w:color w:val="auto"/>
          <w:szCs w:val="21"/>
          <w:highlight w:val="none"/>
          <w:u w:val="single"/>
        </w:rPr>
        <w:t>1</w:t>
      </w:r>
      <w:r>
        <w:rPr>
          <w:rFonts w:ascii="Times New Roman" w:hAnsi="Times New Roman"/>
          <w:color w:val="auto"/>
          <w:szCs w:val="21"/>
          <w:highlight w:val="none"/>
          <w:u w:val="single"/>
        </w:rPr>
        <w:t>0%</w:t>
      </w:r>
      <w:r>
        <w:rPr>
          <w:rFonts w:hint="eastAsia" w:ascii="Times New Roman" w:hAnsi="Times New Roman"/>
          <w:color w:val="auto"/>
          <w:szCs w:val="21"/>
          <w:highlight w:val="none"/>
        </w:rPr>
        <w:t>作为</w:t>
      </w:r>
      <w:r>
        <w:rPr>
          <w:rFonts w:ascii="Times New Roman" w:hAnsi="Times New Roman"/>
          <w:color w:val="auto"/>
          <w:szCs w:val="21"/>
          <w:highlight w:val="none"/>
        </w:rPr>
        <w:t>违约金。</w:t>
      </w:r>
    </w:p>
    <w:p w14:paraId="09C3D7F7">
      <w:pPr>
        <w:pStyle w:val="31"/>
        <w:ind w:firstLine="0" w:firstLineChars="0"/>
        <w:rPr>
          <w:rFonts w:ascii="Times New Roman" w:hAnsi="Times New Roman"/>
          <w:color w:val="auto"/>
          <w:szCs w:val="21"/>
          <w:highlight w:val="none"/>
        </w:rPr>
      </w:pPr>
      <w:r>
        <w:rPr>
          <w:rFonts w:ascii="Times New Roman" w:hAnsi="Times New Roman"/>
          <w:color w:val="auto"/>
          <w:szCs w:val="21"/>
          <w:highlight w:val="none"/>
        </w:rPr>
        <w:t>2.乙方违约责任：</w:t>
      </w:r>
    </w:p>
    <w:p w14:paraId="3468F53D">
      <w:pPr>
        <w:pStyle w:val="31"/>
        <w:numPr>
          <w:ilvl w:val="0"/>
          <w:numId w:val="31"/>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乙方拒绝交付软件，或交付的软件经两次验收仍不符合本合同约定的验收标准，甲方有权解除合同，乙方须向甲方支付合同总金额的</w:t>
      </w:r>
      <w:r>
        <w:rPr>
          <w:rFonts w:hint="eastAsia" w:ascii="Times New Roman" w:hAnsi="Times New Roman"/>
          <w:color w:val="auto"/>
          <w:szCs w:val="21"/>
          <w:highlight w:val="none"/>
          <w:u w:val="single"/>
        </w:rPr>
        <w:t>10</w:t>
      </w:r>
      <w:r>
        <w:rPr>
          <w:rFonts w:hint="eastAsia" w:ascii="Times New Roman" w:hAnsi="Times New Roman"/>
          <w:color w:val="auto"/>
          <w:szCs w:val="21"/>
          <w:highlight w:val="none"/>
        </w:rPr>
        <w:t>%作为违约金，并承担其它相应的经济损失。</w:t>
      </w:r>
    </w:p>
    <w:p w14:paraId="3C552C79">
      <w:pPr>
        <w:pStyle w:val="31"/>
        <w:numPr>
          <w:ilvl w:val="0"/>
          <w:numId w:val="31"/>
        </w:numPr>
        <w:snapToGrid w:val="0"/>
        <w:ind w:firstLineChars="0"/>
        <w:rPr>
          <w:rFonts w:ascii="Times New Roman" w:hAnsi="Times New Roman"/>
          <w:color w:val="auto"/>
          <w:szCs w:val="21"/>
          <w:highlight w:val="none"/>
        </w:rPr>
      </w:pPr>
      <w:r>
        <w:rPr>
          <w:rFonts w:ascii="Times New Roman" w:hAnsi="Times New Roman"/>
          <w:color w:val="auto"/>
          <w:szCs w:val="21"/>
          <w:highlight w:val="none"/>
        </w:rPr>
        <w:t>质保期内出现质量问题，</w:t>
      </w:r>
      <w:r>
        <w:rPr>
          <w:rFonts w:ascii="Times New Roman" w:hAnsi="Times New Roman"/>
          <w:color w:val="auto"/>
          <w:highlight w:val="none"/>
        </w:rPr>
        <w:t>因同一故障经乙方</w:t>
      </w:r>
      <w:r>
        <w:rPr>
          <w:rFonts w:ascii="Times New Roman" w:hAnsi="Times New Roman"/>
          <w:color w:val="auto"/>
          <w:szCs w:val="21"/>
          <w:highlight w:val="none"/>
        </w:rPr>
        <w:t>经</w:t>
      </w:r>
      <w:r>
        <w:rPr>
          <w:rFonts w:hint="eastAsia" w:ascii="Times New Roman" w:hAnsi="Times New Roman"/>
          <w:color w:val="auto"/>
          <w:szCs w:val="21"/>
          <w:highlight w:val="none"/>
          <w:u w:val="single"/>
        </w:rPr>
        <w:t>2</w:t>
      </w:r>
      <w:r>
        <w:rPr>
          <w:rFonts w:hint="eastAsia" w:ascii="Times New Roman" w:hAnsi="Times New Roman"/>
          <w:color w:val="auto"/>
          <w:szCs w:val="21"/>
          <w:highlight w:val="none"/>
        </w:rPr>
        <w:t>次</w:t>
      </w:r>
      <w:r>
        <w:rPr>
          <w:rFonts w:hint="eastAsia" w:ascii="Times New Roman" w:hAnsi="Times New Roman"/>
          <w:color w:val="auto"/>
          <w:highlight w:val="none"/>
        </w:rPr>
        <w:t>调试或维修</w:t>
      </w:r>
      <w:r>
        <w:rPr>
          <w:rFonts w:ascii="Times New Roman" w:hAnsi="Times New Roman"/>
          <w:color w:val="auto"/>
          <w:szCs w:val="21"/>
          <w:highlight w:val="none"/>
        </w:rPr>
        <w:t>仍不能达到合同约定的</w:t>
      </w:r>
      <w:r>
        <w:rPr>
          <w:rFonts w:hint="eastAsia" w:ascii="Times New Roman" w:hAnsi="Times New Roman"/>
          <w:color w:val="auto"/>
          <w:szCs w:val="21"/>
          <w:highlight w:val="none"/>
        </w:rPr>
        <w:t>功能</w:t>
      </w:r>
      <w:r>
        <w:rPr>
          <w:rFonts w:ascii="Times New Roman" w:hAnsi="Times New Roman"/>
          <w:color w:val="auto"/>
          <w:szCs w:val="21"/>
          <w:highlight w:val="none"/>
        </w:rPr>
        <w:t>要求和技术指标，甲方有权解除合同并要求退货，乙方按照合同总额的</w:t>
      </w:r>
      <w:r>
        <w:rPr>
          <w:rFonts w:hint="eastAsia" w:ascii="Times New Roman" w:hAnsi="Times New Roman"/>
          <w:color w:val="auto"/>
          <w:szCs w:val="21"/>
          <w:highlight w:val="none"/>
          <w:u w:val="single"/>
        </w:rPr>
        <w:t>10</w:t>
      </w:r>
      <w:r>
        <w:rPr>
          <w:rFonts w:ascii="Times New Roman" w:hAnsi="Times New Roman"/>
          <w:color w:val="auto"/>
          <w:szCs w:val="21"/>
          <w:highlight w:val="none"/>
        </w:rPr>
        <w:t>%向甲方支付违约金</w:t>
      </w:r>
      <w:r>
        <w:rPr>
          <w:rFonts w:hint="eastAsia" w:ascii="Times New Roman" w:hAnsi="Times New Roman"/>
          <w:color w:val="auto"/>
          <w:szCs w:val="21"/>
          <w:highlight w:val="none"/>
        </w:rPr>
        <w:t>。</w:t>
      </w:r>
    </w:p>
    <w:p w14:paraId="76042614">
      <w:pPr>
        <w:pStyle w:val="31"/>
        <w:numPr>
          <w:ilvl w:val="0"/>
          <w:numId w:val="31"/>
        </w:numPr>
        <w:snapToGrid w:val="0"/>
        <w:ind w:firstLineChars="0"/>
        <w:rPr>
          <w:rFonts w:hint="eastAsia" w:ascii="Times New Roman" w:hAnsi="Times New Roman"/>
          <w:color w:val="auto"/>
          <w:szCs w:val="21"/>
          <w:highlight w:val="none"/>
        </w:rPr>
      </w:pPr>
      <w:r>
        <w:rPr>
          <w:rFonts w:ascii="Times New Roman" w:hAnsi="Times New Roman"/>
          <w:color w:val="auto"/>
          <w:szCs w:val="21"/>
          <w:highlight w:val="none"/>
        </w:rPr>
        <w:t>因乙方原因逾期</w:t>
      </w:r>
      <w:r>
        <w:rPr>
          <w:rFonts w:hint="eastAsia" w:ascii="Times New Roman" w:hAnsi="Times New Roman"/>
          <w:color w:val="auto"/>
          <w:szCs w:val="21"/>
          <w:highlight w:val="none"/>
        </w:rPr>
        <w:t>交付</w:t>
      </w:r>
      <w:r>
        <w:rPr>
          <w:rFonts w:ascii="Times New Roman" w:hAnsi="Times New Roman"/>
          <w:color w:val="auto"/>
          <w:szCs w:val="21"/>
          <w:highlight w:val="none"/>
        </w:rPr>
        <w:t>，每</w:t>
      </w:r>
      <w:r>
        <w:rPr>
          <w:rFonts w:hint="eastAsia" w:ascii="Times New Roman" w:hAnsi="Times New Roman"/>
          <w:color w:val="auto"/>
          <w:szCs w:val="21"/>
          <w:highlight w:val="none"/>
        </w:rPr>
        <w:t>逾期</w:t>
      </w:r>
      <w:r>
        <w:rPr>
          <w:rFonts w:ascii="Times New Roman" w:hAnsi="Times New Roman"/>
          <w:color w:val="auto"/>
          <w:szCs w:val="21"/>
          <w:highlight w:val="none"/>
        </w:rPr>
        <w:t>一天，须向甲方支付合同</w:t>
      </w:r>
      <w:r>
        <w:rPr>
          <w:rFonts w:hint="eastAsia" w:ascii="Times New Roman" w:hAnsi="Times New Roman"/>
          <w:color w:val="auto"/>
          <w:szCs w:val="21"/>
          <w:highlight w:val="none"/>
        </w:rPr>
        <w:t>总金额的</w:t>
      </w:r>
      <w:r>
        <w:rPr>
          <w:rFonts w:ascii="Times New Roman" w:hAnsi="Times New Roman"/>
          <w:color w:val="auto"/>
          <w:szCs w:val="21"/>
          <w:highlight w:val="none"/>
          <w:u w:val="single"/>
        </w:rPr>
        <w:t>***</w:t>
      </w:r>
      <w:r>
        <w:rPr>
          <w:rFonts w:hint="eastAsia" w:ascii="Times New Roman" w:hAnsi="Times New Roman"/>
          <w:color w:val="auto"/>
          <w:szCs w:val="21"/>
          <w:highlight w:val="none"/>
        </w:rPr>
        <w:t>‰作为</w:t>
      </w:r>
      <w:r>
        <w:rPr>
          <w:rFonts w:ascii="Times New Roman" w:hAnsi="Times New Roman"/>
          <w:color w:val="auto"/>
          <w:szCs w:val="21"/>
          <w:highlight w:val="none"/>
        </w:rPr>
        <w:t>违约金。因乙方原因逾期交货超过</w:t>
      </w:r>
      <w:r>
        <w:rPr>
          <w:rFonts w:ascii="Times New Roman" w:hAnsi="Times New Roman"/>
          <w:color w:val="auto"/>
          <w:szCs w:val="21"/>
          <w:highlight w:val="none"/>
          <w:u w:val="single"/>
        </w:rPr>
        <w:t>***</w:t>
      </w:r>
      <w:r>
        <w:rPr>
          <w:rFonts w:ascii="Times New Roman" w:hAnsi="Times New Roman"/>
          <w:color w:val="auto"/>
          <w:szCs w:val="21"/>
          <w:highlight w:val="none"/>
        </w:rPr>
        <w:t>天，甲方有权</w:t>
      </w:r>
      <w:r>
        <w:rPr>
          <w:rFonts w:hint="eastAsia" w:ascii="Times New Roman" w:hAnsi="Times New Roman"/>
          <w:color w:val="auto"/>
          <w:szCs w:val="21"/>
          <w:highlight w:val="none"/>
        </w:rPr>
        <w:t>终止</w:t>
      </w:r>
      <w:r>
        <w:rPr>
          <w:rFonts w:ascii="Times New Roman" w:hAnsi="Times New Roman"/>
          <w:color w:val="auto"/>
          <w:szCs w:val="21"/>
          <w:highlight w:val="none"/>
        </w:rPr>
        <w:t>合同</w:t>
      </w:r>
      <w:r>
        <w:rPr>
          <w:rFonts w:hint="eastAsia" w:ascii="Times New Roman" w:hAnsi="Times New Roman"/>
          <w:color w:val="auto"/>
          <w:szCs w:val="21"/>
          <w:highlight w:val="none"/>
        </w:rPr>
        <w:t>，乙方须按合同总金额的</w:t>
      </w:r>
      <w:r>
        <w:rPr>
          <w:rFonts w:hint="eastAsia" w:ascii="Times New Roman" w:hAnsi="Times New Roman"/>
          <w:color w:val="auto"/>
          <w:szCs w:val="21"/>
          <w:highlight w:val="none"/>
          <w:u w:val="single"/>
        </w:rPr>
        <w:t>10</w:t>
      </w:r>
      <w:r>
        <w:rPr>
          <w:rFonts w:hint="eastAsia" w:ascii="Times New Roman" w:hAnsi="Times New Roman"/>
          <w:color w:val="auto"/>
          <w:szCs w:val="21"/>
          <w:highlight w:val="none"/>
          <w:u w:val="none"/>
        </w:rPr>
        <w:t>%</w:t>
      </w:r>
      <w:r>
        <w:rPr>
          <w:rFonts w:hint="eastAsia" w:ascii="Times New Roman" w:hAnsi="Times New Roman"/>
          <w:color w:val="auto"/>
          <w:szCs w:val="21"/>
          <w:highlight w:val="none"/>
        </w:rPr>
        <w:t>向甲方支付违约金，如本项目要求乙方缴纳履约保证金，则乙方除向甲方支付相应违约金外，已缴纳的履约保证金不予退还；履约保证金未缴纳或已退还的，乙方应按照履约保证金的相同金额向甲方另行支付。</w:t>
      </w:r>
    </w:p>
    <w:p w14:paraId="3EF841E6">
      <w:pPr>
        <w:pStyle w:val="31"/>
        <w:numPr>
          <w:ilvl w:val="0"/>
          <w:numId w:val="31"/>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乙方未按合同约定及时履行培训及维护义务时，每发生一次，乙方应按合同总金额的</w:t>
      </w:r>
      <w:r>
        <w:rPr>
          <w:rFonts w:ascii="Times New Roman" w:hAnsi="Times New Roman"/>
          <w:color w:val="auto"/>
          <w:szCs w:val="21"/>
          <w:highlight w:val="none"/>
          <w:u w:val="single"/>
        </w:rPr>
        <w:t>***</w:t>
      </w:r>
      <w:r>
        <w:rPr>
          <w:rFonts w:hint="eastAsia" w:ascii="Times New Roman" w:hAnsi="Times New Roman"/>
          <w:color w:val="auto"/>
          <w:szCs w:val="21"/>
          <w:highlight w:val="none"/>
        </w:rPr>
        <w:t>‰向甲方支付违约金，乙方支付违约金的同时，仍有义务对甲方进行培训及对软件维护。</w:t>
      </w:r>
    </w:p>
    <w:p w14:paraId="50138063">
      <w:pPr>
        <w:pStyle w:val="31"/>
        <w:numPr>
          <w:ilvl w:val="0"/>
          <w:numId w:val="31"/>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乙方在开发软件过程侵犯他人知识产权，甲方有权单方解除合同，并要求乙方赔偿所造成的损失，同时甲方有权要求对方按照合同总金额的</w:t>
      </w:r>
      <w:r>
        <w:rPr>
          <w:rFonts w:hint="eastAsia" w:ascii="Times New Roman" w:hAnsi="Times New Roman"/>
          <w:color w:val="auto"/>
          <w:szCs w:val="21"/>
          <w:highlight w:val="none"/>
          <w:u w:val="single"/>
        </w:rPr>
        <w:t>10</w:t>
      </w:r>
      <w:r>
        <w:rPr>
          <w:rFonts w:ascii="Times New Roman" w:hAnsi="Times New Roman"/>
          <w:color w:val="auto"/>
          <w:szCs w:val="21"/>
          <w:highlight w:val="none"/>
        </w:rPr>
        <w:t>%</w:t>
      </w:r>
      <w:r>
        <w:rPr>
          <w:rFonts w:hint="eastAsia" w:ascii="Times New Roman" w:hAnsi="Times New Roman"/>
          <w:color w:val="auto"/>
          <w:szCs w:val="21"/>
          <w:highlight w:val="none"/>
        </w:rPr>
        <w:t>支付违约金。</w:t>
      </w:r>
    </w:p>
    <w:p w14:paraId="073F31D4">
      <w:pPr>
        <w:pStyle w:val="31"/>
        <w:numPr>
          <w:ilvl w:val="0"/>
          <w:numId w:val="31"/>
        </w:numPr>
        <w:snapToGrid w:val="0"/>
        <w:ind w:firstLineChars="0"/>
        <w:rPr>
          <w:rFonts w:hint="eastAsia" w:ascii="Times New Roman" w:hAnsi="Times New Roman"/>
          <w:color w:val="auto"/>
          <w:szCs w:val="21"/>
          <w:highlight w:val="none"/>
        </w:rPr>
      </w:pPr>
      <w:r>
        <w:rPr>
          <w:rFonts w:ascii="Times New Roman" w:hAnsi="Times New Roman"/>
          <w:color w:val="auto"/>
          <w:szCs w:val="21"/>
          <w:highlight w:val="none"/>
        </w:rPr>
        <w:t>乙方违反保密义务，甲方有权单方解除合同，乙方应按甲方实际损失向甲方进行赔偿并向甲方支付</w:t>
      </w:r>
      <w:r>
        <w:rPr>
          <w:rFonts w:hint="eastAsia" w:ascii="Times New Roman" w:hAnsi="Times New Roman"/>
          <w:color w:val="auto"/>
          <w:szCs w:val="21"/>
          <w:highlight w:val="none"/>
        </w:rPr>
        <w:t>合同总金额的</w:t>
      </w:r>
      <w:r>
        <w:rPr>
          <w:rFonts w:hint="eastAsia" w:ascii="Times New Roman" w:hAnsi="Times New Roman"/>
          <w:color w:val="auto"/>
          <w:szCs w:val="21"/>
          <w:highlight w:val="none"/>
          <w:u w:val="single"/>
        </w:rPr>
        <w:t>10</w:t>
      </w:r>
      <w:r>
        <w:rPr>
          <w:rFonts w:ascii="Times New Roman" w:hAnsi="Times New Roman"/>
          <w:color w:val="auto"/>
          <w:szCs w:val="21"/>
          <w:highlight w:val="none"/>
        </w:rPr>
        <w:t>%</w:t>
      </w:r>
      <w:r>
        <w:rPr>
          <w:rFonts w:hint="eastAsia" w:ascii="Times New Roman" w:hAnsi="Times New Roman"/>
          <w:color w:val="auto"/>
          <w:szCs w:val="21"/>
          <w:highlight w:val="none"/>
        </w:rPr>
        <w:t>作为</w:t>
      </w:r>
      <w:r>
        <w:rPr>
          <w:rFonts w:ascii="Times New Roman" w:hAnsi="Times New Roman"/>
          <w:color w:val="auto"/>
          <w:szCs w:val="21"/>
          <w:highlight w:val="none"/>
        </w:rPr>
        <w:t>违约金。</w:t>
      </w:r>
    </w:p>
    <w:p w14:paraId="406B079D">
      <w:pPr>
        <w:pStyle w:val="31"/>
        <w:numPr>
          <w:ilvl w:val="0"/>
          <w:numId w:val="31"/>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乙方偿付的违约金不足以弥补甲方损失的，还应按甲方损失尚未弥补的部分，支付赔偿金给甲方。</w:t>
      </w:r>
    </w:p>
    <w:p w14:paraId="781E98D1">
      <w:pPr>
        <w:pStyle w:val="31"/>
        <w:numPr>
          <w:ilvl w:val="0"/>
          <w:numId w:val="31"/>
        </w:numPr>
        <w:snapToGrid w:val="0"/>
        <w:ind w:firstLineChars="0"/>
        <w:rPr>
          <w:rFonts w:ascii="Times New Roman" w:hAnsi="Times New Roman"/>
          <w:color w:val="auto"/>
          <w:szCs w:val="21"/>
          <w:highlight w:val="none"/>
        </w:rPr>
      </w:pPr>
      <w:r>
        <w:rPr>
          <w:rFonts w:ascii="Times New Roman" w:hAnsi="Times New Roman"/>
          <w:color w:val="auto"/>
          <w:szCs w:val="21"/>
          <w:highlight w:val="none"/>
        </w:rPr>
        <w:t>乙方</w:t>
      </w:r>
      <w:r>
        <w:rPr>
          <w:rFonts w:hint="eastAsia" w:ascii="Times New Roman" w:hAnsi="Times New Roman"/>
          <w:color w:val="auto"/>
          <w:szCs w:val="21"/>
          <w:highlight w:val="none"/>
        </w:rPr>
        <w:t>交付软件因</w:t>
      </w:r>
      <w:r>
        <w:rPr>
          <w:rFonts w:ascii="Times New Roman" w:hAnsi="Times New Roman"/>
          <w:color w:val="auto"/>
          <w:szCs w:val="21"/>
          <w:highlight w:val="none"/>
        </w:rPr>
        <w:t>质量问题导致甲方及第三方人身、财产损失的，乙方承担由此造成的全部法律责任。</w:t>
      </w:r>
    </w:p>
    <w:p w14:paraId="17BBED09">
      <w:pPr>
        <w:pStyle w:val="31"/>
        <w:numPr>
          <w:ilvl w:val="0"/>
          <w:numId w:val="31"/>
        </w:numPr>
        <w:snapToGrid w:val="0"/>
        <w:ind w:firstLineChars="0"/>
        <w:rPr>
          <w:rFonts w:ascii="Times New Roman" w:hAnsi="Times New Roman"/>
          <w:color w:val="auto"/>
          <w:szCs w:val="21"/>
          <w:highlight w:val="none"/>
        </w:rPr>
      </w:pPr>
      <w:r>
        <w:rPr>
          <w:rFonts w:ascii="Times New Roman" w:hAnsi="Times New Roman"/>
          <w:color w:val="auto"/>
          <w:szCs w:val="21"/>
          <w:highlight w:val="none"/>
        </w:rPr>
        <w:t>乙方未按照本合同约定的时限提供合法发票或提供发票瑕疵（包括但不限于发票种类有误、发票金额有误等），甲方付款时限相应顺延并不承担任何延期支付的违约责任。</w:t>
      </w:r>
    </w:p>
    <w:p w14:paraId="0B936AA4">
      <w:pPr>
        <w:pStyle w:val="31"/>
        <w:numPr>
          <w:ilvl w:val="0"/>
          <w:numId w:val="31"/>
        </w:numPr>
        <w:snapToGrid w:val="0"/>
        <w:ind w:firstLineChars="0"/>
        <w:rPr>
          <w:rFonts w:ascii="Times New Roman" w:hAnsi="Times New Roman"/>
          <w:color w:val="auto"/>
          <w:szCs w:val="21"/>
          <w:highlight w:val="none"/>
        </w:rPr>
      </w:pPr>
      <w:r>
        <w:rPr>
          <w:rFonts w:ascii="Times New Roman" w:hAnsi="Times New Roman"/>
          <w:color w:val="auto"/>
          <w:szCs w:val="21"/>
          <w:highlight w:val="none"/>
        </w:rPr>
        <w:t>乙方在</w:t>
      </w:r>
      <w:r>
        <w:rPr>
          <w:rFonts w:hint="eastAsia" w:ascii="Times New Roman" w:hAnsi="Times New Roman"/>
          <w:color w:val="auto"/>
          <w:szCs w:val="21"/>
          <w:highlight w:val="none"/>
        </w:rPr>
        <w:t>安装、</w:t>
      </w:r>
      <w:r>
        <w:rPr>
          <w:rFonts w:ascii="Times New Roman" w:hAnsi="Times New Roman"/>
          <w:color w:val="auto"/>
          <w:szCs w:val="21"/>
          <w:highlight w:val="none"/>
        </w:rPr>
        <w:t>调试及售后服务过程中，因未按规程</w:t>
      </w:r>
      <w:r>
        <w:rPr>
          <w:rFonts w:hint="eastAsia" w:ascii="Times New Roman" w:hAnsi="Times New Roman"/>
          <w:color w:val="auto"/>
          <w:szCs w:val="21"/>
          <w:highlight w:val="none"/>
        </w:rPr>
        <w:t>操作、</w:t>
      </w:r>
      <w:r>
        <w:rPr>
          <w:rFonts w:ascii="Times New Roman" w:hAnsi="Times New Roman"/>
          <w:color w:val="auto"/>
          <w:szCs w:val="21"/>
          <w:highlight w:val="none"/>
        </w:rPr>
        <w:t>未采取必要的安全防范措施等原因直接或间接造成甲方及第三方人身、财产损失的，由乙方承担由此造成的全部法律责任。</w:t>
      </w:r>
    </w:p>
    <w:p w14:paraId="2B3949F8">
      <w:pPr>
        <w:pStyle w:val="31"/>
        <w:numPr>
          <w:ilvl w:val="0"/>
          <w:numId w:val="31"/>
        </w:numPr>
        <w:snapToGrid w:val="0"/>
        <w:ind w:left="525" w:hanging="525" w:hangingChars="250"/>
        <w:rPr>
          <w:rFonts w:hint="eastAsia" w:ascii="Times New Roman" w:hAnsi="Times New Roman"/>
          <w:color w:val="auto"/>
          <w:szCs w:val="21"/>
          <w:highlight w:val="none"/>
        </w:rPr>
      </w:pPr>
      <w:r>
        <w:rPr>
          <w:rFonts w:hint="eastAsia" w:ascii="Times New Roman" w:hAnsi="Times New Roman"/>
          <w:color w:val="auto"/>
          <w:szCs w:val="21"/>
          <w:highlight w:val="none"/>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5ECA3452">
      <w:pPr>
        <w:pStyle w:val="31"/>
        <w:snapToGrid w:val="0"/>
        <w:ind w:firstLine="0" w:firstLineChars="0"/>
        <w:rPr>
          <w:rFonts w:ascii="Times New Roman" w:hAnsi="Times New Roman"/>
          <w:color w:val="auto"/>
          <w:szCs w:val="21"/>
          <w:highlight w:val="none"/>
        </w:rPr>
      </w:pPr>
      <w:r>
        <w:rPr>
          <w:rFonts w:hint="eastAsia" w:ascii="Times New Roman" w:hAnsi="Times New Roman"/>
          <w:color w:val="auto"/>
          <w:szCs w:val="21"/>
          <w:highlight w:val="none"/>
        </w:rPr>
        <w:t>3</w:t>
      </w:r>
      <w:r>
        <w:rPr>
          <w:rFonts w:ascii="Times New Roman" w:hAnsi="Times New Roman"/>
          <w:color w:val="auto"/>
          <w:szCs w:val="21"/>
          <w:highlight w:val="none"/>
        </w:rPr>
        <w:t>.本合同履行中如有任何一方违约，那么守约方为保障自己合法权益而产生的律师费、诉讼费、差旅费、公告费等，均由违约方承担。</w:t>
      </w:r>
    </w:p>
    <w:p w14:paraId="7032511C">
      <w:pPr>
        <w:pStyle w:val="31"/>
        <w:numPr>
          <w:ilvl w:val="0"/>
          <w:numId w:val="17"/>
        </w:numPr>
        <w:snapToGrid w:val="0"/>
        <w:ind w:left="0" w:firstLine="0" w:firstLineChars="0"/>
        <w:rPr>
          <w:rFonts w:ascii="Times New Roman" w:hAnsi="Times New Roman"/>
          <w:b/>
          <w:bCs/>
          <w:color w:val="auto"/>
          <w:szCs w:val="21"/>
          <w:highlight w:val="none"/>
        </w:rPr>
      </w:pPr>
      <w:r>
        <w:rPr>
          <w:rFonts w:ascii="Times New Roman" w:hAnsi="Times New Roman"/>
          <w:b/>
          <w:bCs/>
          <w:color w:val="auto"/>
          <w:szCs w:val="21"/>
          <w:highlight w:val="none"/>
        </w:rPr>
        <w:t>不可抗力</w:t>
      </w:r>
    </w:p>
    <w:p w14:paraId="2743F131">
      <w:pPr>
        <w:pStyle w:val="31"/>
        <w:snapToGrid w:val="0"/>
        <w:rPr>
          <w:rFonts w:ascii="Times New Roman" w:hAnsi="Times New Roman"/>
          <w:bCs/>
          <w:color w:val="auto"/>
          <w:szCs w:val="21"/>
          <w:highlight w:val="none"/>
        </w:rPr>
      </w:pPr>
      <w:r>
        <w:rPr>
          <w:rFonts w:ascii="Times New Roman" w:hAnsi="Times New Roman"/>
          <w:bCs/>
          <w:color w:val="auto"/>
          <w:szCs w:val="21"/>
          <w:highlight w:val="none"/>
        </w:rPr>
        <w:t>如果遇到自然灾害和灾难及其他不可抗力事件而影响合同履行时，乙方应在三个工作日内以书面形式通知甲方。若不可抗力原因影响本合同执行时间超过</w:t>
      </w:r>
      <w:r>
        <w:rPr>
          <w:rFonts w:ascii="Times New Roman" w:hAnsi="Times New Roman"/>
          <w:bCs/>
          <w:color w:val="auto"/>
          <w:szCs w:val="21"/>
          <w:highlight w:val="none"/>
          <w:u w:val="single"/>
        </w:rPr>
        <w:t>***</w:t>
      </w:r>
      <w:r>
        <w:rPr>
          <w:rFonts w:hint="eastAsia" w:ascii="Times New Roman" w:hAnsi="Times New Roman"/>
          <w:bCs/>
          <w:color w:val="auto"/>
          <w:szCs w:val="21"/>
          <w:highlight w:val="none"/>
          <w:u w:val="single"/>
          <w:lang w:val="en-US" w:eastAsia="zh-CN"/>
        </w:rPr>
        <w:t>日</w:t>
      </w:r>
      <w:r>
        <w:rPr>
          <w:rFonts w:ascii="Times New Roman" w:hAnsi="Times New Roman"/>
          <w:bCs/>
          <w:color w:val="auto"/>
          <w:szCs w:val="21"/>
          <w:highlight w:val="none"/>
        </w:rPr>
        <w:t>，甲方有权解除合同，双方互不承担违约责任。</w:t>
      </w:r>
    </w:p>
    <w:p w14:paraId="43D4B208">
      <w:pPr>
        <w:pStyle w:val="31"/>
        <w:numPr>
          <w:ilvl w:val="0"/>
          <w:numId w:val="17"/>
        </w:numPr>
        <w:snapToGrid w:val="0"/>
        <w:ind w:left="0" w:firstLine="0" w:firstLineChars="0"/>
        <w:rPr>
          <w:rFonts w:ascii="Times New Roman" w:hAnsi="Times New Roman"/>
          <w:b/>
          <w:bCs/>
          <w:color w:val="auto"/>
          <w:szCs w:val="21"/>
          <w:highlight w:val="none"/>
        </w:rPr>
      </w:pPr>
      <w:r>
        <w:rPr>
          <w:rFonts w:ascii="Times New Roman" w:hAnsi="Times New Roman"/>
          <w:b/>
          <w:bCs/>
          <w:color w:val="auto"/>
          <w:szCs w:val="21"/>
          <w:highlight w:val="none"/>
        </w:rPr>
        <w:t>争议解决办法</w:t>
      </w:r>
    </w:p>
    <w:p w14:paraId="73F5C7A2">
      <w:pPr>
        <w:pStyle w:val="31"/>
        <w:numPr>
          <w:ilvl w:val="0"/>
          <w:numId w:val="32"/>
        </w:numPr>
        <w:ind w:left="0" w:firstLine="0" w:firstLineChars="0"/>
        <w:rPr>
          <w:rFonts w:ascii="Times New Roman" w:hAnsi="Times New Roman"/>
          <w:color w:val="auto"/>
          <w:szCs w:val="21"/>
          <w:highlight w:val="none"/>
        </w:rPr>
      </w:pPr>
      <w:r>
        <w:rPr>
          <w:rFonts w:ascii="Times New Roman" w:hAnsi="Times New Roman"/>
          <w:color w:val="auto"/>
          <w:szCs w:val="21"/>
          <w:highlight w:val="none"/>
        </w:rPr>
        <w:t>因</w:t>
      </w:r>
      <w:r>
        <w:rPr>
          <w:rFonts w:hint="eastAsia" w:ascii="Times New Roman" w:hAnsi="Times New Roman"/>
          <w:color w:val="auto"/>
          <w:szCs w:val="21"/>
          <w:highlight w:val="none"/>
        </w:rPr>
        <w:t>软件</w:t>
      </w:r>
      <w:r>
        <w:rPr>
          <w:rFonts w:ascii="Times New Roman" w:hAnsi="Times New Roman"/>
          <w:color w:val="auto"/>
          <w:szCs w:val="21"/>
          <w:highlight w:val="none"/>
        </w:rPr>
        <w:t>的质量问题发生争议，由质量技术监督部门或其指定的质量鉴定机构进行质量鉴定。货物符合标准的，鉴定费由甲方承担；货物不符合质量标准的，鉴定费由乙方承担。</w:t>
      </w:r>
    </w:p>
    <w:p w14:paraId="23CA7FA0">
      <w:pPr>
        <w:pStyle w:val="31"/>
        <w:numPr>
          <w:ilvl w:val="0"/>
          <w:numId w:val="32"/>
        </w:numPr>
        <w:ind w:left="0" w:firstLine="0" w:firstLineChars="0"/>
        <w:rPr>
          <w:rFonts w:ascii="Times New Roman" w:hAnsi="Times New Roman"/>
          <w:color w:val="auto"/>
          <w:szCs w:val="21"/>
          <w:highlight w:val="none"/>
        </w:rPr>
      </w:pPr>
      <w:r>
        <w:rPr>
          <w:rFonts w:ascii="Times New Roman" w:hAnsi="Times New Roman"/>
          <w:color w:val="auto"/>
          <w:szCs w:val="21"/>
          <w:highlight w:val="none"/>
        </w:rPr>
        <w:t>合同履行期间,若双方发生争议，可协商或由有关部门调解解决，协商或调解不成的，任何一方均有权向甲方</w:t>
      </w:r>
      <w:r>
        <w:rPr>
          <w:rFonts w:hint="eastAsia" w:ascii="Times New Roman" w:hAnsi="Times New Roman"/>
          <w:color w:val="auto"/>
          <w:szCs w:val="21"/>
          <w:highlight w:val="none"/>
        </w:rPr>
        <w:t>所在地</w:t>
      </w:r>
      <w:r>
        <w:rPr>
          <w:rFonts w:ascii="Times New Roman" w:hAnsi="Times New Roman"/>
          <w:color w:val="auto"/>
          <w:szCs w:val="21"/>
          <w:highlight w:val="none"/>
        </w:rPr>
        <w:t>具有管辖权的人民法院起诉。</w:t>
      </w:r>
    </w:p>
    <w:p w14:paraId="7CEB1EF4">
      <w:pPr>
        <w:pStyle w:val="31"/>
        <w:numPr>
          <w:ilvl w:val="0"/>
          <w:numId w:val="17"/>
        </w:numPr>
        <w:snapToGrid w:val="0"/>
        <w:ind w:left="0" w:firstLine="0" w:firstLineChars="0"/>
        <w:rPr>
          <w:rFonts w:ascii="Times New Roman" w:hAnsi="Times New Roman"/>
          <w:b/>
          <w:bCs/>
          <w:color w:val="auto"/>
          <w:szCs w:val="21"/>
          <w:highlight w:val="none"/>
        </w:rPr>
      </w:pPr>
      <w:r>
        <w:rPr>
          <w:rFonts w:ascii="Times New Roman" w:hAnsi="Times New Roman"/>
          <w:b/>
          <w:bCs/>
          <w:color w:val="auto"/>
          <w:szCs w:val="21"/>
          <w:highlight w:val="none"/>
        </w:rPr>
        <w:t>送达</w:t>
      </w:r>
      <w:r>
        <w:rPr>
          <w:rFonts w:hint="eastAsia" w:ascii="Times New Roman" w:hAnsi="Times New Roman"/>
          <w:b/>
          <w:bCs/>
          <w:color w:val="auto"/>
          <w:szCs w:val="21"/>
          <w:highlight w:val="none"/>
        </w:rPr>
        <w:t>（送达地址是司法机关、执法机关和仲裁机关将法律文书送达给当事人的收件地址）</w:t>
      </w:r>
    </w:p>
    <w:p w14:paraId="375E751C">
      <w:pPr>
        <w:pStyle w:val="49"/>
        <w:numPr>
          <w:ilvl w:val="0"/>
          <w:numId w:val="33"/>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238A6C33">
      <w:pPr>
        <w:pStyle w:val="49"/>
        <w:numPr>
          <w:ilvl w:val="0"/>
          <w:numId w:val="33"/>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r>
        <w:rPr>
          <w:rFonts w:hint="eastAsia" w:hAnsi="Times New Roman" w:eastAsia="宋体" w:cs="Times New Roman"/>
          <w:color w:val="auto"/>
          <w:highlight w:val="none"/>
        </w:rPr>
        <w:t>*</w:t>
      </w:r>
      <w:r>
        <w:rPr>
          <w:rFonts w:hAnsi="Times New Roman" w:eastAsia="宋体" w:cs="Times New Roman"/>
          <w:color w:val="auto"/>
          <w:highlight w:val="none"/>
        </w:rPr>
        <w:t>**</w:t>
      </w:r>
    </w:p>
    <w:p w14:paraId="3D54C1DF">
      <w:pPr>
        <w:pStyle w:val="49"/>
        <w:numPr>
          <w:ilvl w:val="0"/>
          <w:numId w:val="33"/>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698D3535">
      <w:pPr>
        <w:pStyle w:val="31"/>
        <w:numPr>
          <w:ilvl w:val="0"/>
          <w:numId w:val="17"/>
        </w:numPr>
        <w:snapToGrid w:val="0"/>
        <w:ind w:left="0" w:firstLine="0" w:firstLineChars="0"/>
        <w:rPr>
          <w:rFonts w:ascii="Times New Roman" w:hAnsi="Times New Roman"/>
          <w:b/>
          <w:bCs/>
          <w:color w:val="auto"/>
          <w:szCs w:val="21"/>
          <w:highlight w:val="none"/>
        </w:rPr>
      </w:pPr>
      <w:r>
        <w:rPr>
          <w:rFonts w:ascii="Times New Roman" w:hAnsi="Times New Roman"/>
          <w:b/>
          <w:bCs/>
          <w:color w:val="auto"/>
          <w:szCs w:val="21"/>
          <w:highlight w:val="none"/>
        </w:rPr>
        <w:t>其他</w:t>
      </w:r>
    </w:p>
    <w:p w14:paraId="29438519">
      <w:pPr>
        <w:pStyle w:val="31"/>
        <w:numPr>
          <w:ilvl w:val="0"/>
          <w:numId w:val="34"/>
        </w:numPr>
        <w:ind w:left="0" w:firstLine="0" w:firstLineChars="0"/>
        <w:rPr>
          <w:rFonts w:ascii="Times New Roman" w:hAnsi="Times New Roman"/>
          <w:color w:val="auto"/>
          <w:szCs w:val="21"/>
          <w:highlight w:val="none"/>
        </w:rPr>
      </w:pPr>
      <w:r>
        <w:rPr>
          <w:rFonts w:ascii="Times New Roman" w:hAnsi="Times New Roman"/>
          <w:color w:val="auto"/>
          <w:szCs w:val="21"/>
          <w:highlight w:val="none"/>
        </w:rPr>
        <w:t>如有未尽事宜，由双方依法订立补充合同。补充合同</w:t>
      </w:r>
      <w:r>
        <w:rPr>
          <w:rFonts w:hint="eastAsia" w:ascii="Times New Roman" w:hAnsi="Times New Roman"/>
          <w:color w:val="auto"/>
          <w:szCs w:val="21"/>
          <w:highlight w:val="none"/>
        </w:rPr>
        <w:t>及本合同</w:t>
      </w:r>
      <w:r>
        <w:rPr>
          <w:rFonts w:ascii="Times New Roman" w:hAnsi="Times New Roman"/>
          <w:color w:val="auto"/>
          <w:szCs w:val="21"/>
          <w:highlight w:val="none"/>
        </w:rPr>
        <w:t>附件</w:t>
      </w:r>
      <w:r>
        <w:rPr>
          <w:rFonts w:hint="eastAsia" w:ascii="Times New Roman" w:hAnsi="Times New Roman"/>
          <w:color w:val="auto"/>
          <w:szCs w:val="21"/>
          <w:highlight w:val="none"/>
        </w:rPr>
        <w:t>均</w:t>
      </w:r>
      <w:r>
        <w:rPr>
          <w:rFonts w:ascii="Times New Roman" w:hAnsi="Times New Roman"/>
          <w:color w:val="auto"/>
          <w:szCs w:val="21"/>
          <w:highlight w:val="none"/>
        </w:rPr>
        <w:t>为本合同的组成部分，与本合同具有同等法律效力。</w:t>
      </w:r>
    </w:p>
    <w:p w14:paraId="2E7C7D33">
      <w:pPr>
        <w:pStyle w:val="31"/>
        <w:numPr>
          <w:ilvl w:val="0"/>
          <w:numId w:val="34"/>
        </w:numPr>
        <w:ind w:left="0" w:firstLine="0" w:firstLineChars="0"/>
        <w:rPr>
          <w:rFonts w:ascii="Times New Roman" w:hAnsi="Times New Roman"/>
          <w:color w:val="auto"/>
          <w:szCs w:val="21"/>
          <w:highlight w:val="none"/>
        </w:rPr>
      </w:pPr>
      <w:r>
        <w:rPr>
          <w:rFonts w:ascii="Times New Roman" w:hAnsi="Times New Roman"/>
          <w:color w:val="auto"/>
          <w:szCs w:val="21"/>
          <w:highlight w:val="none"/>
        </w:rPr>
        <w:t>本合同一式</w:t>
      </w:r>
      <w:r>
        <w:rPr>
          <w:rFonts w:hint="eastAsia" w:ascii="Times New Roman" w:hAnsi="Times New Roman"/>
          <w:color w:val="auto"/>
          <w:szCs w:val="21"/>
          <w:highlight w:val="none"/>
        </w:rPr>
        <w:t>四</w:t>
      </w:r>
      <w:r>
        <w:rPr>
          <w:rFonts w:ascii="Times New Roman" w:hAnsi="Times New Roman"/>
          <w:color w:val="auto"/>
          <w:szCs w:val="21"/>
          <w:highlight w:val="none"/>
        </w:rPr>
        <w:t>份，自双方</w:t>
      </w:r>
      <w:r>
        <w:rPr>
          <w:rFonts w:hint="eastAsia" w:ascii="Times New Roman" w:hAnsi="Times New Roman"/>
          <w:color w:val="auto"/>
          <w:szCs w:val="21"/>
          <w:highlight w:val="none"/>
          <w:lang w:val="en-US" w:eastAsia="zh-CN"/>
        </w:rPr>
        <w:t>签字且盖章</w:t>
      </w:r>
      <w:r>
        <w:rPr>
          <w:rFonts w:ascii="Times New Roman" w:hAnsi="Times New Roman"/>
          <w:color w:val="auto"/>
          <w:szCs w:val="21"/>
          <w:highlight w:val="none"/>
        </w:rPr>
        <w:t>之日起生效。甲方三份，乙方一份。</w:t>
      </w:r>
    </w:p>
    <w:p w14:paraId="63E921F7">
      <w:pPr>
        <w:pStyle w:val="31"/>
        <w:numPr>
          <w:ilvl w:val="0"/>
          <w:numId w:val="17"/>
        </w:numPr>
        <w:snapToGrid w:val="0"/>
        <w:ind w:left="0" w:firstLine="0" w:firstLineChars="0"/>
        <w:rPr>
          <w:rFonts w:ascii="Times New Roman" w:hAnsi="Times New Roman"/>
          <w:b/>
          <w:bCs/>
          <w:color w:val="auto"/>
          <w:szCs w:val="21"/>
          <w:highlight w:val="none"/>
        </w:rPr>
      </w:pPr>
      <w:r>
        <w:rPr>
          <w:rFonts w:ascii="Times New Roman" w:hAnsi="Times New Roman"/>
          <w:b/>
          <w:bCs/>
          <w:color w:val="auto"/>
          <w:szCs w:val="21"/>
          <w:highlight w:val="none"/>
        </w:rPr>
        <w:t>合同附件</w:t>
      </w:r>
    </w:p>
    <w:p w14:paraId="6D83F280">
      <w:pPr>
        <w:rPr>
          <w:rFonts w:ascii="Times New Roman" w:hAnsi="Times New Roman"/>
          <w:i/>
          <w:iCs/>
          <w:color w:val="auto"/>
          <w:szCs w:val="21"/>
          <w:highlight w:val="none"/>
        </w:rPr>
      </w:pPr>
      <w:r>
        <w:rPr>
          <w:rFonts w:hint="eastAsia" w:ascii="Times New Roman" w:hAnsi="Times New Roman"/>
          <w:color w:val="auto"/>
          <w:szCs w:val="21"/>
          <w:highlight w:val="none"/>
        </w:rPr>
        <w:t>本合同为</w:t>
      </w:r>
      <w:r>
        <w:rPr>
          <w:rFonts w:hint="eastAsia" w:ascii="Times New Roman" w:hAnsi="Times New Roman"/>
          <w:color w:val="auto"/>
          <w:szCs w:val="21"/>
          <w:highlight w:val="none"/>
          <w:u w:val="single"/>
        </w:rPr>
        <w:t>有</w:t>
      </w:r>
      <w:r>
        <w:rPr>
          <w:rFonts w:hint="eastAsia" w:ascii="Times New Roman" w:hAnsi="Times New Roman"/>
          <w:color w:val="auto"/>
          <w:szCs w:val="21"/>
          <w:highlight w:val="none"/>
        </w:rPr>
        <w:t>附件合同。</w:t>
      </w:r>
      <w:r>
        <w:rPr>
          <w:rFonts w:hint="eastAsia" w:ascii="Times New Roman" w:hAnsi="Times New Roman"/>
          <w:i/>
          <w:iCs/>
          <w:color w:val="auto"/>
          <w:szCs w:val="21"/>
          <w:highlight w:val="none"/>
        </w:rPr>
        <w:t>&lt;根据项目实际情况编制&gt;</w:t>
      </w:r>
    </w:p>
    <w:p w14:paraId="5435ABAE">
      <w:pPr>
        <w:pStyle w:val="5"/>
        <w:rPr>
          <w:rFonts w:hint="eastAsia"/>
          <w:color w:val="auto"/>
          <w:highlight w:val="none"/>
        </w:rPr>
      </w:pPr>
      <w:r>
        <w:rPr>
          <w:rFonts w:hint="eastAsia" w:ascii="Times New Roman" w:hAnsi="Times New Roman"/>
          <w:color w:val="auto"/>
          <w:szCs w:val="21"/>
          <w:highlight w:val="none"/>
          <w:u w:val="single"/>
        </w:rPr>
        <w:t>附件：《开发进度表》</w:t>
      </w:r>
    </w:p>
    <w:p w14:paraId="4BD71E6D">
      <w:pPr>
        <w:jc w:val="center"/>
        <w:rPr>
          <w:rFonts w:hint="eastAsia"/>
          <w:color w:val="auto"/>
          <w:highlight w:val="none"/>
        </w:rPr>
      </w:pPr>
      <w:r>
        <w:rPr>
          <w:rFonts w:ascii="Times New Roman" w:hAnsi="Times New Roman"/>
          <w:color w:val="auto"/>
          <w:szCs w:val="21"/>
          <w:highlight w:val="none"/>
        </w:rPr>
        <w:t>——</w:t>
      </w:r>
      <w:r>
        <w:rPr>
          <w:rFonts w:ascii="Times New Roman" w:hAnsi="Times New Roman"/>
          <w:color w:val="auto"/>
          <w:sz w:val="18"/>
          <w:szCs w:val="18"/>
          <w:highlight w:val="none"/>
        </w:rPr>
        <w:t>以下无正文</w:t>
      </w:r>
      <w:r>
        <w:rPr>
          <w:rFonts w:ascii="Times New Roman" w:hAnsi="Times New Roman"/>
          <w:color w:val="auto"/>
          <w:szCs w:val="21"/>
          <w:highlight w:val="none"/>
        </w:rPr>
        <w:t>——</w:t>
      </w:r>
    </w:p>
    <w:tbl>
      <w:tblPr>
        <w:tblStyle w:val="14"/>
        <w:tblW w:w="5000" w:type="pct"/>
        <w:jc w:val="center"/>
        <w:tblLayout w:type="autofit"/>
        <w:tblCellMar>
          <w:top w:w="0" w:type="dxa"/>
          <w:left w:w="0" w:type="dxa"/>
          <w:bottom w:w="0" w:type="dxa"/>
          <w:right w:w="0" w:type="dxa"/>
        </w:tblCellMar>
      </w:tblPr>
      <w:tblGrid>
        <w:gridCol w:w="4962"/>
        <w:gridCol w:w="5242"/>
      </w:tblGrid>
      <w:tr w14:paraId="635420D6">
        <w:tblPrEx>
          <w:tblCellMar>
            <w:top w:w="0" w:type="dxa"/>
            <w:left w:w="0" w:type="dxa"/>
            <w:bottom w:w="0" w:type="dxa"/>
            <w:right w:w="0" w:type="dxa"/>
          </w:tblCellMar>
        </w:tblPrEx>
        <w:trPr>
          <w:trHeight w:val="519" w:hRule="atLeast"/>
          <w:jc w:val="center"/>
        </w:trPr>
        <w:tc>
          <w:tcPr>
            <w:tcW w:w="10214" w:type="dxa"/>
            <w:gridSpan w:val="2"/>
            <w:noWrap w:val="0"/>
            <w:vAlign w:val="top"/>
          </w:tcPr>
          <w:p w14:paraId="0AB13CB2">
            <w:pPr>
              <w:rPr>
                <w:rFonts w:hint="eastAsia"/>
                <w:color w:val="auto"/>
                <w:highlight w:val="none"/>
              </w:rPr>
            </w:pPr>
            <w:r>
              <w:rPr>
                <w:rFonts w:hint="eastAsia"/>
                <w:color w:val="auto"/>
                <w:highlight w:val="none"/>
              </w:rPr>
              <w:t>签订时间：</w:t>
            </w:r>
            <w:r>
              <w:rPr>
                <w:color w:val="auto"/>
                <w:highlight w:val="none"/>
              </w:rPr>
              <w:t>202</w:t>
            </w:r>
            <w:r>
              <w:rPr>
                <w:rFonts w:hint="eastAsia"/>
                <w:color w:val="auto"/>
                <w:highlight w:val="none"/>
              </w:rPr>
              <w:t>*</w:t>
            </w:r>
            <w:r>
              <w:rPr>
                <w:color w:val="auto"/>
                <w:highlight w:val="none"/>
              </w:rPr>
              <w:t>年</w:t>
            </w:r>
            <w:r>
              <w:rPr>
                <w:rFonts w:hint="eastAsia"/>
                <w:color w:val="auto"/>
                <w:highlight w:val="none"/>
              </w:rPr>
              <w:t>*</w:t>
            </w:r>
            <w:r>
              <w:rPr>
                <w:color w:val="auto"/>
                <w:highlight w:val="none"/>
              </w:rPr>
              <w:t>**月</w:t>
            </w:r>
            <w:r>
              <w:rPr>
                <w:rFonts w:hint="eastAsia"/>
                <w:color w:val="auto"/>
                <w:highlight w:val="none"/>
              </w:rPr>
              <w:t>*</w:t>
            </w:r>
            <w:r>
              <w:rPr>
                <w:color w:val="auto"/>
                <w:highlight w:val="none"/>
              </w:rPr>
              <w:t>**</w:t>
            </w:r>
            <w:r>
              <w:rPr>
                <w:rFonts w:hint="eastAsia"/>
                <w:color w:val="auto"/>
                <w:highlight w:val="none"/>
              </w:rPr>
              <w:t>日</w:t>
            </w:r>
          </w:p>
        </w:tc>
      </w:tr>
      <w:tr w14:paraId="3325A689">
        <w:tblPrEx>
          <w:tblCellMar>
            <w:top w:w="0" w:type="dxa"/>
            <w:left w:w="0" w:type="dxa"/>
            <w:bottom w:w="0" w:type="dxa"/>
            <w:right w:w="0" w:type="dxa"/>
          </w:tblCellMar>
        </w:tblPrEx>
        <w:trPr>
          <w:jc w:val="center"/>
        </w:trPr>
        <w:tc>
          <w:tcPr>
            <w:tcW w:w="4967" w:type="dxa"/>
            <w:noWrap w:val="0"/>
            <w:vAlign w:val="top"/>
          </w:tcPr>
          <w:p w14:paraId="59BC914A">
            <w:pPr>
              <w:rPr>
                <w:color w:val="auto"/>
                <w:highlight w:val="none"/>
              </w:rPr>
            </w:pPr>
            <w:r>
              <w:rPr>
                <w:color w:val="auto"/>
                <w:highlight w:val="none"/>
              </w:rPr>
              <w:t>甲方：四川省人民医院（盖章）</w:t>
            </w:r>
          </w:p>
          <w:p w14:paraId="11359FB6">
            <w:pPr>
              <w:rPr>
                <w:color w:val="auto"/>
                <w:highlight w:val="none"/>
              </w:rPr>
            </w:pPr>
            <w:r>
              <w:rPr>
                <w:color w:val="auto"/>
                <w:highlight w:val="none"/>
              </w:rPr>
              <w:t>法定代表人（授权代表签字）：</w:t>
            </w:r>
          </w:p>
          <w:p w14:paraId="5C06F47E">
            <w:pPr>
              <w:rPr>
                <w:color w:val="auto"/>
                <w:highlight w:val="none"/>
              </w:rPr>
            </w:pPr>
            <w:r>
              <w:rPr>
                <w:color w:val="auto"/>
                <w:highlight w:val="none"/>
              </w:rPr>
              <w:t>地    址：四川省成都市一环路西二段32号</w:t>
            </w:r>
          </w:p>
          <w:p w14:paraId="70B021A0">
            <w:pPr>
              <w:rPr>
                <w:color w:val="auto"/>
                <w:highlight w:val="none"/>
              </w:rPr>
            </w:pPr>
            <w:r>
              <w:rPr>
                <w:color w:val="auto"/>
                <w:highlight w:val="none"/>
              </w:rPr>
              <w:t>开户银行：建设银行成都青羊支行</w:t>
            </w:r>
          </w:p>
          <w:p w14:paraId="2DECE29D">
            <w:pPr>
              <w:rPr>
                <w:rFonts w:hint="eastAsia"/>
                <w:color w:val="auto"/>
                <w:highlight w:val="none"/>
              </w:rPr>
            </w:pPr>
            <w:r>
              <w:rPr>
                <w:color w:val="auto"/>
                <w:highlight w:val="none"/>
              </w:rPr>
              <w:t>账号：5100 1446 4360 5037 4282</w:t>
            </w:r>
          </w:p>
        </w:tc>
        <w:tc>
          <w:tcPr>
            <w:tcW w:w="5247" w:type="dxa"/>
            <w:noWrap w:val="0"/>
            <w:vAlign w:val="top"/>
          </w:tcPr>
          <w:p w14:paraId="4D8899BD">
            <w:pPr>
              <w:rPr>
                <w:color w:val="auto"/>
                <w:highlight w:val="none"/>
              </w:rPr>
            </w:pPr>
            <w:r>
              <w:rPr>
                <w:color w:val="auto"/>
                <w:highlight w:val="none"/>
              </w:rPr>
              <w:t>乙方：</w:t>
            </w:r>
            <w:permStart w:id="3" w:edGrp="everyone"/>
            <w:r>
              <w:rPr>
                <w:color w:val="auto"/>
                <w:highlight w:val="none"/>
              </w:rPr>
              <w:t>***</w:t>
            </w:r>
            <w:permEnd w:id="3"/>
            <w:r>
              <w:rPr>
                <w:color w:val="auto"/>
                <w:highlight w:val="none"/>
              </w:rPr>
              <w:t>（盖章）</w:t>
            </w:r>
          </w:p>
          <w:p w14:paraId="338D2E10">
            <w:pPr>
              <w:rPr>
                <w:color w:val="auto"/>
                <w:highlight w:val="none"/>
              </w:rPr>
            </w:pPr>
            <w:r>
              <w:rPr>
                <w:color w:val="auto"/>
                <w:highlight w:val="none"/>
              </w:rPr>
              <w:t>法定代表人（授权代表签字）：</w:t>
            </w:r>
          </w:p>
          <w:p w14:paraId="409AF133">
            <w:pPr>
              <w:rPr>
                <w:color w:val="auto"/>
                <w:highlight w:val="none"/>
              </w:rPr>
            </w:pPr>
            <w:r>
              <w:rPr>
                <w:color w:val="auto"/>
                <w:highlight w:val="none"/>
              </w:rPr>
              <w:t>地址：</w:t>
            </w:r>
            <w:permStart w:id="4" w:edGrp="everyone"/>
            <w:r>
              <w:rPr>
                <w:color w:val="auto"/>
                <w:highlight w:val="none"/>
              </w:rPr>
              <w:t>***</w:t>
            </w:r>
            <w:permEnd w:id="4"/>
          </w:p>
          <w:p w14:paraId="392FC54F">
            <w:pPr>
              <w:rPr>
                <w:color w:val="auto"/>
                <w:highlight w:val="none"/>
              </w:rPr>
            </w:pPr>
            <w:r>
              <w:rPr>
                <w:color w:val="auto"/>
                <w:highlight w:val="none"/>
              </w:rPr>
              <w:t>开户银行：</w:t>
            </w:r>
            <w:permStart w:id="5" w:edGrp="everyone"/>
            <w:r>
              <w:rPr>
                <w:color w:val="auto"/>
                <w:highlight w:val="none"/>
              </w:rPr>
              <w:t>***</w:t>
            </w:r>
          </w:p>
          <w:permEnd w:id="5"/>
          <w:p w14:paraId="010A8C96">
            <w:pPr>
              <w:rPr>
                <w:rFonts w:hint="eastAsia"/>
                <w:color w:val="auto"/>
                <w:highlight w:val="none"/>
              </w:rPr>
            </w:pPr>
            <w:r>
              <w:rPr>
                <w:color w:val="auto"/>
                <w:highlight w:val="none"/>
              </w:rPr>
              <w:t>账号：</w:t>
            </w:r>
            <w:permStart w:id="6" w:edGrp="everyone"/>
            <w:r>
              <w:rPr>
                <w:color w:val="auto"/>
                <w:highlight w:val="none"/>
              </w:rPr>
              <w:t>***</w:t>
            </w:r>
            <w:permEnd w:id="6"/>
          </w:p>
        </w:tc>
      </w:tr>
    </w:tbl>
    <w:p w14:paraId="663B805E">
      <w:pPr>
        <w:sectPr>
          <w:footerReference r:id="rId7" w:type="default"/>
          <w:pgSz w:w="11906" w:h="16838"/>
          <w:pgMar w:top="1134" w:right="851" w:bottom="1134" w:left="851" w:header="851" w:footer="567" w:gutter="0"/>
          <w:pgNumType w:fmt="decimal" w:start="1"/>
          <w:cols w:space="720" w:num="1"/>
          <w:docGrid w:type="lines" w:linePitch="312" w:charSpace="0"/>
        </w:sectPr>
      </w:pPr>
    </w:p>
    <w:p w14:paraId="23CB524C">
      <w:pPr>
        <w:rPr>
          <w:rFonts w:ascii="Times New Roman" w:hAnsi="Times New Roman"/>
          <w:b/>
          <w:bCs/>
          <w:szCs w:val="21"/>
        </w:rPr>
      </w:pPr>
      <w:r>
        <w:rPr>
          <w:rFonts w:hint="eastAsia" w:ascii="Times New Roman" w:hAnsi="Times New Roman"/>
          <w:b/>
          <w:bCs/>
          <w:szCs w:val="21"/>
        </w:rPr>
        <w:t>附件：开发进度表</w:t>
      </w:r>
    </w:p>
    <w:p w14:paraId="177EBF1F">
      <w:pPr>
        <w:pStyle w:val="6"/>
        <w:ind w:firstLine="0" w:firstLineChars="0"/>
        <w:contextualSpacing/>
        <w:rPr>
          <w:rFonts w:ascii="Times New Roman" w:hAnsi="Times New Roman"/>
        </w:rPr>
      </w:pPr>
    </w:p>
    <w:p w14:paraId="1A30AEB2">
      <w:pPr>
        <w:pStyle w:val="6"/>
        <w:ind w:firstLine="0" w:firstLineChars="0"/>
        <w:rPr>
          <w:rFonts w:hint="eastAsia"/>
        </w:rPr>
      </w:pPr>
      <w:r>
        <w:rPr>
          <w:rFonts w:hint="eastAsia"/>
        </w:rPr>
        <w:t>*</w:t>
      </w:r>
      <w:r>
        <w:t>**</w:t>
      </w: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16107A24">
      <w:pPr>
        <w:ind w:firstLine="4200" w:firstLineChars="1500"/>
        <w:rPr>
          <w:rFonts w:ascii="Times New Roman" w:hAnsi="Times New Roman" w:eastAsia="仿宋" w:cs="Times New Roman"/>
          <w:sz w:val="28"/>
          <w:szCs w:val="28"/>
        </w:rPr>
      </w:pPr>
    </w:p>
    <w:p w14:paraId="112A86E1">
      <w:pPr>
        <w:jc w:val="right"/>
        <w:rPr>
          <w:rStyle w:val="50"/>
          <w:rFonts w:ascii="Times New Roman" w:hAnsi="Times New Roman" w:eastAsia="宋体" w:cs="Times New Roman"/>
          <w:b/>
          <w:bCs/>
          <w:sz w:val="32"/>
          <w:szCs w:val="32"/>
        </w:rPr>
      </w:pPr>
      <w:r>
        <w:rPr>
          <w:rFonts w:ascii="Times New Roman" w:hAnsi="Times New Roman" w:cs="Times New Roman"/>
        </w:rPr>
        <w:t>年   月   日</w:t>
      </w:r>
    </w:p>
    <w:p w14:paraId="2D90B69D">
      <w:pPr>
        <w:pStyle w:val="5"/>
        <w:spacing w:line="276" w:lineRule="auto"/>
        <w:ind w:firstLine="420" w:firstLineChars="200"/>
        <w:jc w:val="left"/>
        <w:rPr>
          <w:rFonts w:hint="default" w:ascii="Times New Roman" w:hAnsi="Times New Roman" w:eastAsia="宋体" w:cs="Times New Roman"/>
          <w:color w:val="auto"/>
          <w:highlight w:val="none"/>
        </w:rPr>
      </w:pPr>
    </w:p>
    <w:sectPr>
      <w:footerReference r:id="rId9" w:type="first"/>
      <w:footerReference r:id="rId8" w:type="default"/>
      <w:pgSz w:w="11900" w:h="16838"/>
      <w:pgMar w:top="1440" w:right="1803" w:bottom="1440" w:left="1803" w:header="850" w:footer="850" w:gutter="0"/>
      <w:pgNumType w:fmt="decimal"/>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B0604020202020204"/>
    <w:charset w:val="86"/>
    <w:family w:val="moder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STHeiti Regular">
    <w:altName w:val="宋体"/>
    <w:panose1 w:val="02010600040101010101"/>
    <w:charset w:val="86"/>
    <w:family w:val="auto"/>
    <w:pitch w:val="default"/>
    <w:sig w:usb0="00000000" w:usb1="00000000" w:usb2="00000010" w:usb3="00000000" w:csb0="0004009F" w:csb1="00000000"/>
  </w:font>
  <w:font w:name="Times New Roman Regular">
    <w:altName w:val="Times New Roman"/>
    <w:panose1 w:val="020B0604020202020204"/>
    <w:charset w:val="00"/>
    <w:family w:val="auto"/>
    <w:pitch w:val="default"/>
    <w:sig w:usb0="00000000" w:usb1="00000000" w:usb2="00000001" w:usb3="00000000" w:csb0="400001BF" w:csb1="DFF7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Wingdings 2">
    <w:altName w:val="Wingdings"/>
    <w:panose1 w:val="05020102010507070707"/>
    <w:charset w:val="4D"/>
    <w:family w:val="decorative"/>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27D2C">
    <w:pPr>
      <w:pStyle w:val="9"/>
      <w:rPr>
        <w:rFonts w:hint="default"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0745A">
    <w:pPr>
      <w:pStyle w:val="9"/>
      <w:rPr>
        <w:rFonts w:ascii="Times New Roman" w:hAns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2D664FF5">
                          <w:pPr>
                            <w:pStyle w:val="9"/>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eastAsia="宋体"/>
                              <w:lang w:val="en-US" w:eastAsia="zh-CN"/>
                            </w:rPr>
                            <w:t>29</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2D664FF5">
                    <w:pPr>
                      <w:pStyle w:val="9"/>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eastAsia="宋体"/>
                        <w:lang w:val="en-US" w:eastAsia="zh-CN"/>
                      </w:rPr>
                      <w:t>29</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6D7E9">
    <w:pPr>
      <w:pStyle w:val="9"/>
      <w:rPr>
        <w:rFonts w:ascii="Times New Roman" w:hAns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27883E38">
                          <w:pPr>
                            <w:pStyle w:val="9"/>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eastAsia="宋体"/>
                              <w:lang w:val="en-US" w:eastAsia="zh-CN"/>
                            </w:rPr>
                            <w:t>29</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27883E38">
                    <w:pPr>
                      <w:pStyle w:val="9"/>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eastAsia="宋体"/>
                        <w:lang w:val="en-US" w:eastAsia="zh-CN"/>
                      </w:rPr>
                      <w:t>29</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6AA69">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63160829">
                          <w:pPr>
                            <w:pStyle w:val="9"/>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29</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63160829">
                    <w:pPr>
                      <w:pStyle w:val="9"/>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29</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AA7FE">
    <w:pPr>
      <w:pStyle w:val="10"/>
      <w:rPr>
        <w:rFonts w:hint="default" w:ascii="Times New Roman Regular" w:hAnsi="Times New Roman Regular" w:cs="Times New Roman Regular" w:eastAsiaTheme="minorEastAsia"/>
        <w:sz w:val="20"/>
        <w:szCs w:val="20"/>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0174E">
    <w:pPr>
      <w:pStyle w:val="10"/>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5F805">
    <w:pPr>
      <w:pStyle w:val="10"/>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p w14:paraId="2A68D59F">
    <w:pPr>
      <w:pStyle w:val="2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B101E0C7"/>
    <w:multiLevelType w:val="singleLevel"/>
    <w:tmpl w:val="B101E0C7"/>
    <w:lvl w:ilvl="0" w:tentative="0">
      <w:start w:val="1"/>
      <w:numFmt w:val="decimal"/>
      <w:lvlText w:val="(%1)"/>
      <w:lvlJc w:val="left"/>
      <w:pPr>
        <w:ind w:left="425" w:hanging="425"/>
      </w:pPr>
      <w:rPr>
        <w:rFonts w:hint="default"/>
      </w:rPr>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FFFFF7C"/>
    <w:multiLevelType w:val="singleLevel"/>
    <w:tmpl w:val="FFFFFF7C"/>
    <w:lvl w:ilvl="0" w:tentative="0">
      <w:start w:val="1"/>
      <w:numFmt w:val="decimal"/>
      <w:lvlText w:val="%1."/>
      <w:lvlJc w:val="left"/>
      <w:pPr>
        <w:tabs>
          <w:tab w:val="left" w:pos="1492"/>
        </w:tabs>
        <w:ind w:left="1492" w:hanging="360"/>
      </w:pPr>
    </w:lvl>
  </w:abstractNum>
  <w:abstractNum w:abstractNumId="4">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8">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F712D09"/>
    <w:multiLevelType w:val="singleLevel"/>
    <w:tmpl w:val="1F712D09"/>
    <w:lvl w:ilvl="0" w:tentative="0">
      <w:start w:val="1"/>
      <w:numFmt w:val="decimal"/>
      <w:lvlText w:val="(%1)"/>
      <w:lvlJc w:val="left"/>
      <w:pPr>
        <w:ind w:left="220" w:hanging="425"/>
      </w:pPr>
      <w:rPr>
        <w:rFonts w:hint="default"/>
      </w:rPr>
    </w:lvl>
  </w:abstractNum>
  <w:abstractNum w:abstractNumId="14">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5">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33AF7D37"/>
    <w:multiLevelType w:val="multilevel"/>
    <w:tmpl w:val="33AF7D3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3497435B"/>
    <w:multiLevelType w:val="multilevel"/>
    <w:tmpl w:val="3497435B"/>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A69C7D9"/>
    <w:multiLevelType w:val="singleLevel"/>
    <w:tmpl w:val="3A69C7D9"/>
    <w:lvl w:ilvl="0" w:tentative="0">
      <w:start w:val="1"/>
      <w:numFmt w:val="decimal"/>
      <w:lvlText w:val="(%1)"/>
      <w:lvlJc w:val="left"/>
      <w:pPr>
        <w:ind w:left="425" w:hanging="425"/>
      </w:pPr>
      <w:rPr>
        <w:rFonts w:hint="default"/>
      </w:rPr>
    </w:lvl>
  </w:abstractNum>
  <w:abstractNum w:abstractNumId="21">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470125C6"/>
    <w:multiLevelType w:val="multilevel"/>
    <w:tmpl w:val="470125C6"/>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4">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23"/>
  </w:num>
  <w:num w:numId="2">
    <w:abstractNumId w:val="9"/>
  </w:num>
  <w:num w:numId="3">
    <w:abstractNumId w:val="3"/>
  </w:num>
  <w:num w:numId="4">
    <w:abstractNumId w:val="33"/>
  </w:num>
  <w:num w:numId="5">
    <w:abstractNumId w:val="13"/>
  </w:num>
  <w:num w:numId="6">
    <w:abstractNumId w:val="27"/>
  </w:num>
  <w:num w:numId="7">
    <w:abstractNumId w:val="20"/>
  </w:num>
  <w:num w:numId="8">
    <w:abstractNumId w:val="2"/>
  </w:num>
  <w:num w:numId="9">
    <w:abstractNumId w:val="0"/>
  </w:num>
  <w:num w:numId="10">
    <w:abstractNumId w:val="14"/>
  </w:num>
  <w:num w:numId="11">
    <w:abstractNumId w:val="1"/>
  </w:num>
  <w:num w:numId="12">
    <w:abstractNumId w:val="31"/>
  </w:num>
  <w:num w:numId="13">
    <w:abstractNumId w:val="12"/>
  </w:num>
  <w:num w:numId="14">
    <w:abstractNumId w:val="11"/>
  </w:num>
  <w:num w:numId="15">
    <w:abstractNumId w:val="5"/>
  </w:num>
  <w:num w:numId="16">
    <w:abstractNumId w:val="24"/>
  </w:num>
  <w:num w:numId="17">
    <w:abstractNumId w:val="6"/>
  </w:num>
  <w:num w:numId="18">
    <w:abstractNumId w:val="29"/>
  </w:num>
  <w:num w:numId="19">
    <w:abstractNumId w:val="4"/>
  </w:num>
  <w:num w:numId="20">
    <w:abstractNumId w:val="19"/>
  </w:num>
  <w:num w:numId="21">
    <w:abstractNumId w:val="18"/>
  </w:num>
  <w:num w:numId="22">
    <w:abstractNumId w:val="32"/>
  </w:num>
  <w:num w:numId="23">
    <w:abstractNumId w:val="25"/>
  </w:num>
  <w:num w:numId="24">
    <w:abstractNumId w:val="7"/>
  </w:num>
  <w:num w:numId="25">
    <w:abstractNumId w:val="15"/>
  </w:num>
  <w:num w:numId="26">
    <w:abstractNumId w:val="17"/>
  </w:num>
  <w:num w:numId="27">
    <w:abstractNumId w:val="30"/>
  </w:num>
  <w:num w:numId="28">
    <w:abstractNumId w:val="28"/>
  </w:num>
  <w:num w:numId="29">
    <w:abstractNumId w:val="21"/>
  </w:num>
  <w:num w:numId="30">
    <w:abstractNumId w:val="16"/>
  </w:num>
  <w:num w:numId="31">
    <w:abstractNumId w:val="8"/>
  </w:num>
  <w:num w:numId="32">
    <w:abstractNumId w:val="22"/>
  </w:num>
  <w:num w:numId="33">
    <w:abstractNumId w:val="10"/>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3YzY5ZGRmMGZjYjE3ZTA2OTZlNGYxY2RlMGIzMDkifQ=="/>
  </w:docVars>
  <w:rsids>
    <w:rsidRoot w:val="004471EB"/>
    <w:rsid w:val="00005209"/>
    <w:rsid w:val="000058FA"/>
    <w:rsid w:val="00023D61"/>
    <w:rsid w:val="000279D9"/>
    <w:rsid w:val="00037D8B"/>
    <w:rsid w:val="00043188"/>
    <w:rsid w:val="0006221E"/>
    <w:rsid w:val="00084276"/>
    <w:rsid w:val="000B3605"/>
    <w:rsid w:val="000B501D"/>
    <w:rsid w:val="000B703D"/>
    <w:rsid w:val="000C43E6"/>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0E8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2A6B"/>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56A7"/>
    <w:rsid w:val="004471EB"/>
    <w:rsid w:val="00453FE7"/>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45655"/>
    <w:rsid w:val="0055510C"/>
    <w:rsid w:val="00562C35"/>
    <w:rsid w:val="005644F6"/>
    <w:rsid w:val="005832AD"/>
    <w:rsid w:val="005A5CE1"/>
    <w:rsid w:val="005A7208"/>
    <w:rsid w:val="005A72E1"/>
    <w:rsid w:val="005B6078"/>
    <w:rsid w:val="005F7898"/>
    <w:rsid w:val="00601955"/>
    <w:rsid w:val="0060227B"/>
    <w:rsid w:val="00602536"/>
    <w:rsid w:val="00605C3E"/>
    <w:rsid w:val="00615A24"/>
    <w:rsid w:val="00630926"/>
    <w:rsid w:val="00632060"/>
    <w:rsid w:val="006407B7"/>
    <w:rsid w:val="00643CF9"/>
    <w:rsid w:val="006539BD"/>
    <w:rsid w:val="00674CC9"/>
    <w:rsid w:val="006755CF"/>
    <w:rsid w:val="00675DF6"/>
    <w:rsid w:val="00676488"/>
    <w:rsid w:val="006833B2"/>
    <w:rsid w:val="00693678"/>
    <w:rsid w:val="006A0265"/>
    <w:rsid w:val="006A751F"/>
    <w:rsid w:val="006C3091"/>
    <w:rsid w:val="006D0E3B"/>
    <w:rsid w:val="006D25C5"/>
    <w:rsid w:val="006D2C06"/>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008D"/>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35CD"/>
    <w:rsid w:val="0096745C"/>
    <w:rsid w:val="00967D1A"/>
    <w:rsid w:val="00992F65"/>
    <w:rsid w:val="009A5463"/>
    <w:rsid w:val="009B1241"/>
    <w:rsid w:val="009B7EEA"/>
    <w:rsid w:val="009C3B7C"/>
    <w:rsid w:val="009C5908"/>
    <w:rsid w:val="009E7A17"/>
    <w:rsid w:val="00A20956"/>
    <w:rsid w:val="00A374CD"/>
    <w:rsid w:val="00A41BAF"/>
    <w:rsid w:val="00A45578"/>
    <w:rsid w:val="00A53C00"/>
    <w:rsid w:val="00A566D5"/>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754A0"/>
    <w:rsid w:val="00BA62B9"/>
    <w:rsid w:val="00BA6852"/>
    <w:rsid w:val="00BA7BDD"/>
    <w:rsid w:val="00BB3B56"/>
    <w:rsid w:val="00BC468C"/>
    <w:rsid w:val="00BE1E97"/>
    <w:rsid w:val="00BE3EF6"/>
    <w:rsid w:val="00BE45C2"/>
    <w:rsid w:val="00BF0789"/>
    <w:rsid w:val="00BF4ED9"/>
    <w:rsid w:val="00C10EA9"/>
    <w:rsid w:val="00C21386"/>
    <w:rsid w:val="00C41B35"/>
    <w:rsid w:val="00C453A4"/>
    <w:rsid w:val="00C4634F"/>
    <w:rsid w:val="00C621A8"/>
    <w:rsid w:val="00C6480D"/>
    <w:rsid w:val="00C66839"/>
    <w:rsid w:val="00C66AC3"/>
    <w:rsid w:val="00C7134B"/>
    <w:rsid w:val="00C7574F"/>
    <w:rsid w:val="00C84172"/>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EF1292"/>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671BDD"/>
    <w:rsid w:val="018F49C9"/>
    <w:rsid w:val="018F4C90"/>
    <w:rsid w:val="020C008E"/>
    <w:rsid w:val="025C1016"/>
    <w:rsid w:val="029A38EC"/>
    <w:rsid w:val="02C848FD"/>
    <w:rsid w:val="02CD3CC1"/>
    <w:rsid w:val="032842F9"/>
    <w:rsid w:val="033E2742"/>
    <w:rsid w:val="03763AA5"/>
    <w:rsid w:val="03F90AE6"/>
    <w:rsid w:val="04E1148C"/>
    <w:rsid w:val="051931EE"/>
    <w:rsid w:val="051E25B2"/>
    <w:rsid w:val="053578FC"/>
    <w:rsid w:val="05AB5E10"/>
    <w:rsid w:val="05D2339D"/>
    <w:rsid w:val="065663FB"/>
    <w:rsid w:val="065F7326"/>
    <w:rsid w:val="067508F8"/>
    <w:rsid w:val="06826B71"/>
    <w:rsid w:val="06BF6017"/>
    <w:rsid w:val="06DE46EF"/>
    <w:rsid w:val="074D53D1"/>
    <w:rsid w:val="083B347B"/>
    <w:rsid w:val="08CB3FC4"/>
    <w:rsid w:val="092150D0"/>
    <w:rsid w:val="094620D8"/>
    <w:rsid w:val="0A486323"/>
    <w:rsid w:val="0A6F565E"/>
    <w:rsid w:val="0AD656DD"/>
    <w:rsid w:val="0AF90E34"/>
    <w:rsid w:val="0B204BAA"/>
    <w:rsid w:val="0B4E34C6"/>
    <w:rsid w:val="0B552AA6"/>
    <w:rsid w:val="0B9C39D7"/>
    <w:rsid w:val="0B9F6417"/>
    <w:rsid w:val="0BC1013B"/>
    <w:rsid w:val="0BD25EA5"/>
    <w:rsid w:val="0BED0D1B"/>
    <w:rsid w:val="0BED2CDE"/>
    <w:rsid w:val="0C2D757F"/>
    <w:rsid w:val="0C3721AC"/>
    <w:rsid w:val="0C3E763F"/>
    <w:rsid w:val="0C4C20FB"/>
    <w:rsid w:val="0C61547A"/>
    <w:rsid w:val="0C915D60"/>
    <w:rsid w:val="0CC7352F"/>
    <w:rsid w:val="0D3D7C96"/>
    <w:rsid w:val="0D5F7C0C"/>
    <w:rsid w:val="0D833B11"/>
    <w:rsid w:val="0DD622EF"/>
    <w:rsid w:val="0DF90060"/>
    <w:rsid w:val="0DFF5E39"/>
    <w:rsid w:val="0E341099"/>
    <w:rsid w:val="0E5434E9"/>
    <w:rsid w:val="0E7019A5"/>
    <w:rsid w:val="0EC87A33"/>
    <w:rsid w:val="0F046CBD"/>
    <w:rsid w:val="0F525F00"/>
    <w:rsid w:val="0F697FB8"/>
    <w:rsid w:val="0F6B0AEA"/>
    <w:rsid w:val="0F781459"/>
    <w:rsid w:val="0F9D0940"/>
    <w:rsid w:val="0FB75ADD"/>
    <w:rsid w:val="10376C1E"/>
    <w:rsid w:val="10563548"/>
    <w:rsid w:val="105F7F23"/>
    <w:rsid w:val="108F6A5A"/>
    <w:rsid w:val="10AD5132"/>
    <w:rsid w:val="113A274F"/>
    <w:rsid w:val="11494E5B"/>
    <w:rsid w:val="11851C0B"/>
    <w:rsid w:val="11A1591C"/>
    <w:rsid w:val="120F276F"/>
    <w:rsid w:val="123A29F6"/>
    <w:rsid w:val="124C7D2B"/>
    <w:rsid w:val="126D4B79"/>
    <w:rsid w:val="12C1461A"/>
    <w:rsid w:val="13081A3E"/>
    <w:rsid w:val="1340403C"/>
    <w:rsid w:val="136E5EEF"/>
    <w:rsid w:val="1396715A"/>
    <w:rsid w:val="14045069"/>
    <w:rsid w:val="1457788F"/>
    <w:rsid w:val="14787805"/>
    <w:rsid w:val="147C72F5"/>
    <w:rsid w:val="14972381"/>
    <w:rsid w:val="15957368"/>
    <w:rsid w:val="15B42ABF"/>
    <w:rsid w:val="15B60FD5"/>
    <w:rsid w:val="16105F47"/>
    <w:rsid w:val="162C0264"/>
    <w:rsid w:val="165955A2"/>
    <w:rsid w:val="168B051B"/>
    <w:rsid w:val="16DC22CD"/>
    <w:rsid w:val="17620A24"/>
    <w:rsid w:val="179606CE"/>
    <w:rsid w:val="17A0154D"/>
    <w:rsid w:val="18075128"/>
    <w:rsid w:val="180B10BC"/>
    <w:rsid w:val="188350F6"/>
    <w:rsid w:val="189F1804"/>
    <w:rsid w:val="18BB296F"/>
    <w:rsid w:val="18D05E62"/>
    <w:rsid w:val="18D771F0"/>
    <w:rsid w:val="19397563"/>
    <w:rsid w:val="193E101D"/>
    <w:rsid w:val="193E726F"/>
    <w:rsid w:val="19613A51"/>
    <w:rsid w:val="19831126"/>
    <w:rsid w:val="19B25567"/>
    <w:rsid w:val="19DD2D01"/>
    <w:rsid w:val="1A3650F2"/>
    <w:rsid w:val="1A9A2283"/>
    <w:rsid w:val="1B261D69"/>
    <w:rsid w:val="1B55264E"/>
    <w:rsid w:val="1B5763C6"/>
    <w:rsid w:val="1B925650"/>
    <w:rsid w:val="1B99078D"/>
    <w:rsid w:val="1BDE10A2"/>
    <w:rsid w:val="1BF14125"/>
    <w:rsid w:val="1C275D99"/>
    <w:rsid w:val="1C4F709D"/>
    <w:rsid w:val="1C676ADD"/>
    <w:rsid w:val="1C790AFD"/>
    <w:rsid w:val="1C9F6277"/>
    <w:rsid w:val="1CD47305"/>
    <w:rsid w:val="1CFF2872"/>
    <w:rsid w:val="1D145501"/>
    <w:rsid w:val="1D322C47"/>
    <w:rsid w:val="1D4E37F9"/>
    <w:rsid w:val="1D8A4831"/>
    <w:rsid w:val="1D9B2F98"/>
    <w:rsid w:val="1DA84CB7"/>
    <w:rsid w:val="1DBA49EB"/>
    <w:rsid w:val="1E024BEA"/>
    <w:rsid w:val="1E0345E3"/>
    <w:rsid w:val="1E2A7DC2"/>
    <w:rsid w:val="1E6004DA"/>
    <w:rsid w:val="1E840723"/>
    <w:rsid w:val="1E894AE9"/>
    <w:rsid w:val="1FC80FC6"/>
    <w:rsid w:val="20087C8F"/>
    <w:rsid w:val="200C3C23"/>
    <w:rsid w:val="201C373B"/>
    <w:rsid w:val="20607ACB"/>
    <w:rsid w:val="20992FDD"/>
    <w:rsid w:val="2100305C"/>
    <w:rsid w:val="210C1A01"/>
    <w:rsid w:val="2116462E"/>
    <w:rsid w:val="2130749E"/>
    <w:rsid w:val="214D44F3"/>
    <w:rsid w:val="22042CE5"/>
    <w:rsid w:val="223B434C"/>
    <w:rsid w:val="228850B7"/>
    <w:rsid w:val="229D5007"/>
    <w:rsid w:val="23533917"/>
    <w:rsid w:val="235A6A54"/>
    <w:rsid w:val="2389558B"/>
    <w:rsid w:val="23B51EDC"/>
    <w:rsid w:val="23C30A9D"/>
    <w:rsid w:val="23FE1AD5"/>
    <w:rsid w:val="24156E1F"/>
    <w:rsid w:val="24CE2760"/>
    <w:rsid w:val="24F904EE"/>
    <w:rsid w:val="2503311B"/>
    <w:rsid w:val="2536704D"/>
    <w:rsid w:val="259C15A5"/>
    <w:rsid w:val="260A783C"/>
    <w:rsid w:val="2677791D"/>
    <w:rsid w:val="268D7140"/>
    <w:rsid w:val="26CD33AF"/>
    <w:rsid w:val="26D44D6F"/>
    <w:rsid w:val="26EC20B9"/>
    <w:rsid w:val="27391076"/>
    <w:rsid w:val="27D03788"/>
    <w:rsid w:val="27ED433A"/>
    <w:rsid w:val="27F37477"/>
    <w:rsid w:val="27F46F98"/>
    <w:rsid w:val="280B656E"/>
    <w:rsid w:val="281D62A2"/>
    <w:rsid w:val="28DB23E5"/>
    <w:rsid w:val="2906478B"/>
    <w:rsid w:val="297B3BC8"/>
    <w:rsid w:val="297C274F"/>
    <w:rsid w:val="297E0FC2"/>
    <w:rsid w:val="298C3AA9"/>
    <w:rsid w:val="29A7676B"/>
    <w:rsid w:val="2A1060BE"/>
    <w:rsid w:val="2A1F4553"/>
    <w:rsid w:val="2B0F45C8"/>
    <w:rsid w:val="2B45448D"/>
    <w:rsid w:val="2B5B15BB"/>
    <w:rsid w:val="2B830B12"/>
    <w:rsid w:val="2C994A91"/>
    <w:rsid w:val="2CA945A8"/>
    <w:rsid w:val="2CED0939"/>
    <w:rsid w:val="2CFE2B46"/>
    <w:rsid w:val="2D080A40"/>
    <w:rsid w:val="2D0D2D89"/>
    <w:rsid w:val="2D7B7CF2"/>
    <w:rsid w:val="2DBF0527"/>
    <w:rsid w:val="2DC4138A"/>
    <w:rsid w:val="2DCC49F2"/>
    <w:rsid w:val="2DF33D2D"/>
    <w:rsid w:val="2E19750B"/>
    <w:rsid w:val="2E2E1209"/>
    <w:rsid w:val="2E513149"/>
    <w:rsid w:val="2E5C5D76"/>
    <w:rsid w:val="2E5E5A98"/>
    <w:rsid w:val="2E67296D"/>
    <w:rsid w:val="2E7806D6"/>
    <w:rsid w:val="2E953036"/>
    <w:rsid w:val="2EF17758"/>
    <w:rsid w:val="2F1C5505"/>
    <w:rsid w:val="2F1F1070"/>
    <w:rsid w:val="2F335C20"/>
    <w:rsid w:val="2F3A3BDD"/>
    <w:rsid w:val="2F3E6F9F"/>
    <w:rsid w:val="2F762E67"/>
    <w:rsid w:val="2F974B8C"/>
    <w:rsid w:val="2FC736C3"/>
    <w:rsid w:val="2FE204FD"/>
    <w:rsid w:val="301D2CC5"/>
    <w:rsid w:val="30C35684"/>
    <w:rsid w:val="30CB71E3"/>
    <w:rsid w:val="310F3573"/>
    <w:rsid w:val="314B0324"/>
    <w:rsid w:val="3192385D"/>
    <w:rsid w:val="31A31F0E"/>
    <w:rsid w:val="31B5579D"/>
    <w:rsid w:val="32000BDF"/>
    <w:rsid w:val="327411B4"/>
    <w:rsid w:val="3287538B"/>
    <w:rsid w:val="32981347"/>
    <w:rsid w:val="32994EA0"/>
    <w:rsid w:val="32CB34CA"/>
    <w:rsid w:val="33030EB6"/>
    <w:rsid w:val="33125CD6"/>
    <w:rsid w:val="33497B0A"/>
    <w:rsid w:val="33A87367"/>
    <w:rsid w:val="33B57CD6"/>
    <w:rsid w:val="34180991"/>
    <w:rsid w:val="34190265"/>
    <w:rsid w:val="345179FF"/>
    <w:rsid w:val="346040E6"/>
    <w:rsid w:val="347E631A"/>
    <w:rsid w:val="34902286"/>
    <w:rsid w:val="34D30166"/>
    <w:rsid w:val="34F07218"/>
    <w:rsid w:val="35264A4C"/>
    <w:rsid w:val="3532368F"/>
    <w:rsid w:val="353F2D47"/>
    <w:rsid w:val="35654D1B"/>
    <w:rsid w:val="3579545F"/>
    <w:rsid w:val="35F20D1A"/>
    <w:rsid w:val="36343134"/>
    <w:rsid w:val="363B44C3"/>
    <w:rsid w:val="36BE6EA2"/>
    <w:rsid w:val="36D93CDC"/>
    <w:rsid w:val="371B42F4"/>
    <w:rsid w:val="3763616F"/>
    <w:rsid w:val="37B95FE7"/>
    <w:rsid w:val="37C96C92"/>
    <w:rsid w:val="37E40B8A"/>
    <w:rsid w:val="38514471"/>
    <w:rsid w:val="385775AE"/>
    <w:rsid w:val="386C12AB"/>
    <w:rsid w:val="38A1734A"/>
    <w:rsid w:val="38A81C3F"/>
    <w:rsid w:val="38F81DDC"/>
    <w:rsid w:val="39627FB8"/>
    <w:rsid w:val="397A0ADB"/>
    <w:rsid w:val="399565E0"/>
    <w:rsid w:val="39BC591B"/>
    <w:rsid w:val="39D07618"/>
    <w:rsid w:val="39FC21BB"/>
    <w:rsid w:val="3A1C285D"/>
    <w:rsid w:val="3A2801BE"/>
    <w:rsid w:val="3A6D3892"/>
    <w:rsid w:val="3A7E7074"/>
    <w:rsid w:val="3B311935"/>
    <w:rsid w:val="3B4C7172"/>
    <w:rsid w:val="3B714E2B"/>
    <w:rsid w:val="3B822B94"/>
    <w:rsid w:val="3B9C1EA7"/>
    <w:rsid w:val="3BA96372"/>
    <w:rsid w:val="3BBF5B96"/>
    <w:rsid w:val="3C0D6901"/>
    <w:rsid w:val="3C236125"/>
    <w:rsid w:val="3C3A63A3"/>
    <w:rsid w:val="3D1837B0"/>
    <w:rsid w:val="3D1E68EC"/>
    <w:rsid w:val="3D5B18EE"/>
    <w:rsid w:val="3DC56D68"/>
    <w:rsid w:val="3DFF0247"/>
    <w:rsid w:val="3E1F1FE5"/>
    <w:rsid w:val="3EA352FB"/>
    <w:rsid w:val="3EB94B1E"/>
    <w:rsid w:val="3EDE6333"/>
    <w:rsid w:val="3F185CE9"/>
    <w:rsid w:val="3F220916"/>
    <w:rsid w:val="3F473ED8"/>
    <w:rsid w:val="3F884943"/>
    <w:rsid w:val="3FBD0E9A"/>
    <w:rsid w:val="3FC512A1"/>
    <w:rsid w:val="3FCC262F"/>
    <w:rsid w:val="3FF51498"/>
    <w:rsid w:val="402266F3"/>
    <w:rsid w:val="40662A84"/>
    <w:rsid w:val="40B51316"/>
    <w:rsid w:val="41390199"/>
    <w:rsid w:val="41434B73"/>
    <w:rsid w:val="41474664"/>
    <w:rsid w:val="414D154E"/>
    <w:rsid w:val="418238EE"/>
    <w:rsid w:val="41D57EC1"/>
    <w:rsid w:val="42073DF3"/>
    <w:rsid w:val="420E4B37"/>
    <w:rsid w:val="42D02437"/>
    <w:rsid w:val="430640AA"/>
    <w:rsid w:val="436A04F5"/>
    <w:rsid w:val="43BB6C43"/>
    <w:rsid w:val="43C04259"/>
    <w:rsid w:val="43C05B54"/>
    <w:rsid w:val="43D146B8"/>
    <w:rsid w:val="43DD4E0B"/>
    <w:rsid w:val="43E837B0"/>
    <w:rsid w:val="43FE4D82"/>
    <w:rsid w:val="441177D6"/>
    <w:rsid w:val="441A7E0D"/>
    <w:rsid w:val="44FF311D"/>
    <w:rsid w:val="45592BB7"/>
    <w:rsid w:val="46054AED"/>
    <w:rsid w:val="46146ADE"/>
    <w:rsid w:val="461D5993"/>
    <w:rsid w:val="46377A12"/>
    <w:rsid w:val="46677DCD"/>
    <w:rsid w:val="468C6D22"/>
    <w:rsid w:val="46B362F7"/>
    <w:rsid w:val="474156B1"/>
    <w:rsid w:val="47491CA4"/>
    <w:rsid w:val="474B4782"/>
    <w:rsid w:val="476D64A6"/>
    <w:rsid w:val="47A0687C"/>
    <w:rsid w:val="47C00CCC"/>
    <w:rsid w:val="48376AB4"/>
    <w:rsid w:val="488F069E"/>
    <w:rsid w:val="48AA54D8"/>
    <w:rsid w:val="48BD578B"/>
    <w:rsid w:val="48D80297"/>
    <w:rsid w:val="48F13107"/>
    <w:rsid w:val="494D47E1"/>
    <w:rsid w:val="498E0956"/>
    <w:rsid w:val="49A90C47"/>
    <w:rsid w:val="49B70D1D"/>
    <w:rsid w:val="49CA5E32"/>
    <w:rsid w:val="49E35145"/>
    <w:rsid w:val="49EB7B56"/>
    <w:rsid w:val="4A003601"/>
    <w:rsid w:val="4A1E7BAE"/>
    <w:rsid w:val="4A34774F"/>
    <w:rsid w:val="4A6242BC"/>
    <w:rsid w:val="4A800BE6"/>
    <w:rsid w:val="4A987CDE"/>
    <w:rsid w:val="4AC76815"/>
    <w:rsid w:val="4B095FC3"/>
    <w:rsid w:val="4B0C247A"/>
    <w:rsid w:val="4B517E8D"/>
    <w:rsid w:val="4B663938"/>
    <w:rsid w:val="4C431ECB"/>
    <w:rsid w:val="4C51283A"/>
    <w:rsid w:val="4C756154"/>
    <w:rsid w:val="4CA0731E"/>
    <w:rsid w:val="4CD00B02"/>
    <w:rsid w:val="4CEC2563"/>
    <w:rsid w:val="4CF51D9E"/>
    <w:rsid w:val="4CF82CB6"/>
    <w:rsid w:val="4D0E072B"/>
    <w:rsid w:val="4D1D44CA"/>
    <w:rsid w:val="4D4F4C44"/>
    <w:rsid w:val="4DA16EA9"/>
    <w:rsid w:val="4DBC7557"/>
    <w:rsid w:val="4DEC79E7"/>
    <w:rsid w:val="4E0E218A"/>
    <w:rsid w:val="4E473EF5"/>
    <w:rsid w:val="4E50267E"/>
    <w:rsid w:val="4E870795"/>
    <w:rsid w:val="4EC73630"/>
    <w:rsid w:val="4EE03A01"/>
    <w:rsid w:val="4F091DE1"/>
    <w:rsid w:val="4F132029"/>
    <w:rsid w:val="4F207B95"/>
    <w:rsid w:val="4F29184C"/>
    <w:rsid w:val="4F391364"/>
    <w:rsid w:val="4F443F90"/>
    <w:rsid w:val="4F5F701C"/>
    <w:rsid w:val="4F6B58A1"/>
    <w:rsid w:val="4FCE7CFE"/>
    <w:rsid w:val="4FD36D7D"/>
    <w:rsid w:val="4FDC68BF"/>
    <w:rsid w:val="4FE439C5"/>
    <w:rsid w:val="500E7836"/>
    <w:rsid w:val="503404A9"/>
    <w:rsid w:val="506A211C"/>
    <w:rsid w:val="507B60D8"/>
    <w:rsid w:val="50A8054F"/>
    <w:rsid w:val="50D92DFE"/>
    <w:rsid w:val="5100482F"/>
    <w:rsid w:val="5116195C"/>
    <w:rsid w:val="5144296E"/>
    <w:rsid w:val="51EE28D9"/>
    <w:rsid w:val="51FE0D6E"/>
    <w:rsid w:val="52391DA6"/>
    <w:rsid w:val="528D20F2"/>
    <w:rsid w:val="528D3EA0"/>
    <w:rsid w:val="52972F71"/>
    <w:rsid w:val="529E1C09"/>
    <w:rsid w:val="52D7511B"/>
    <w:rsid w:val="52DB4C0C"/>
    <w:rsid w:val="530C76B4"/>
    <w:rsid w:val="5314011E"/>
    <w:rsid w:val="534E1882"/>
    <w:rsid w:val="53520B81"/>
    <w:rsid w:val="5373753A"/>
    <w:rsid w:val="53A019B1"/>
    <w:rsid w:val="545A4256"/>
    <w:rsid w:val="54817A35"/>
    <w:rsid w:val="54B020C8"/>
    <w:rsid w:val="54D20290"/>
    <w:rsid w:val="54D8728C"/>
    <w:rsid w:val="54F65018"/>
    <w:rsid w:val="55006BAB"/>
    <w:rsid w:val="556C5FEF"/>
    <w:rsid w:val="559374CC"/>
    <w:rsid w:val="55B17EA6"/>
    <w:rsid w:val="56066443"/>
    <w:rsid w:val="56666EE2"/>
    <w:rsid w:val="56682C5A"/>
    <w:rsid w:val="568A2F61"/>
    <w:rsid w:val="56D71B8E"/>
    <w:rsid w:val="56E61DD1"/>
    <w:rsid w:val="575171CD"/>
    <w:rsid w:val="57624FD6"/>
    <w:rsid w:val="58164938"/>
    <w:rsid w:val="58DC7930"/>
    <w:rsid w:val="59BD4057"/>
    <w:rsid w:val="59C75EEA"/>
    <w:rsid w:val="5A007FC9"/>
    <w:rsid w:val="5A0E6D1C"/>
    <w:rsid w:val="5A1B2D58"/>
    <w:rsid w:val="5A494B51"/>
    <w:rsid w:val="5A9D4E9D"/>
    <w:rsid w:val="5ABA77FD"/>
    <w:rsid w:val="5AC32B55"/>
    <w:rsid w:val="5AC62645"/>
    <w:rsid w:val="5B780C22"/>
    <w:rsid w:val="5B7B3430"/>
    <w:rsid w:val="5B7F45A2"/>
    <w:rsid w:val="5BAC35E9"/>
    <w:rsid w:val="5BFD3497"/>
    <w:rsid w:val="5C003935"/>
    <w:rsid w:val="5C043425"/>
    <w:rsid w:val="5C5123E2"/>
    <w:rsid w:val="5C553C81"/>
    <w:rsid w:val="5C89392A"/>
    <w:rsid w:val="5CE31F05"/>
    <w:rsid w:val="5CFA0384"/>
    <w:rsid w:val="5CFD7E74"/>
    <w:rsid w:val="5D5F6439"/>
    <w:rsid w:val="5DA12EF6"/>
    <w:rsid w:val="5DB6074F"/>
    <w:rsid w:val="5E1216FE"/>
    <w:rsid w:val="5E4E4E2C"/>
    <w:rsid w:val="5E8F0FA0"/>
    <w:rsid w:val="5ED41285"/>
    <w:rsid w:val="5F0947DD"/>
    <w:rsid w:val="5F357D99"/>
    <w:rsid w:val="5F5D4BFA"/>
    <w:rsid w:val="5FAB005C"/>
    <w:rsid w:val="5FAB3BB8"/>
    <w:rsid w:val="60673F83"/>
    <w:rsid w:val="60822D96"/>
    <w:rsid w:val="60882223"/>
    <w:rsid w:val="60BE084B"/>
    <w:rsid w:val="60F11A9E"/>
    <w:rsid w:val="61131A15"/>
    <w:rsid w:val="61FF01EB"/>
    <w:rsid w:val="620829BD"/>
    <w:rsid w:val="6283706E"/>
    <w:rsid w:val="62976675"/>
    <w:rsid w:val="6299419B"/>
    <w:rsid w:val="62D16373"/>
    <w:rsid w:val="62D82F16"/>
    <w:rsid w:val="62F42106"/>
    <w:rsid w:val="63297364"/>
    <w:rsid w:val="635B58F5"/>
    <w:rsid w:val="63DD3E3D"/>
    <w:rsid w:val="63DE27AE"/>
    <w:rsid w:val="63ED1601"/>
    <w:rsid w:val="640B10C9"/>
    <w:rsid w:val="64346872"/>
    <w:rsid w:val="64AA6B34"/>
    <w:rsid w:val="65211E78"/>
    <w:rsid w:val="65424FBE"/>
    <w:rsid w:val="65522B9D"/>
    <w:rsid w:val="65E258D7"/>
    <w:rsid w:val="66334C73"/>
    <w:rsid w:val="66970432"/>
    <w:rsid w:val="66C20165"/>
    <w:rsid w:val="66E16B34"/>
    <w:rsid w:val="66E53E53"/>
    <w:rsid w:val="6727621A"/>
    <w:rsid w:val="675B4115"/>
    <w:rsid w:val="67892A30"/>
    <w:rsid w:val="67902011"/>
    <w:rsid w:val="67C1666E"/>
    <w:rsid w:val="67E73BFB"/>
    <w:rsid w:val="683C5CF5"/>
    <w:rsid w:val="68462BCD"/>
    <w:rsid w:val="684844AC"/>
    <w:rsid w:val="684921C0"/>
    <w:rsid w:val="68701E42"/>
    <w:rsid w:val="688768E9"/>
    <w:rsid w:val="68CF6B69"/>
    <w:rsid w:val="69416EAD"/>
    <w:rsid w:val="69450BD9"/>
    <w:rsid w:val="694F7E51"/>
    <w:rsid w:val="6A225B71"/>
    <w:rsid w:val="6A617C95"/>
    <w:rsid w:val="6A890F99"/>
    <w:rsid w:val="6AA81420"/>
    <w:rsid w:val="6AC63F9C"/>
    <w:rsid w:val="6B00125C"/>
    <w:rsid w:val="6B63497D"/>
    <w:rsid w:val="6B993E13"/>
    <w:rsid w:val="6C040682"/>
    <w:rsid w:val="6C1825D5"/>
    <w:rsid w:val="6C357222"/>
    <w:rsid w:val="6C861C34"/>
    <w:rsid w:val="6CF070AE"/>
    <w:rsid w:val="6D564496"/>
    <w:rsid w:val="6DC36570"/>
    <w:rsid w:val="6E470F4F"/>
    <w:rsid w:val="6E7A1325"/>
    <w:rsid w:val="6EC425A0"/>
    <w:rsid w:val="6ECB7DD2"/>
    <w:rsid w:val="6EDC3D8E"/>
    <w:rsid w:val="702B1DB3"/>
    <w:rsid w:val="70311EB7"/>
    <w:rsid w:val="70DE203F"/>
    <w:rsid w:val="711315BD"/>
    <w:rsid w:val="71573B9F"/>
    <w:rsid w:val="71940C37"/>
    <w:rsid w:val="719721EE"/>
    <w:rsid w:val="72227D09"/>
    <w:rsid w:val="722A3062"/>
    <w:rsid w:val="7260609B"/>
    <w:rsid w:val="72655E48"/>
    <w:rsid w:val="72747E4B"/>
    <w:rsid w:val="72C55A38"/>
    <w:rsid w:val="7327134F"/>
    <w:rsid w:val="732A5565"/>
    <w:rsid w:val="73301B5E"/>
    <w:rsid w:val="736C7698"/>
    <w:rsid w:val="737E1108"/>
    <w:rsid w:val="73A3131E"/>
    <w:rsid w:val="73BA4A84"/>
    <w:rsid w:val="747477EB"/>
    <w:rsid w:val="74820F33"/>
    <w:rsid w:val="74BF5CE3"/>
    <w:rsid w:val="74CA3328"/>
    <w:rsid w:val="74D3178F"/>
    <w:rsid w:val="75501031"/>
    <w:rsid w:val="755E374E"/>
    <w:rsid w:val="759B487F"/>
    <w:rsid w:val="75A506B2"/>
    <w:rsid w:val="75BA6BBF"/>
    <w:rsid w:val="75C31803"/>
    <w:rsid w:val="75DA1174"/>
    <w:rsid w:val="75F25C45"/>
    <w:rsid w:val="76085468"/>
    <w:rsid w:val="762A7AD4"/>
    <w:rsid w:val="76761669"/>
    <w:rsid w:val="768F26FA"/>
    <w:rsid w:val="769D1B10"/>
    <w:rsid w:val="76CA6BC2"/>
    <w:rsid w:val="774C5829"/>
    <w:rsid w:val="77F008AA"/>
    <w:rsid w:val="78281DF2"/>
    <w:rsid w:val="78362761"/>
    <w:rsid w:val="783764D9"/>
    <w:rsid w:val="787119EB"/>
    <w:rsid w:val="78931961"/>
    <w:rsid w:val="79181E66"/>
    <w:rsid w:val="79764A39"/>
    <w:rsid w:val="7A0348C4"/>
    <w:rsid w:val="7A2D7B93"/>
    <w:rsid w:val="7AB43E11"/>
    <w:rsid w:val="7AB83901"/>
    <w:rsid w:val="7BB87930"/>
    <w:rsid w:val="7BC40083"/>
    <w:rsid w:val="7BF96512"/>
    <w:rsid w:val="7C792C1C"/>
    <w:rsid w:val="7CE65DD7"/>
    <w:rsid w:val="7D2A03BA"/>
    <w:rsid w:val="7D6C09D3"/>
    <w:rsid w:val="7DB163E5"/>
    <w:rsid w:val="7DC425BD"/>
    <w:rsid w:val="7E8359F7"/>
    <w:rsid w:val="7E88183C"/>
    <w:rsid w:val="7EDA4DF2"/>
    <w:rsid w:val="7EDC1B88"/>
    <w:rsid w:val="7F005876"/>
    <w:rsid w:val="7F0A04A3"/>
    <w:rsid w:val="7F144E7E"/>
    <w:rsid w:val="7F1906E6"/>
    <w:rsid w:val="7F517E80"/>
    <w:rsid w:val="7F623E3B"/>
    <w:rsid w:val="7F724BB2"/>
    <w:rsid w:val="7F7B4EFD"/>
    <w:rsid w:val="7FF76C79"/>
    <w:rsid w:val="E67F1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basedOn w:val="1"/>
    <w:next w:val="1"/>
    <w:link w:val="42"/>
    <w:qFormat/>
    <w:uiPriority w:val="0"/>
    <w:pPr>
      <w:keepNext/>
      <w:numPr>
        <w:ilvl w:val="0"/>
        <w:numId w:val="1"/>
      </w:numPr>
      <w:jc w:val="center"/>
      <w:outlineLvl w:val="0"/>
    </w:pPr>
    <w:rPr>
      <w:rFonts w:ascii="Arial" w:hAnsi="Arial" w:eastAsia="黑体" w:cs="Arial"/>
      <w:b/>
      <w:bCs/>
      <w:sz w:val="36"/>
      <w:szCs w:val="24"/>
      <w:lang w:val="zh-CN" w:eastAsia="zh-CN" w:bidi="ar-SA"/>
    </w:rPr>
  </w:style>
  <w:style w:type="paragraph" w:styleId="3">
    <w:name w:val="heading 2"/>
    <w:basedOn w:val="1"/>
    <w:next w:val="1"/>
    <w:link w:val="43"/>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lang w:val="zh-CN"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2"/>
    <w:qFormat/>
    <w:uiPriority w:val="99"/>
  </w:style>
  <w:style w:type="paragraph" w:styleId="5">
    <w:name w:val="Body Text"/>
    <w:basedOn w:val="1"/>
    <w:next w:val="6"/>
    <w:link w:val="34"/>
    <w:qFormat/>
    <w:uiPriority w:val="0"/>
    <w:rPr>
      <w:rFonts w:eastAsia="Times New Roman"/>
    </w:rPr>
  </w:style>
  <w:style w:type="paragraph" w:styleId="6">
    <w:name w:val="Body Text First Indent"/>
    <w:basedOn w:val="5"/>
    <w:link w:val="50"/>
    <w:semiHidden/>
    <w:unhideWhenUsed/>
    <w:qFormat/>
    <w:uiPriority w:val="99"/>
    <w:pPr>
      <w:spacing w:line="440" w:lineRule="exact"/>
      <w:ind w:firstLine="420" w:firstLineChars="200"/>
    </w:pPr>
    <w:rPr>
      <w:szCs w:val="20"/>
    </w:rPr>
  </w:style>
  <w:style w:type="paragraph" w:styleId="7">
    <w:name w:val="Body Text Indent"/>
    <w:qFormat/>
    <w:uiPriority w:val="0"/>
    <w:pPr>
      <w:widowControl w:val="0"/>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8">
    <w:name w:val="Body Text Indent 2"/>
    <w:basedOn w:val="1"/>
    <w:link w:val="38"/>
    <w:semiHidden/>
    <w:unhideWhenUsed/>
    <w:qFormat/>
    <w:uiPriority w:val="99"/>
    <w:pPr>
      <w:spacing w:after="120" w:line="480" w:lineRule="auto"/>
      <w:ind w:left="420" w:leftChars="200"/>
    </w:pPr>
  </w:style>
  <w:style w:type="paragraph" w:styleId="9">
    <w:name w:val="footer"/>
    <w:basedOn w:val="1"/>
    <w:qFormat/>
    <w:uiPriority w:val="0"/>
    <w:pPr>
      <w:tabs>
        <w:tab w:val="center" w:pos="4153"/>
        <w:tab w:val="right" w:pos="8306"/>
      </w:tabs>
    </w:pPr>
    <w:rPr>
      <w:rFonts w:ascii="Calibri" w:hAnsi="Calibri" w:eastAsia="Arial Unicode MS"/>
      <w:sz w:val="18"/>
      <w:szCs w:val="18"/>
    </w:rPr>
  </w:style>
  <w:style w:type="paragraph" w:styleId="10">
    <w:name w:val="header"/>
    <w:basedOn w:val="1"/>
    <w:qFormat/>
    <w:uiPriority w:val="0"/>
    <w:pPr>
      <w:pBdr>
        <w:bottom w:val="single" w:color="000000" w:sz="6" w:space="0"/>
      </w:pBdr>
      <w:tabs>
        <w:tab w:val="center" w:pos="4153"/>
        <w:tab w:val="right" w:pos="8306"/>
      </w:tabs>
      <w:jc w:val="right"/>
    </w:pPr>
    <w:rPr>
      <w:rFonts w:eastAsia="宋体"/>
      <w:sz w:val="18"/>
      <w:szCs w:val="18"/>
    </w:rPr>
  </w:style>
  <w:style w:type="paragraph" w:styleId="11">
    <w:name w:val="toc 1"/>
    <w:basedOn w:val="1"/>
    <w:next w:val="1"/>
    <w:qFormat/>
    <w:uiPriority w:val="0"/>
    <w:rPr>
      <w:rFonts w:hint="default" w:asciiTheme="minorHAnsi" w:hAnsiTheme="minorHAnsi" w:eastAsiaTheme="minorEastAsia" w:cstheme="minorBidi"/>
      <w:color w:val="auto"/>
      <w:szCs w:val="22"/>
    </w:rPr>
  </w:style>
  <w:style w:type="paragraph" w:styleId="12">
    <w:name w:val="toc 2"/>
    <w:basedOn w:val="1"/>
    <w:next w:val="1"/>
    <w:semiHidden/>
    <w:unhideWhenUsed/>
    <w:qFormat/>
    <w:uiPriority w:val="39"/>
    <w:pPr>
      <w:ind w:left="420" w:leftChars="200"/>
    </w:pPr>
  </w:style>
  <w:style w:type="paragraph" w:styleId="13">
    <w:name w:val="Normal (Web)"/>
    <w:basedOn w:val="1"/>
    <w:qFormat/>
    <w:uiPriority w:val="0"/>
    <w:pPr>
      <w:spacing w:beforeAutospacing="1" w:afterAutospacing="1"/>
      <w:jc w:val="left"/>
    </w:pPr>
    <w:rPr>
      <w:rFonts w:cs="Times New Roman"/>
      <w:kern w:val="0"/>
      <w:sz w:val="24"/>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page number"/>
    <w:basedOn w:val="16"/>
    <w:semiHidden/>
    <w:qFormat/>
    <w:uiPriority w:val="0"/>
  </w:style>
  <w:style w:type="character" w:styleId="19">
    <w:name w:val="FollowedHyperlink"/>
    <w:basedOn w:val="16"/>
    <w:semiHidden/>
    <w:unhideWhenUsed/>
    <w:qFormat/>
    <w:uiPriority w:val="99"/>
    <w:rPr>
      <w:color w:val="FF00FF" w:themeColor="followedHyperlink"/>
      <w:u w:val="single"/>
      <w14:textFill>
        <w14:solidFill>
          <w14:schemeClr w14:val="folHlink"/>
        </w14:solidFill>
      </w14:textFill>
    </w:rPr>
  </w:style>
  <w:style w:type="character" w:styleId="20">
    <w:name w:val="Hyperlink"/>
    <w:qFormat/>
    <w:uiPriority w:val="0"/>
    <w:rPr>
      <w:u w:val="single"/>
    </w:rPr>
  </w:style>
  <w:style w:type="paragraph" w:customStyle="1" w:styleId="21">
    <w:name w:val="标题 5（有编号）（绿盟科技）"/>
    <w:basedOn w:val="1"/>
    <w:next w:val="22"/>
    <w:qFormat/>
    <w:uiPriority w:val="99"/>
    <w:pPr>
      <w:keepNext/>
      <w:keepLines/>
      <w:numPr>
        <w:ilvl w:val="4"/>
        <w:numId w:val="3"/>
      </w:numPr>
      <w:tabs>
        <w:tab w:val="left" w:pos="0"/>
        <w:tab w:val="left" w:pos="1492"/>
      </w:tabs>
      <w:spacing w:before="280" w:after="156" w:line="377" w:lineRule="auto"/>
      <w:outlineLvl w:val="4"/>
    </w:pPr>
    <w:rPr>
      <w:rFonts w:ascii="Arial" w:hAnsi="Arial" w:eastAsia="黑体"/>
      <w:b/>
      <w:kern w:val="0"/>
      <w:szCs w:val="28"/>
    </w:rPr>
  </w:style>
  <w:style w:type="paragraph" w:customStyle="1" w:styleId="22">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qFormat/>
    <w:uiPriority w:val="0"/>
    <w:rPr>
      <w:rFonts w:ascii="Helvetica Neue" w:hAnsi="Helvetica Neue" w:eastAsia="Helvetica Neue" w:cs="Helvetica Neue"/>
      <w:color w:val="000000"/>
      <w:sz w:val="22"/>
      <w:szCs w:val="22"/>
      <w:lang w:val="en-US" w:eastAsia="zh-CN" w:bidi="ar-SA"/>
    </w:rPr>
  </w:style>
  <w:style w:type="character" w:customStyle="1" w:styleId="25">
    <w:name w:val="Link"/>
    <w:qFormat/>
    <w:uiPriority w:val="0"/>
    <w:rPr>
      <w:color w:val="0563C1"/>
      <w:u w:val="single" w:color="0563C1"/>
    </w:rPr>
  </w:style>
  <w:style w:type="character" w:customStyle="1" w:styleId="26">
    <w:name w:val="Hyperlink.0"/>
    <w:basedOn w:val="25"/>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qFormat/>
    <w:uiPriority w:val="0"/>
    <w:rPr>
      <w:rFonts w:ascii="宋体" w:hAnsi="宋体" w:eastAsia="宋体" w:cs="宋体"/>
      <w:color w:val="000000"/>
      <w:u w:val="single" w:color="000000"/>
      <w:lang w:val="en-US"/>
    </w:rPr>
  </w:style>
  <w:style w:type="paragraph" w:customStyle="1" w:styleId="28">
    <w:name w:val="xl51"/>
    <w:qFormat/>
    <w:uiPriority w:val="0"/>
    <w:pPr>
      <w:pBdr>
        <w:bottom w:val="single" w:color="000000" w:sz="4"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qFormat/>
    <w:uiPriority w:val="0"/>
    <w:pPr>
      <w:widowControl w:val="0"/>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1"/>
    <w:hidden/>
    <w:semiHidden/>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qFormat/>
    <w:uiPriority w:val="34"/>
    <w:pPr>
      <w:ind w:firstLine="420" w:firstLineChars="200"/>
    </w:pPr>
  </w:style>
  <w:style w:type="character" w:customStyle="1" w:styleId="32">
    <w:name w:val="Comment Text Char"/>
    <w:basedOn w:val="16"/>
    <w:link w:val="4"/>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qFormat/>
    <w:uiPriority w:val="0"/>
    <w:rPr>
      <w:rFonts w:hint="eastAsia" w:ascii="宋体" w:hAnsi="宋体" w:eastAsia="宋体" w:cs="宋体"/>
      <w:b/>
      <w:color w:val="000000"/>
      <w:sz w:val="24"/>
      <w:szCs w:val="24"/>
      <w:u w:val="none"/>
    </w:rPr>
  </w:style>
  <w:style w:type="character" w:customStyle="1" w:styleId="34">
    <w:name w:val="Body Text Char"/>
    <w:basedOn w:val="16"/>
    <w:link w:val="5"/>
    <w:qFormat/>
    <w:uiPriority w:val="0"/>
    <w:rPr>
      <w:rFonts w:ascii="Arial Unicode MS" w:hAnsi="Arial Unicode MS" w:eastAsia="Times New Roman" w:cs="Arial Unicode MS"/>
      <w:color w:val="000000"/>
      <w:kern w:val="2"/>
      <w:sz w:val="21"/>
      <w:szCs w:val="21"/>
      <w:u w:color="000000"/>
    </w:rPr>
  </w:style>
  <w:style w:type="paragraph" w:customStyle="1" w:styleId="3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1"/>
    <w:basedOn w:val="16"/>
    <w:semiHidden/>
    <w:unhideWhenUsed/>
    <w:qFormat/>
    <w:uiPriority w:val="99"/>
    <w:rPr>
      <w:color w:val="605E5C"/>
      <w:shd w:val="clear" w:color="auto" w:fill="E1DFDD"/>
    </w:rPr>
  </w:style>
  <w:style w:type="paragraph" w:customStyle="1" w:styleId="3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8"/>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2"/>
    <w:qFormat/>
    <w:uiPriority w:val="0"/>
    <w:pPr>
      <w:jc w:val="center"/>
    </w:pPr>
    <w:rPr>
      <w:rFonts w:eastAsia="黑体"/>
      <w:b/>
      <w:sz w:val="52"/>
      <w:szCs w:val="24"/>
    </w:rPr>
  </w:style>
  <w:style w:type="paragraph" w:customStyle="1" w:styleId="40">
    <w:name w:val="p15"/>
    <w:basedOn w:val="1"/>
    <w:qFormat/>
    <w:uiPriority w:val="0"/>
    <w:rPr>
      <w:rFonts w:eastAsia="宋体" w:cs="宋体"/>
      <w:sz w:val="24"/>
    </w:rPr>
  </w:style>
  <w:style w:type="paragraph" w:customStyle="1" w:styleId="41">
    <w:name w:val="13、表格内居中正文"/>
    <w:basedOn w:val="1"/>
    <w:qFormat/>
    <w:uiPriority w:val="0"/>
    <w:pPr>
      <w:wordWrap w:val="0"/>
      <w:topLinePunct/>
      <w:spacing w:line="360" w:lineRule="exact"/>
      <w:jc w:val="center"/>
    </w:pPr>
    <w:rPr>
      <w:rFonts w:ascii="宋体" w:hAnsi="宋体" w:eastAsia="宋体"/>
    </w:rPr>
  </w:style>
  <w:style w:type="character" w:customStyle="1" w:styleId="42">
    <w:name w:val="Heading 1 Char"/>
    <w:link w:val="2"/>
    <w:qFormat/>
    <w:uiPriority w:val="0"/>
    <w:rPr>
      <w:rFonts w:ascii="Arial" w:hAnsi="Arial" w:eastAsia="黑体" w:cs="Arial"/>
      <w:b/>
      <w:bCs/>
      <w:sz w:val="36"/>
      <w:szCs w:val="24"/>
    </w:rPr>
  </w:style>
  <w:style w:type="character" w:customStyle="1" w:styleId="43">
    <w:name w:val="Heading 2 Char"/>
    <w:link w:val="3"/>
    <w:qFormat/>
    <w:uiPriority w:val="9"/>
    <w:rPr>
      <w:rFonts w:ascii="Times New Roman" w:hAnsi="Times New Roman" w:eastAsia="宋体"/>
      <w:b/>
      <w:bCs/>
      <w:sz w:val="24"/>
      <w:szCs w:val="32"/>
    </w:rPr>
  </w:style>
  <w:style w:type="paragraph" w:customStyle="1" w:styleId="44">
    <w:name w:val="Revision2"/>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5">
    <w:name w:val="Revision3"/>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6">
    <w:name w:val="Revision"/>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character" w:customStyle="1" w:styleId="47">
    <w:name w:val="15"/>
    <w:basedOn w:val="16"/>
    <w:qFormat/>
    <w:uiPriority w:val="0"/>
    <w:rPr>
      <w:rFonts w:hint="default" w:ascii="Times New Roman" w:hAnsi="Times New Roman" w:cs="Times New Roman"/>
      <w:b/>
    </w:rPr>
  </w:style>
  <w:style w:type="paragraph" w:customStyle="1" w:styleId="48">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paragraph" w:customStyle="1" w:styleId="49">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character" w:customStyle="1" w:styleId="50">
    <w:name w:val="Body Text First Indent Char"/>
    <w:link w:val="6"/>
    <w:qFormat/>
    <w:uiPriority w:val="0"/>
    <w:rPr>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31</Pages>
  <Words>1061</Words>
  <Characters>1139</Characters>
  <Lines>59</Lines>
  <Paragraphs>16</Paragraphs>
  <TotalTime>9</TotalTime>
  <ScaleCrop>false</ScaleCrop>
  <LinksUpToDate>false</LinksUpToDate>
  <CharactersWithSpaces>1230</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2022-06-10T13:01:00Z</dcterms:created>
  <dc:creator>Weiwei He</dc:creator>
  <cp:lastModifiedBy>蔡</cp:lastModifiedBy>
  <dcterms:modified xsi:type="dcterms:W3CDTF">2026-05-26T07:57:34Z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5F8F55D40B5F48EFB563A183A7927E58_13</vt:lpwstr>
  </property>
  <property fmtid="{D5CDD505-2E9C-101B-9397-08002B2CF9AE}" pid="4" name="KSOTemplateDocerSaveRecord">
    <vt:lpwstr>eyJoZGlkIjoiNDc0MTk5M2JkMmE1NDI4NDczMTFjZTZjODJmMzdhNjkiLCJ1c2VySWQiOiIyMTIzMTcyNzYifQ==</vt:lpwstr>
  </property>
</Properties>
</file>