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2"/>
          <w:szCs w:val="52"/>
          <w:lang w:eastAsia="zh-CN"/>
        </w:rPr>
      </w:pPr>
      <w:r>
        <w:rPr>
          <w:rFonts w:hint="eastAsia" w:ascii="Times New Roman" w:hAnsi="Times New Roman" w:eastAsia="黑体" w:cs="Times New Roman"/>
          <w:b/>
          <w:spacing w:val="24"/>
          <w:sz w:val="52"/>
          <w:szCs w:val="52"/>
          <w:lang w:eastAsia="zh-CN"/>
        </w:rPr>
        <w:t>四川省人民医院多院区结算一体化项目-会议室影音设备采购项目（</w:t>
      </w:r>
      <w:r>
        <w:rPr>
          <w:rFonts w:hint="eastAsia" w:ascii="Times New Roman" w:hAnsi="Times New Roman" w:eastAsia="黑体" w:cs="Times New Roman"/>
          <w:b/>
          <w:spacing w:val="24"/>
          <w:sz w:val="52"/>
          <w:szCs w:val="52"/>
          <w:lang w:val="en-US" w:eastAsia="zh-CN"/>
        </w:rPr>
        <w:t>2</w:t>
      </w:r>
      <w:r>
        <w:rPr>
          <w:rFonts w:hint="eastAsia" w:ascii="Times New Roman" w:hAnsi="Times New Roman" w:eastAsia="黑体" w:cs="Times New Roman"/>
          <w:b/>
          <w:spacing w:val="24"/>
          <w:sz w:val="52"/>
          <w:szCs w:val="52"/>
          <w:lang w:eastAsia="zh-CN"/>
        </w:rPr>
        <w:t>）</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62832406"/>
      <w:bookmarkStart w:id="1" w:name="_Toc20358"/>
      <w:bookmarkStart w:id="2" w:name="_Toc1907"/>
      <w:bookmarkStart w:id="3" w:name="_Toc21919"/>
      <w:bookmarkStart w:id="4" w:name="_Toc3240"/>
      <w:bookmarkStart w:id="5" w:name="_Toc471310326"/>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四川省人民医院多院区结算一体化项目-会议室影音设备采购项目（</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Times New Roman" w:hAnsi="Times New Roman" w:eastAsia="仿宋" w:cs="Times New Roman"/>
                <w:b w:val="0"/>
                <w:bCs w:val="0"/>
                <w:sz w:val="22"/>
                <w:lang w:eastAsia="zh-CN"/>
              </w:rPr>
              <w:t>CGZX-YXX20260811</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highlight w:val="none"/>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220万元</w:t>
            </w:r>
            <w:r>
              <w:rPr>
                <w:rFonts w:hint="eastAsia" w:ascii="仿宋" w:hAnsi="仿宋" w:eastAsia="仿宋" w:cs="仿宋"/>
                <w:sz w:val="22"/>
                <w:highlight w:val="none"/>
                <w:u w:val="none"/>
                <w:lang w:eastAsia="zh-CN"/>
              </w:rPr>
              <w:t>。限高单价</w:t>
            </w:r>
            <w:r>
              <w:rPr>
                <w:rFonts w:hint="eastAsia" w:ascii="仿宋" w:hAnsi="仿宋" w:eastAsia="仿宋" w:cs="仿宋"/>
                <w:sz w:val="22"/>
                <w:highlight w:val="none"/>
                <w:u w:val="none"/>
                <w:lang w:val="en-US" w:eastAsia="zh-CN"/>
              </w:rPr>
              <w:t>详见第四章。</w:t>
            </w:r>
          </w:p>
          <w:p w14:paraId="056F690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合同总价3%（逾期未缴纳履约保证金，视为自动放弃成交资格。）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eastAsia="zh-CN"/>
              </w:rPr>
              <w:t>中国农业银行股份有限公司成都光华支行</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r>
              <w:rPr>
                <w:rFonts w:hint="eastAsia" w:ascii="Times New Roman" w:hAnsi="Times New Roman" w:eastAsia="仿宋" w:cs="Times New Roman"/>
                <w:sz w:val="22"/>
                <w:szCs w:val="22"/>
                <w:lang w:val="zh-CN" w:eastAsia="zh-CN"/>
              </w:rPr>
              <w:t>中国农业银行股份有限公司成都光华支行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22804101040009833</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 90 工作日内将履约保证金扣减考核金额（如涉及考核）后一次性无息退还。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叶</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14460"/>
      <w:bookmarkStart w:id="7" w:name="_Toc24154"/>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32181"/>
      <w:bookmarkStart w:id="10" w:name="_Toc28050"/>
      <w:bookmarkStart w:id="11" w:name="_Toc1940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16403"/>
      <w:bookmarkStart w:id="13" w:name="_Toc12668"/>
      <w:bookmarkStart w:id="14" w:name="_Toc398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rPr>
        <w:t>本项目拟确定一名供应商供应会议室影音设备</w:t>
      </w:r>
      <w:r>
        <w:rPr>
          <w:rFonts w:hint="eastAsia" w:ascii="仿宋" w:hAnsi="仿宋" w:eastAsia="仿宋" w:cs="仿宋"/>
          <w:color w:val="auto"/>
          <w:sz w:val="24"/>
          <w:szCs w:val="24"/>
          <w:highlight w:val="none"/>
          <w:lang w:val="en-US" w:eastAsia="zh-CN"/>
        </w:rPr>
        <w:t>。</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25"/>
        <w:gridCol w:w="1127"/>
        <w:gridCol w:w="4637"/>
        <w:gridCol w:w="855"/>
        <w:gridCol w:w="839"/>
        <w:gridCol w:w="1564"/>
      </w:tblGrid>
      <w:tr w14:paraId="2C19B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5" w:hRule="atLeast"/>
        </w:trPr>
        <w:tc>
          <w:tcPr>
            <w:tcW w:w="825" w:type="dxa"/>
            <w:shd w:val="clear" w:color="auto" w:fill="auto"/>
            <w:noWrap/>
            <w:tcMar>
              <w:top w:w="0" w:type="dxa"/>
              <w:left w:w="105" w:type="dxa"/>
              <w:bottom w:w="0" w:type="dxa"/>
              <w:right w:w="105" w:type="dxa"/>
            </w:tcMar>
            <w:vAlign w:val="center"/>
          </w:tcPr>
          <w:p w14:paraId="77FB609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kern w:val="2"/>
                <w:sz w:val="24"/>
                <w:szCs w:val="24"/>
              </w:rPr>
              <w:t>★</w:t>
            </w:r>
            <w:r>
              <w:rPr>
                <w:rStyle w:val="21"/>
                <w:rFonts w:hint="eastAsia" w:ascii="仿宋" w:hAnsi="仿宋" w:eastAsia="仿宋" w:cs="仿宋"/>
                <w:sz w:val="24"/>
                <w:szCs w:val="24"/>
              </w:rPr>
              <w:t>序号</w:t>
            </w:r>
          </w:p>
        </w:tc>
        <w:tc>
          <w:tcPr>
            <w:tcW w:w="1155" w:type="dxa"/>
            <w:shd w:val="clear" w:color="auto" w:fill="auto"/>
            <w:tcMar>
              <w:top w:w="0" w:type="dxa"/>
              <w:left w:w="105" w:type="dxa"/>
              <w:bottom w:w="0" w:type="dxa"/>
              <w:right w:w="105" w:type="dxa"/>
            </w:tcMar>
            <w:vAlign w:val="center"/>
          </w:tcPr>
          <w:p w14:paraId="07FEB917">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设备名称</w:t>
            </w:r>
          </w:p>
        </w:tc>
        <w:tc>
          <w:tcPr>
            <w:tcW w:w="4800" w:type="dxa"/>
            <w:shd w:val="clear" w:color="auto" w:fill="auto"/>
            <w:tcMar>
              <w:top w:w="0" w:type="dxa"/>
              <w:left w:w="105" w:type="dxa"/>
              <w:bottom w:w="0" w:type="dxa"/>
              <w:right w:w="105" w:type="dxa"/>
            </w:tcMar>
            <w:vAlign w:val="center"/>
          </w:tcPr>
          <w:p w14:paraId="1B45136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kern w:val="2"/>
                <w:sz w:val="24"/>
                <w:szCs w:val="24"/>
              </w:rPr>
              <w:t>★</w:t>
            </w:r>
            <w:r>
              <w:rPr>
                <w:rStyle w:val="21"/>
                <w:rFonts w:hint="eastAsia" w:ascii="仿宋" w:hAnsi="仿宋" w:eastAsia="仿宋" w:cs="仿宋"/>
                <w:sz w:val="24"/>
                <w:szCs w:val="24"/>
              </w:rPr>
              <w:t>详细描述</w:t>
            </w:r>
          </w:p>
        </w:tc>
        <w:tc>
          <w:tcPr>
            <w:tcW w:w="855" w:type="dxa"/>
            <w:shd w:val="clear" w:color="auto" w:fill="auto"/>
            <w:noWrap/>
            <w:tcMar>
              <w:top w:w="0" w:type="dxa"/>
              <w:left w:w="105" w:type="dxa"/>
              <w:bottom w:w="0" w:type="dxa"/>
              <w:right w:w="105" w:type="dxa"/>
            </w:tcMar>
            <w:vAlign w:val="center"/>
          </w:tcPr>
          <w:p w14:paraId="21F7958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kern w:val="2"/>
                <w:sz w:val="24"/>
                <w:szCs w:val="24"/>
              </w:rPr>
              <w:t>★</w:t>
            </w:r>
            <w:r>
              <w:rPr>
                <w:rStyle w:val="21"/>
                <w:rFonts w:hint="eastAsia" w:ascii="仿宋" w:hAnsi="仿宋" w:eastAsia="仿宋" w:cs="仿宋"/>
                <w:sz w:val="24"/>
                <w:szCs w:val="24"/>
              </w:rPr>
              <w:t>数量</w:t>
            </w:r>
          </w:p>
        </w:tc>
        <w:tc>
          <w:tcPr>
            <w:tcW w:w="855" w:type="dxa"/>
            <w:shd w:val="clear" w:color="auto" w:fill="auto"/>
            <w:tcMar>
              <w:top w:w="0" w:type="dxa"/>
              <w:left w:w="105" w:type="dxa"/>
              <w:bottom w:w="0" w:type="dxa"/>
              <w:right w:w="105" w:type="dxa"/>
            </w:tcMar>
            <w:vAlign w:val="center"/>
          </w:tcPr>
          <w:p w14:paraId="1D6CF70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kern w:val="2"/>
                <w:sz w:val="24"/>
                <w:szCs w:val="24"/>
              </w:rPr>
              <w:t>★</w:t>
            </w:r>
            <w:r>
              <w:rPr>
                <w:rStyle w:val="21"/>
                <w:rFonts w:hint="eastAsia" w:ascii="仿宋" w:hAnsi="仿宋" w:eastAsia="仿宋" w:cs="仿宋"/>
                <w:sz w:val="24"/>
                <w:szCs w:val="24"/>
              </w:rPr>
              <w:t>单位</w:t>
            </w:r>
          </w:p>
        </w:tc>
        <w:tc>
          <w:tcPr>
            <w:tcW w:w="1590" w:type="dxa"/>
            <w:shd w:val="clear" w:color="auto" w:fill="auto"/>
            <w:tcMar>
              <w:top w:w="0" w:type="dxa"/>
              <w:left w:w="105" w:type="dxa"/>
              <w:bottom w:w="0" w:type="dxa"/>
              <w:right w:w="105" w:type="dxa"/>
            </w:tcMar>
            <w:vAlign w:val="center"/>
          </w:tcPr>
          <w:p w14:paraId="2953D3F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kern w:val="2"/>
                <w:sz w:val="24"/>
                <w:szCs w:val="24"/>
              </w:rPr>
              <w:t>★</w:t>
            </w:r>
            <w:r>
              <w:rPr>
                <w:rStyle w:val="21"/>
                <w:rFonts w:hint="eastAsia" w:ascii="仿宋" w:hAnsi="仿宋" w:eastAsia="仿宋" w:cs="仿宋"/>
                <w:sz w:val="24"/>
                <w:szCs w:val="24"/>
              </w:rPr>
              <w:t>限高单价（元）</w:t>
            </w:r>
          </w:p>
        </w:tc>
      </w:tr>
      <w:tr w14:paraId="6D03F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5B7257C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155" w:type="dxa"/>
            <w:shd w:val="clear" w:color="auto" w:fill="auto"/>
            <w:tcMar>
              <w:top w:w="0" w:type="dxa"/>
              <w:left w:w="105" w:type="dxa"/>
              <w:bottom w:w="0" w:type="dxa"/>
              <w:right w:w="105" w:type="dxa"/>
            </w:tcMar>
            <w:vAlign w:val="center"/>
          </w:tcPr>
          <w:p w14:paraId="7613E8E5">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智慧显示终端1</w:t>
            </w:r>
          </w:p>
        </w:tc>
        <w:tc>
          <w:tcPr>
            <w:tcW w:w="4800" w:type="dxa"/>
            <w:shd w:val="clear" w:color="auto" w:fill="auto"/>
            <w:tcMar>
              <w:top w:w="0" w:type="dxa"/>
              <w:left w:w="105" w:type="dxa"/>
              <w:bottom w:w="0" w:type="dxa"/>
              <w:right w:w="105" w:type="dxa"/>
            </w:tcMar>
            <w:vAlign w:val="center"/>
          </w:tcPr>
          <w:p w14:paraId="4112889F">
            <w:pPr>
              <w:pStyle w:val="14"/>
              <w:keepNext w:val="0"/>
              <w:keepLines w:val="0"/>
              <w:widowControl/>
              <w:suppressLineNumbers w:val="0"/>
              <w:spacing w:line="240" w:lineRule="auto"/>
              <w:rPr>
                <w:rFonts w:hint="eastAsia" w:ascii="仿宋" w:hAnsi="仿宋" w:eastAsia="仿宋" w:cs="仿宋"/>
                <w:sz w:val="24"/>
                <w:szCs w:val="24"/>
              </w:rPr>
            </w:pPr>
            <w:bookmarkStart w:id="15" w:name="OLE_LINK5"/>
            <w:bookmarkEnd w:id="15"/>
            <w:r>
              <w:rPr>
                <w:rFonts w:hint="eastAsia" w:ascii="仿宋" w:hAnsi="仿宋" w:eastAsia="仿宋" w:cs="仿宋"/>
                <w:sz w:val="24"/>
                <w:szCs w:val="24"/>
              </w:rPr>
              <w:t>主要智能显示系统1，</w:t>
            </w:r>
            <w:bookmarkStart w:id="16" w:name="OLE_LINK6"/>
            <w:r>
              <w:rPr>
                <w:rFonts w:hint="eastAsia" w:ascii="仿宋" w:hAnsi="仿宋" w:eastAsia="仿宋" w:cs="仿宋"/>
                <w:sz w:val="24"/>
                <w:szCs w:val="24"/>
              </w:rPr>
              <w:t>用于远程会诊</w:t>
            </w:r>
            <w:bookmarkEnd w:id="16"/>
            <w:r>
              <w:rPr>
                <w:rFonts w:hint="eastAsia" w:ascii="仿宋" w:hAnsi="仿宋" w:eastAsia="仿宋" w:cs="仿宋"/>
                <w:sz w:val="24"/>
                <w:szCs w:val="24"/>
              </w:rPr>
              <w:t>/视频会议显示</w:t>
            </w:r>
          </w:p>
        </w:tc>
        <w:tc>
          <w:tcPr>
            <w:tcW w:w="855" w:type="dxa"/>
            <w:shd w:val="clear" w:color="auto" w:fill="auto"/>
            <w:noWrap/>
            <w:tcMar>
              <w:top w:w="0" w:type="dxa"/>
              <w:left w:w="105" w:type="dxa"/>
              <w:bottom w:w="0" w:type="dxa"/>
              <w:right w:w="105" w:type="dxa"/>
            </w:tcMar>
            <w:vAlign w:val="center"/>
          </w:tcPr>
          <w:p w14:paraId="465DA59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78B0E33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2B04190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147074</w:t>
            </w:r>
          </w:p>
        </w:tc>
      </w:tr>
      <w:tr w14:paraId="5AD37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69CDFC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155" w:type="dxa"/>
            <w:shd w:val="clear" w:color="auto" w:fill="auto"/>
            <w:tcMar>
              <w:top w:w="0" w:type="dxa"/>
              <w:left w:w="105" w:type="dxa"/>
              <w:bottom w:w="0" w:type="dxa"/>
              <w:right w:w="105" w:type="dxa"/>
            </w:tcMar>
            <w:vAlign w:val="center"/>
          </w:tcPr>
          <w:p w14:paraId="26EE86D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智慧显示终端2</w:t>
            </w:r>
          </w:p>
        </w:tc>
        <w:tc>
          <w:tcPr>
            <w:tcW w:w="4800" w:type="dxa"/>
            <w:shd w:val="clear" w:color="auto" w:fill="auto"/>
            <w:tcMar>
              <w:top w:w="0" w:type="dxa"/>
              <w:left w:w="105" w:type="dxa"/>
              <w:bottom w:w="0" w:type="dxa"/>
              <w:right w:w="105" w:type="dxa"/>
            </w:tcMar>
            <w:vAlign w:val="center"/>
          </w:tcPr>
          <w:p w14:paraId="5AF8C57A">
            <w:pPr>
              <w:pStyle w:val="14"/>
              <w:keepNext w:val="0"/>
              <w:keepLines w:val="0"/>
              <w:widowControl/>
              <w:suppressLineNumbers w:val="0"/>
              <w:spacing w:line="240" w:lineRule="auto"/>
              <w:rPr>
                <w:rFonts w:hint="eastAsia" w:ascii="仿宋" w:hAnsi="仿宋" w:eastAsia="仿宋" w:cs="仿宋"/>
                <w:sz w:val="24"/>
                <w:szCs w:val="24"/>
              </w:rPr>
            </w:pPr>
            <w:bookmarkStart w:id="17" w:name="OLE_LINK18"/>
            <w:bookmarkEnd w:id="17"/>
            <w:r>
              <w:rPr>
                <w:rFonts w:hint="eastAsia" w:ascii="仿宋" w:hAnsi="仿宋" w:eastAsia="仿宋" w:cs="仿宋"/>
                <w:sz w:val="24"/>
                <w:szCs w:val="24"/>
              </w:rPr>
              <w:t>主要智能显示系统2，用于远程会诊/视频会议显示</w:t>
            </w:r>
          </w:p>
        </w:tc>
        <w:tc>
          <w:tcPr>
            <w:tcW w:w="855" w:type="dxa"/>
            <w:shd w:val="clear" w:color="auto" w:fill="auto"/>
            <w:noWrap/>
            <w:tcMar>
              <w:top w:w="0" w:type="dxa"/>
              <w:left w:w="105" w:type="dxa"/>
              <w:bottom w:w="0" w:type="dxa"/>
              <w:right w:w="105" w:type="dxa"/>
            </w:tcMar>
            <w:vAlign w:val="center"/>
          </w:tcPr>
          <w:p w14:paraId="0B20145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6D433F3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498ED99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199624</w:t>
            </w:r>
          </w:p>
        </w:tc>
      </w:tr>
      <w:tr w14:paraId="54101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104A7B3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155" w:type="dxa"/>
            <w:shd w:val="clear" w:color="auto" w:fill="auto"/>
            <w:tcMar>
              <w:top w:w="0" w:type="dxa"/>
              <w:left w:w="105" w:type="dxa"/>
              <w:bottom w:w="0" w:type="dxa"/>
              <w:right w:w="105" w:type="dxa"/>
            </w:tcMar>
            <w:vAlign w:val="center"/>
          </w:tcPr>
          <w:p w14:paraId="73629B0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智慧显示终端3</w:t>
            </w:r>
          </w:p>
        </w:tc>
        <w:tc>
          <w:tcPr>
            <w:tcW w:w="4800" w:type="dxa"/>
            <w:shd w:val="clear" w:color="auto" w:fill="auto"/>
            <w:tcMar>
              <w:top w:w="0" w:type="dxa"/>
              <w:left w:w="105" w:type="dxa"/>
              <w:bottom w:w="0" w:type="dxa"/>
              <w:right w:w="105" w:type="dxa"/>
            </w:tcMar>
            <w:vAlign w:val="center"/>
          </w:tcPr>
          <w:p w14:paraId="31D22E35">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主要只能显示系统3，用于远程会诊/视频会议显示</w:t>
            </w:r>
          </w:p>
        </w:tc>
        <w:tc>
          <w:tcPr>
            <w:tcW w:w="855" w:type="dxa"/>
            <w:shd w:val="clear" w:color="auto" w:fill="auto"/>
            <w:noWrap/>
            <w:tcMar>
              <w:top w:w="0" w:type="dxa"/>
              <w:left w:w="105" w:type="dxa"/>
              <w:bottom w:w="0" w:type="dxa"/>
              <w:right w:w="105" w:type="dxa"/>
            </w:tcMar>
            <w:vAlign w:val="center"/>
          </w:tcPr>
          <w:p w14:paraId="7F64FAD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045D5A4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582B156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249624</w:t>
            </w:r>
          </w:p>
        </w:tc>
      </w:tr>
      <w:tr w14:paraId="1757D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2B8B98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155" w:type="dxa"/>
            <w:shd w:val="clear" w:color="auto" w:fill="auto"/>
            <w:tcMar>
              <w:top w:w="0" w:type="dxa"/>
              <w:left w:w="105" w:type="dxa"/>
              <w:bottom w:w="0" w:type="dxa"/>
              <w:right w:w="105" w:type="dxa"/>
            </w:tcMar>
            <w:vAlign w:val="center"/>
          </w:tcPr>
          <w:p w14:paraId="5B6E3F5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辅看显示终端1</w:t>
            </w:r>
          </w:p>
        </w:tc>
        <w:tc>
          <w:tcPr>
            <w:tcW w:w="4800" w:type="dxa"/>
            <w:shd w:val="clear" w:color="auto" w:fill="auto"/>
            <w:tcMar>
              <w:top w:w="0" w:type="dxa"/>
              <w:left w:w="105" w:type="dxa"/>
              <w:bottom w:w="0" w:type="dxa"/>
              <w:right w:w="105" w:type="dxa"/>
            </w:tcMar>
            <w:vAlign w:val="center"/>
          </w:tcPr>
          <w:p w14:paraId="483491E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辅助显示设备，弥补后区观众观看</w:t>
            </w:r>
          </w:p>
        </w:tc>
        <w:tc>
          <w:tcPr>
            <w:tcW w:w="855" w:type="dxa"/>
            <w:shd w:val="clear" w:color="auto" w:fill="auto"/>
            <w:noWrap/>
            <w:tcMar>
              <w:top w:w="0" w:type="dxa"/>
              <w:left w:w="105" w:type="dxa"/>
              <w:bottom w:w="0" w:type="dxa"/>
              <w:right w:w="105" w:type="dxa"/>
            </w:tcMar>
            <w:vAlign w:val="center"/>
          </w:tcPr>
          <w:p w14:paraId="1C284C5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55" w:type="dxa"/>
            <w:shd w:val="clear" w:color="auto" w:fill="auto"/>
            <w:tcMar>
              <w:top w:w="0" w:type="dxa"/>
              <w:left w:w="105" w:type="dxa"/>
              <w:bottom w:w="0" w:type="dxa"/>
              <w:right w:w="105" w:type="dxa"/>
            </w:tcMar>
            <w:vAlign w:val="center"/>
          </w:tcPr>
          <w:p w14:paraId="5F01487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7DF6714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4800</w:t>
            </w:r>
          </w:p>
        </w:tc>
      </w:tr>
      <w:tr w14:paraId="25A06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3EC7AF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155" w:type="dxa"/>
            <w:shd w:val="clear" w:color="auto" w:fill="auto"/>
            <w:tcMar>
              <w:top w:w="0" w:type="dxa"/>
              <w:left w:w="105" w:type="dxa"/>
              <w:bottom w:w="0" w:type="dxa"/>
              <w:right w:w="105" w:type="dxa"/>
            </w:tcMar>
            <w:vAlign w:val="center"/>
          </w:tcPr>
          <w:p w14:paraId="20D662A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辅看显示终端2</w:t>
            </w:r>
          </w:p>
        </w:tc>
        <w:tc>
          <w:tcPr>
            <w:tcW w:w="4800" w:type="dxa"/>
            <w:shd w:val="clear" w:color="auto" w:fill="auto"/>
            <w:tcMar>
              <w:top w:w="0" w:type="dxa"/>
              <w:left w:w="105" w:type="dxa"/>
              <w:bottom w:w="0" w:type="dxa"/>
              <w:right w:w="105" w:type="dxa"/>
            </w:tcMar>
            <w:vAlign w:val="center"/>
          </w:tcPr>
          <w:p w14:paraId="046D316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辅助显示设备，弥补后区观众观看</w:t>
            </w:r>
          </w:p>
        </w:tc>
        <w:tc>
          <w:tcPr>
            <w:tcW w:w="855" w:type="dxa"/>
            <w:shd w:val="clear" w:color="auto" w:fill="auto"/>
            <w:noWrap/>
            <w:tcMar>
              <w:top w:w="0" w:type="dxa"/>
              <w:left w:w="105" w:type="dxa"/>
              <w:bottom w:w="0" w:type="dxa"/>
              <w:right w:w="105" w:type="dxa"/>
            </w:tcMar>
            <w:vAlign w:val="center"/>
          </w:tcPr>
          <w:p w14:paraId="39954EA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855" w:type="dxa"/>
            <w:shd w:val="clear" w:color="auto" w:fill="auto"/>
            <w:tcMar>
              <w:top w:w="0" w:type="dxa"/>
              <w:left w:w="105" w:type="dxa"/>
              <w:bottom w:w="0" w:type="dxa"/>
              <w:right w:w="105" w:type="dxa"/>
            </w:tcMar>
            <w:vAlign w:val="center"/>
          </w:tcPr>
          <w:p w14:paraId="155E9EA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195997C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13500</w:t>
            </w:r>
          </w:p>
        </w:tc>
      </w:tr>
      <w:tr w14:paraId="1A10A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5D2566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1155" w:type="dxa"/>
            <w:shd w:val="clear" w:color="auto" w:fill="auto"/>
            <w:tcMar>
              <w:top w:w="0" w:type="dxa"/>
              <w:left w:w="105" w:type="dxa"/>
              <w:bottom w:w="0" w:type="dxa"/>
              <w:right w:w="105" w:type="dxa"/>
            </w:tcMar>
            <w:vAlign w:val="center"/>
          </w:tcPr>
          <w:p w14:paraId="57B7128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视频会议摄像头1</w:t>
            </w:r>
          </w:p>
        </w:tc>
        <w:tc>
          <w:tcPr>
            <w:tcW w:w="4800" w:type="dxa"/>
            <w:shd w:val="clear" w:color="auto" w:fill="auto"/>
            <w:tcMar>
              <w:top w:w="0" w:type="dxa"/>
              <w:left w:w="105" w:type="dxa"/>
              <w:bottom w:w="0" w:type="dxa"/>
              <w:right w:w="105" w:type="dxa"/>
            </w:tcMar>
            <w:vAlign w:val="center"/>
          </w:tcPr>
          <w:p w14:paraId="13B0C1BB">
            <w:pPr>
              <w:pStyle w:val="14"/>
              <w:keepNext w:val="0"/>
              <w:keepLines w:val="0"/>
              <w:widowControl/>
              <w:suppressLineNumbers w:val="0"/>
              <w:spacing w:line="240" w:lineRule="auto"/>
              <w:rPr>
                <w:rFonts w:hint="eastAsia" w:ascii="仿宋" w:hAnsi="仿宋" w:eastAsia="仿宋" w:cs="仿宋"/>
                <w:sz w:val="24"/>
                <w:szCs w:val="24"/>
              </w:rPr>
            </w:pPr>
            <w:bookmarkStart w:id="18" w:name="OLE_LINK8"/>
            <w:bookmarkEnd w:id="18"/>
            <w:r>
              <w:rPr>
                <w:rFonts w:hint="eastAsia" w:ascii="仿宋" w:hAnsi="仿宋" w:eastAsia="仿宋" w:cs="仿宋"/>
                <w:sz w:val="24"/>
                <w:szCs w:val="24"/>
              </w:rPr>
              <w:t>用于远程会诊/视频会议摄像</w:t>
            </w:r>
          </w:p>
        </w:tc>
        <w:tc>
          <w:tcPr>
            <w:tcW w:w="855" w:type="dxa"/>
            <w:shd w:val="clear" w:color="auto" w:fill="auto"/>
            <w:noWrap/>
            <w:tcMar>
              <w:top w:w="0" w:type="dxa"/>
              <w:left w:w="105" w:type="dxa"/>
              <w:bottom w:w="0" w:type="dxa"/>
              <w:right w:w="105" w:type="dxa"/>
            </w:tcMar>
            <w:vAlign w:val="center"/>
          </w:tcPr>
          <w:p w14:paraId="39D1A5A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855" w:type="dxa"/>
            <w:shd w:val="clear" w:color="auto" w:fill="auto"/>
            <w:tcMar>
              <w:top w:w="0" w:type="dxa"/>
              <w:left w:w="105" w:type="dxa"/>
              <w:bottom w:w="0" w:type="dxa"/>
              <w:right w:w="105" w:type="dxa"/>
            </w:tcMar>
            <w:vAlign w:val="center"/>
          </w:tcPr>
          <w:p w14:paraId="0947C8C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67E3AB3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5000</w:t>
            </w:r>
          </w:p>
        </w:tc>
      </w:tr>
      <w:tr w14:paraId="2493A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D04E27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1155" w:type="dxa"/>
            <w:shd w:val="clear" w:color="auto" w:fill="auto"/>
            <w:tcMar>
              <w:top w:w="0" w:type="dxa"/>
              <w:left w:w="105" w:type="dxa"/>
              <w:bottom w:w="0" w:type="dxa"/>
              <w:right w:w="105" w:type="dxa"/>
            </w:tcMar>
            <w:vAlign w:val="center"/>
          </w:tcPr>
          <w:p w14:paraId="71A62FC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视频会议摄像头2</w:t>
            </w:r>
          </w:p>
        </w:tc>
        <w:tc>
          <w:tcPr>
            <w:tcW w:w="4800" w:type="dxa"/>
            <w:shd w:val="clear" w:color="auto" w:fill="auto"/>
            <w:tcMar>
              <w:top w:w="0" w:type="dxa"/>
              <w:left w:w="105" w:type="dxa"/>
              <w:bottom w:w="0" w:type="dxa"/>
              <w:right w:w="105" w:type="dxa"/>
            </w:tcMar>
            <w:vAlign w:val="center"/>
          </w:tcPr>
          <w:p w14:paraId="2B7B32D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用于远程会诊/视频会议摄像</w:t>
            </w:r>
          </w:p>
        </w:tc>
        <w:tc>
          <w:tcPr>
            <w:tcW w:w="855" w:type="dxa"/>
            <w:shd w:val="clear" w:color="auto" w:fill="auto"/>
            <w:noWrap/>
            <w:tcMar>
              <w:top w:w="0" w:type="dxa"/>
              <w:left w:w="105" w:type="dxa"/>
              <w:bottom w:w="0" w:type="dxa"/>
              <w:right w:w="105" w:type="dxa"/>
            </w:tcMar>
            <w:vAlign w:val="center"/>
          </w:tcPr>
          <w:p w14:paraId="1708141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855" w:type="dxa"/>
            <w:shd w:val="clear" w:color="auto" w:fill="auto"/>
            <w:tcMar>
              <w:top w:w="0" w:type="dxa"/>
              <w:left w:w="105" w:type="dxa"/>
              <w:bottom w:w="0" w:type="dxa"/>
              <w:right w:w="105" w:type="dxa"/>
            </w:tcMar>
            <w:vAlign w:val="center"/>
          </w:tcPr>
          <w:p w14:paraId="3095C75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661EAD7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5500</w:t>
            </w:r>
          </w:p>
        </w:tc>
      </w:tr>
      <w:tr w14:paraId="11F3E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4D541B7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1155" w:type="dxa"/>
            <w:shd w:val="clear" w:color="auto" w:fill="auto"/>
            <w:tcMar>
              <w:top w:w="0" w:type="dxa"/>
              <w:left w:w="105" w:type="dxa"/>
              <w:bottom w:w="0" w:type="dxa"/>
              <w:right w:w="105" w:type="dxa"/>
            </w:tcMar>
            <w:vAlign w:val="center"/>
          </w:tcPr>
          <w:p w14:paraId="75B4960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讲台辅助显示终端</w:t>
            </w:r>
          </w:p>
        </w:tc>
        <w:tc>
          <w:tcPr>
            <w:tcW w:w="4800" w:type="dxa"/>
            <w:shd w:val="clear" w:color="auto" w:fill="auto"/>
            <w:tcMar>
              <w:top w:w="0" w:type="dxa"/>
              <w:left w:w="105" w:type="dxa"/>
              <w:bottom w:w="0" w:type="dxa"/>
              <w:right w:w="105" w:type="dxa"/>
            </w:tcMar>
            <w:vAlign w:val="center"/>
          </w:tcPr>
          <w:p w14:paraId="25CEEE46">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讲台位触控显示和控制</w:t>
            </w:r>
          </w:p>
        </w:tc>
        <w:tc>
          <w:tcPr>
            <w:tcW w:w="855" w:type="dxa"/>
            <w:shd w:val="clear" w:color="auto" w:fill="auto"/>
            <w:noWrap/>
            <w:tcMar>
              <w:top w:w="0" w:type="dxa"/>
              <w:left w:w="105" w:type="dxa"/>
              <w:bottom w:w="0" w:type="dxa"/>
              <w:right w:w="105" w:type="dxa"/>
            </w:tcMar>
            <w:vAlign w:val="center"/>
          </w:tcPr>
          <w:p w14:paraId="3948F51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7321F02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37260E7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2550</w:t>
            </w:r>
          </w:p>
        </w:tc>
      </w:tr>
      <w:tr w14:paraId="7C7E6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1E40A3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1155" w:type="dxa"/>
            <w:shd w:val="clear" w:color="auto" w:fill="auto"/>
            <w:tcMar>
              <w:top w:w="0" w:type="dxa"/>
              <w:left w:w="105" w:type="dxa"/>
              <w:bottom w:w="0" w:type="dxa"/>
              <w:right w:w="105" w:type="dxa"/>
            </w:tcMar>
            <w:vAlign w:val="center"/>
          </w:tcPr>
          <w:p w14:paraId="1F85917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视频矩阵1</w:t>
            </w:r>
          </w:p>
        </w:tc>
        <w:tc>
          <w:tcPr>
            <w:tcW w:w="4800" w:type="dxa"/>
            <w:shd w:val="clear" w:color="auto" w:fill="auto"/>
            <w:tcMar>
              <w:top w:w="0" w:type="dxa"/>
              <w:left w:w="105" w:type="dxa"/>
              <w:bottom w:w="0" w:type="dxa"/>
              <w:right w:w="105" w:type="dxa"/>
            </w:tcMar>
            <w:vAlign w:val="center"/>
          </w:tcPr>
          <w:p w14:paraId="4AC7F998">
            <w:pPr>
              <w:pStyle w:val="14"/>
              <w:keepNext w:val="0"/>
              <w:keepLines w:val="0"/>
              <w:widowControl/>
              <w:suppressLineNumbers w:val="0"/>
              <w:spacing w:line="240" w:lineRule="auto"/>
              <w:rPr>
                <w:rFonts w:hint="eastAsia" w:ascii="仿宋" w:hAnsi="仿宋" w:eastAsia="仿宋" w:cs="仿宋"/>
                <w:sz w:val="24"/>
                <w:szCs w:val="24"/>
              </w:rPr>
            </w:pPr>
            <w:bookmarkStart w:id="19" w:name="OLE_LINK9"/>
            <w:bookmarkEnd w:id="19"/>
            <w:r>
              <w:rPr>
                <w:rFonts w:hint="eastAsia" w:ascii="仿宋" w:hAnsi="仿宋" w:eastAsia="仿宋" w:cs="仿宋"/>
                <w:sz w:val="24"/>
                <w:szCs w:val="24"/>
              </w:rPr>
              <w:t>处理视频信号输入输出</w:t>
            </w:r>
          </w:p>
        </w:tc>
        <w:tc>
          <w:tcPr>
            <w:tcW w:w="855" w:type="dxa"/>
            <w:shd w:val="clear" w:color="auto" w:fill="auto"/>
            <w:noWrap/>
            <w:tcMar>
              <w:top w:w="0" w:type="dxa"/>
              <w:left w:w="105" w:type="dxa"/>
              <w:bottom w:w="0" w:type="dxa"/>
              <w:right w:w="105" w:type="dxa"/>
            </w:tcMar>
            <w:vAlign w:val="center"/>
          </w:tcPr>
          <w:p w14:paraId="7774C0A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0319D5C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76A70CF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38000</w:t>
            </w:r>
          </w:p>
        </w:tc>
      </w:tr>
      <w:tr w14:paraId="7547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B152CA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10</w:t>
            </w:r>
          </w:p>
        </w:tc>
        <w:tc>
          <w:tcPr>
            <w:tcW w:w="1155" w:type="dxa"/>
            <w:shd w:val="clear" w:color="auto" w:fill="auto"/>
            <w:tcMar>
              <w:top w:w="0" w:type="dxa"/>
              <w:left w:w="105" w:type="dxa"/>
              <w:bottom w:w="0" w:type="dxa"/>
              <w:right w:w="105" w:type="dxa"/>
            </w:tcMar>
            <w:vAlign w:val="center"/>
          </w:tcPr>
          <w:p w14:paraId="65C8EE56">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视频矩阵2</w:t>
            </w:r>
          </w:p>
        </w:tc>
        <w:tc>
          <w:tcPr>
            <w:tcW w:w="4800" w:type="dxa"/>
            <w:shd w:val="clear" w:color="auto" w:fill="auto"/>
            <w:tcMar>
              <w:top w:w="0" w:type="dxa"/>
              <w:left w:w="105" w:type="dxa"/>
              <w:bottom w:w="0" w:type="dxa"/>
              <w:right w:w="105" w:type="dxa"/>
            </w:tcMar>
            <w:vAlign w:val="center"/>
          </w:tcPr>
          <w:p w14:paraId="1A2C6D2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处理视频信号输入输出</w:t>
            </w:r>
          </w:p>
        </w:tc>
        <w:tc>
          <w:tcPr>
            <w:tcW w:w="855" w:type="dxa"/>
            <w:shd w:val="clear" w:color="auto" w:fill="auto"/>
            <w:noWrap/>
            <w:tcMar>
              <w:top w:w="0" w:type="dxa"/>
              <w:left w:w="105" w:type="dxa"/>
              <w:bottom w:w="0" w:type="dxa"/>
              <w:right w:w="105" w:type="dxa"/>
            </w:tcMar>
            <w:vAlign w:val="center"/>
          </w:tcPr>
          <w:p w14:paraId="75CF389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0BBE8E4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76EA27C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28000</w:t>
            </w:r>
          </w:p>
        </w:tc>
      </w:tr>
      <w:tr w14:paraId="3E59E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8BF109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1155" w:type="dxa"/>
            <w:shd w:val="clear" w:color="auto" w:fill="auto"/>
            <w:tcMar>
              <w:top w:w="0" w:type="dxa"/>
              <w:left w:w="105" w:type="dxa"/>
              <w:bottom w:w="0" w:type="dxa"/>
              <w:right w:w="105" w:type="dxa"/>
            </w:tcMar>
            <w:vAlign w:val="center"/>
          </w:tcPr>
          <w:p w14:paraId="3EF929C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视频矩阵3</w:t>
            </w:r>
          </w:p>
        </w:tc>
        <w:tc>
          <w:tcPr>
            <w:tcW w:w="4800" w:type="dxa"/>
            <w:shd w:val="clear" w:color="auto" w:fill="auto"/>
            <w:tcMar>
              <w:top w:w="0" w:type="dxa"/>
              <w:left w:w="105" w:type="dxa"/>
              <w:bottom w:w="0" w:type="dxa"/>
              <w:right w:w="105" w:type="dxa"/>
            </w:tcMar>
            <w:vAlign w:val="center"/>
          </w:tcPr>
          <w:p w14:paraId="52D95CC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处理视频信号输入输出</w:t>
            </w:r>
          </w:p>
        </w:tc>
        <w:tc>
          <w:tcPr>
            <w:tcW w:w="855" w:type="dxa"/>
            <w:shd w:val="clear" w:color="auto" w:fill="auto"/>
            <w:noWrap/>
            <w:tcMar>
              <w:top w:w="0" w:type="dxa"/>
              <w:left w:w="105" w:type="dxa"/>
              <w:bottom w:w="0" w:type="dxa"/>
              <w:right w:w="105" w:type="dxa"/>
            </w:tcMar>
            <w:vAlign w:val="center"/>
          </w:tcPr>
          <w:p w14:paraId="478A05A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12A9A85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0DBA223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41000</w:t>
            </w:r>
          </w:p>
        </w:tc>
      </w:tr>
      <w:tr w14:paraId="4D643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DC0CE7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1155" w:type="dxa"/>
            <w:shd w:val="clear" w:color="auto" w:fill="auto"/>
            <w:tcMar>
              <w:top w:w="0" w:type="dxa"/>
              <w:left w:w="105" w:type="dxa"/>
              <w:bottom w:w="0" w:type="dxa"/>
              <w:right w:w="105" w:type="dxa"/>
            </w:tcMar>
            <w:vAlign w:val="center"/>
          </w:tcPr>
          <w:p w14:paraId="79A1690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智能中央控制终端</w:t>
            </w:r>
          </w:p>
        </w:tc>
        <w:tc>
          <w:tcPr>
            <w:tcW w:w="4800" w:type="dxa"/>
            <w:shd w:val="clear" w:color="auto" w:fill="auto"/>
            <w:tcMar>
              <w:top w:w="0" w:type="dxa"/>
              <w:left w:w="105" w:type="dxa"/>
              <w:bottom w:w="0" w:type="dxa"/>
              <w:right w:w="105" w:type="dxa"/>
            </w:tcMar>
            <w:vAlign w:val="center"/>
          </w:tcPr>
          <w:p w14:paraId="07D8E68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中央控制单元，控制和操作会场所有设备</w:t>
            </w:r>
          </w:p>
        </w:tc>
        <w:tc>
          <w:tcPr>
            <w:tcW w:w="855" w:type="dxa"/>
            <w:shd w:val="clear" w:color="auto" w:fill="auto"/>
            <w:noWrap/>
            <w:tcMar>
              <w:top w:w="0" w:type="dxa"/>
              <w:left w:w="105" w:type="dxa"/>
              <w:bottom w:w="0" w:type="dxa"/>
              <w:right w:w="105" w:type="dxa"/>
            </w:tcMar>
            <w:vAlign w:val="center"/>
          </w:tcPr>
          <w:p w14:paraId="7B4070A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71615CD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0B90E77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28800</w:t>
            </w:r>
          </w:p>
        </w:tc>
      </w:tr>
      <w:tr w14:paraId="55F25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5BAB611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13</w:t>
            </w:r>
          </w:p>
        </w:tc>
        <w:tc>
          <w:tcPr>
            <w:tcW w:w="1155" w:type="dxa"/>
            <w:shd w:val="clear" w:color="auto" w:fill="auto"/>
            <w:tcMar>
              <w:top w:w="0" w:type="dxa"/>
              <w:left w:w="105" w:type="dxa"/>
              <w:bottom w:w="0" w:type="dxa"/>
              <w:right w:w="105" w:type="dxa"/>
            </w:tcMar>
            <w:vAlign w:val="center"/>
          </w:tcPr>
          <w:p w14:paraId="0C5342A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嵌入式智能录播主机</w:t>
            </w:r>
          </w:p>
        </w:tc>
        <w:tc>
          <w:tcPr>
            <w:tcW w:w="4800" w:type="dxa"/>
            <w:shd w:val="clear" w:color="auto" w:fill="auto"/>
            <w:tcMar>
              <w:top w:w="0" w:type="dxa"/>
              <w:left w:w="105" w:type="dxa"/>
              <w:bottom w:w="0" w:type="dxa"/>
              <w:right w:w="105" w:type="dxa"/>
            </w:tcMar>
            <w:vAlign w:val="center"/>
          </w:tcPr>
          <w:p w14:paraId="2FCA621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会场会议记录录播硬件</w:t>
            </w:r>
          </w:p>
        </w:tc>
        <w:tc>
          <w:tcPr>
            <w:tcW w:w="855" w:type="dxa"/>
            <w:shd w:val="clear" w:color="auto" w:fill="auto"/>
            <w:noWrap/>
            <w:tcMar>
              <w:top w:w="0" w:type="dxa"/>
              <w:left w:w="105" w:type="dxa"/>
              <w:bottom w:w="0" w:type="dxa"/>
              <w:right w:w="105" w:type="dxa"/>
            </w:tcMar>
            <w:vAlign w:val="center"/>
          </w:tcPr>
          <w:p w14:paraId="3A2A848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53BF03B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01CE8C3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23000</w:t>
            </w:r>
          </w:p>
        </w:tc>
      </w:tr>
      <w:tr w14:paraId="1DD43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AEE28E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14</w:t>
            </w:r>
          </w:p>
        </w:tc>
        <w:tc>
          <w:tcPr>
            <w:tcW w:w="1155" w:type="dxa"/>
            <w:shd w:val="clear" w:color="auto" w:fill="auto"/>
            <w:tcMar>
              <w:top w:w="0" w:type="dxa"/>
              <w:left w:w="105" w:type="dxa"/>
              <w:bottom w:w="0" w:type="dxa"/>
              <w:right w:w="105" w:type="dxa"/>
            </w:tcMar>
            <w:vAlign w:val="center"/>
          </w:tcPr>
          <w:p w14:paraId="19275340">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嵌入式常态录播系统软件</w:t>
            </w:r>
          </w:p>
        </w:tc>
        <w:tc>
          <w:tcPr>
            <w:tcW w:w="4800" w:type="dxa"/>
            <w:shd w:val="clear" w:color="auto" w:fill="auto"/>
            <w:tcMar>
              <w:top w:w="0" w:type="dxa"/>
              <w:left w:w="105" w:type="dxa"/>
              <w:bottom w:w="0" w:type="dxa"/>
              <w:right w:w="105" w:type="dxa"/>
            </w:tcMar>
            <w:vAlign w:val="center"/>
          </w:tcPr>
          <w:p w14:paraId="1B5E6195">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会场会议记录录播硬件的配套控制软件</w:t>
            </w:r>
          </w:p>
        </w:tc>
        <w:tc>
          <w:tcPr>
            <w:tcW w:w="855" w:type="dxa"/>
            <w:shd w:val="clear" w:color="auto" w:fill="auto"/>
            <w:noWrap/>
            <w:tcMar>
              <w:top w:w="0" w:type="dxa"/>
              <w:left w:w="105" w:type="dxa"/>
              <w:bottom w:w="0" w:type="dxa"/>
              <w:right w:w="105" w:type="dxa"/>
            </w:tcMar>
            <w:vAlign w:val="center"/>
          </w:tcPr>
          <w:p w14:paraId="2B7735B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0F2285C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套</w:t>
            </w:r>
          </w:p>
        </w:tc>
        <w:tc>
          <w:tcPr>
            <w:tcW w:w="1590" w:type="dxa"/>
            <w:shd w:val="clear" w:color="auto" w:fill="auto"/>
            <w:tcMar>
              <w:top w:w="0" w:type="dxa"/>
              <w:left w:w="105" w:type="dxa"/>
              <w:bottom w:w="0" w:type="dxa"/>
              <w:right w:w="105" w:type="dxa"/>
            </w:tcMar>
            <w:vAlign w:val="center"/>
          </w:tcPr>
          <w:p w14:paraId="5C44395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13000</w:t>
            </w:r>
          </w:p>
        </w:tc>
      </w:tr>
      <w:tr w14:paraId="6AEB2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403C302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15</w:t>
            </w:r>
          </w:p>
        </w:tc>
        <w:tc>
          <w:tcPr>
            <w:tcW w:w="1155" w:type="dxa"/>
            <w:shd w:val="clear" w:color="auto" w:fill="auto"/>
            <w:tcMar>
              <w:top w:w="0" w:type="dxa"/>
              <w:left w:w="105" w:type="dxa"/>
              <w:bottom w:w="0" w:type="dxa"/>
              <w:right w:w="105" w:type="dxa"/>
            </w:tcMar>
            <w:vAlign w:val="center"/>
          </w:tcPr>
          <w:p w14:paraId="199532A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扬声器1</w:t>
            </w:r>
          </w:p>
        </w:tc>
        <w:tc>
          <w:tcPr>
            <w:tcW w:w="4800" w:type="dxa"/>
            <w:shd w:val="clear" w:color="auto" w:fill="auto"/>
            <w:tcMar>
              <w:top w:w="0" w:type="dxa"/>
              <w:left w:w="105" w:type="dxa"/>
              <w:bottom w:w="0" w:type="dxa"/>
              <w:right w:w="105" w:type="dxa"/>
            </w:tcMar>
            <w:vAlign w:val="center"/>
          </w:tcPr>
          <w:p w14:paraId="5D071D0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 xml:space="preserve">阵列音柱扬声器 </w:t>
            </w:r>
            <w:bookmarkStart w:id="20" w:name="OLE_LINK11"/>
            <w:bookmarkEnd w:id="20"/>
            <w:r>
              <w:rPr>
                <w:rFonts w:hint="eastAsia" w:ascii="仿宋" w:hAnsi="仿宋" w:eastAsia="仿宋" w:cs="仿宋"/>
                <w:sz w:val="24"/>
                <w:szCs w:val="24"/>
              </w:rPr>
              <w:t>主要扩音设备</w:t>
            </w:r>
          </w:p>
        </w:tc>
        <w:tc>
          <w:tcPr>
            <w:tcW w:w="855" w:type="dxa"/>
            <w:shd w:val="clear" w:color="auto" w:fill="auto"/>
            <w:noWrap/>
            <w:tcMar>
              <w:top w:w="0" w:type="dxa"/>
              <w:left w:w="105" w:type="dxa"/>
              <w:bottom w:w="0" w:type="dxa"/>
              <w:right w:w="105" w:type="dxa"/>
            </w:tcMar>
            <w:vAlign w:val="center"/>
          </w:tcPr>
          <w:p w14:paraId="6E971D7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855" w:type="dxa"/>
            <w:shd w:val="clear" w:color="auto" w:fill="auto"/>
            <w:tcMar>
              <w:top w:w="0" w:type="dxa"/>
              <w:left w:w="105" w:type="dxa"/>
              <w:bottom w:w="0" w:type="dxa"/>
              <w:right w:w="105" w:type="dxa"/>
            </w:tcMar>
            <w:vAlign w:val="center"/>
          </w:tcPr>
          <w:p w14:paraId="13AAF56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0245C0C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3000</w:t>
            </w:r>
          </w:p>
        </w:tc>
      </w:tr>
      <w:tr w14:paraId="09AFA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6097F3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16</w:t>
            </w:r>
          </w:p>
        </w:tc>
        <w:tc>
          <w:tcPr>
            <w:tcW w:w="1155" w:type="dxa"/>
            <w:shd w:val="clear" w:color="auto" w:fill="auto"/>
            <w:tcMar>
              <w:top w:w="0" w:type="dxa"/>
              <w:left w:w="105" w:type="dxa"/>
              <w:bottom w:w="0" w:type="dxa"/>
              <w:right w:w="105" w:type="dxa"/>
            </w:tcMar>
            <w:vAlign w:val="center"/>
          </w:tcPr>
          <w:p w14:paraId="613903C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扬声器2</w:t>
            </w:r>
          </w:p>
        </w:tc>
        <w:tc>
          <w:tcPr>
            <w:tcW w:w="4800" w:type="dxa"/>
            <w:shd w:val="clear" w:color="auto" w:fill="auto"/>
            <w:tcMar>
              <w:top w:w="0" w:type="dxa"/>
              <w:left w:w="105" w:type="dxa"/>
              <w:bottom w:w="0" w:type="dxa"/>
              <w:right w:w="105" w:type="dxa"/>
            </w:tcMar>
            <w:vAlign w:val="center"/>
          </w:tcPr>
          <w:p w14:paraId="03BEE909">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天花板吸顶扬声器 辅助扩音设备</w:t>
            </w:r>
          </w:p>
        </w:tc>
        <w:tc>
          <w:tcPr>
            <w:tcW w:w="855" w:type="dxa"/>
            <w:shd w:val="clear" w:color="auto" w:fill="auto"/>
            <w:noWrap/>
            <w:tcMar>
              <w:top w:w="0" w:type="dxa"/>
              <w:left w:w="105" w:type="dxa"/>
              <w:bottom w:w="0" w:type="dxa"/>
              <w:right w:w="105" w:type="dxa"/>
            </w:tcMar>
            <w:vAlign w:val="center"/>
          </w:tcPr>
          <w:p w14:paraId="6F7454D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855" w:type="dxa"/>
            <w:shd w:val="clear" w:color="auto" w:fill="auto"/>
            <w:tcMar>
              <w:top w:w="0" w:type="dxa"/>
              <w:left w:w="105" w:type="dxa"/>
              <w:bottom w:w="0" w:type="dxa"/>
              <w:right w:w="105" w:type="dxa"/>
            </w:tcMar>
            <w:vAlign w:val="center"/>
          </w:tcPr>
          <w:p w14:paraId="41C6DB9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7137226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850</w:t>
            </w:r>
          </w:p>
        </w:tc>
      </w:tr>
      <w:tr w14:paraId="2CE7A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135B773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17</w:t>
            </w:r>
          </w:p>
        </w:tc>
        <w:tc>
          <w:tcPr>
            <w:tcW w:w="1155" w:type="dxa"/>
            <w:shd w:val="clear" w:color="auto" w:fill="auto"/>
            <w:tcMar>
              <w:top w:w="0" w:type="dxa"/>
              <w:left w:w="105" w:type="dxa"/>
              <w:bottom w:w="0" w:type="dxa"/>
              <w:right w:w="105" w:type="dxa"/>
            </w:tcMar>
            <w:vAlign w:val="center"/>
          </w:tcPr>
          <w:p w14:paraId="08F04AD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扬声器3</w:t>
            </w:r>
          </w:p>
        </w:tc>
        <w:tc>
          <w:tcPr>
            <w:tcW w:w="4800" w:type="dxa"/>
            <w:shd w:val="clear" w:color="auto" w:fill="auto"/>
            <w:tcMar>
              <w:top w:w="0" w:type="dxa"/>
              <w:left w:w="105" w:type="dxa"/>
              <w:bottom w:w="0" w:type="dxa"/>
              <w:right w:w="105" w:type="dxa"/>
            </w:tcMar>
            <w:vAlign w:val="center"/>
          </w:tcPr>
          <w:p w14:paraId="6F4391D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全频扬声器主要扩音设备</w:t>
            </w:r>
          </w:p>
        </w:tc>
        <w:tc>
          <w:tcPr>
            <w:tcW w:w="855" w:type="dxa"/>
            <w:shd w:val="clear" w:color="auto" w:fill="auto"/>
            <w:noWrap/>
            <w:tcMar>
              <w:top w:w="0" w:type="dxa"/>
              <w:left w:w="105" w:type="dxa"/>
              <w:bottom w:w="0" w:type="dxa"/>
              <w:right w:w="105" w:type="dxa"/>
            </w:tcMar>
            <w:vAlign w:val="center"/>
          </w:tcPr>
          <w:p w14:paraId="7C43CFB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55" w:type="dxa"/>
            <w:shd w:val="clear" w:color="auto" w:fill="auto"/>
            <w:tcMar>
              <w:top w:w="0" w:type="dxa"/>
              <w:left w:w="105" w:type="dxa"/>
              <w:bottom w:w="0" w:type="dxa"/>
              <w:right w:w="105" w:type="dxa"/>
            </w:tcMar>
            <w:vAlign w:val="center"/>
          </w:tcPr>
          <w:p w14:paraId="7359EDF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10BFA22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6300</w:t>
            </w:r>
          </w:p>
        </w:tc>
      </w:tr>
      <w:tr w14:paraId="6E59D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B629DD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18</w:t>
            </w:r>
          </w:p>
        </w:tc>
        <w:tc>
          <w:tcPr>
            <w:tcW w:w="1155" w:type="dxa"/>
            <w:shd w:val="clear" w:color="auto" w:fill="auto"/>
            <w:tcMar>
              <w:top w:w="0" w:type="dxa"/>
              <w:left w:w="105" w:type="dxa"/>
              <w:bottom w:w="0" w:type="dxa"/>
              <w:right w:w="105" w:type="dxa"/>
            </w:tcMar>
            <w:vAlign w:val="center"/>
          </w:tcPr>
          <w:p w14:paraId="738E200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扬声器4</w:t>
            </w:r>
          </w:p>
        </w:tc>
        <w:tc>
          <w:tcPr>
            <w:tcW w:w="4800" w:type="dxa"/>
            <w:shd w:val="clear" w:color="auto" w:fill="auto"/>
            <w:tcMar>
              <w:top w:w="0" w:type="dxa"/>
              <w:left w:w="105" w:type="dxa"/>
              <w:bottom w:w="0" w:type="dxa"/>
              <w:right w:w="105" w:type="dxa"/>
            </w:tcMar>
            <w:vAlign w:val="center"/>
          </w:tcPr>
          <w:p w14:paraId="288D550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阵列音柱扬声器 主要扩音设备</w:t>
            </w:r>
          </w:p>
        </w:tc>
        <w:tc>
          <w:tcPr>
            <w:tcW w:w="855" w:type="dxa"/>
            <w:shd w:val="clear" w:color="auto" w:fill="auto"/>
            <w:noWrap/>
            <w:tcMar>
              <w:top w:w="0" w:type="dxa"/>
              <w:left w:w="105" w:type="dxa"/>
              <w:bottom w:w="0" w:type="dxa"/>
              <w:right w:w="105" w:type="dxa"/>
            </w:tcMar>
            <w:vAlign w:val="center"/>
          </w:tcPr>
          <w:p w14:paraId="4D46C1E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610A998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6268037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8300</w:t>
            </w:r>
          </w:p>
        </w:tc>
      </w:tr>
      <w:tr w14:paraId="51FA8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52CD784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19</w:t>
            </w:r>
          </w:p>
        </w:tc>
        <w:tc>
          <w:tcPr>
            <w:tcW w:w="1155" w:type="dxa"/>
            <w:shd w:val="clear" w:color="auto" w:fill="auto"/>
            <w:tcMar>
              <w:top w:w="0" w:type="dxa"/>
              <w:left w:w="105" w:type="dxa"/>
              <w:bottom w:w="0" w:type="dxa"/>
              <w:right w:w="105" w:type="dxa"/>
            </w:tcMar>
            <w:vAlign w:val="center"/>
          </w:tcPr>
          <w:p w14:paraId="7C44072E">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扬声器5</w:t>
            </w:r>
          </w:p>
        </w:tc>
        <w:tc>
          <w:tcPr>
            <w:tcW w:w="4800" w:type="dxa"/>
            <w:shd w:val="clear" w:color="auto" w:fill="auto"/>
            <w:tcMar>
              <w:top w:w="0" w:type="dxa"/>
              <w:left w:w="105" w:type="dxa"/>
              <w:bottom w:w="0" w:type="dxa"/>
              <w:right w:w="105" w:type="dxa"/>
            </w:tcMar>
            <w:vAlign w:val="center"/>
          </w:tcPr>
          <w:p w14:paraId="727B18A0">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天花板吸顶扬声器 辅助扩音设备</w:t>
            </w:r>
          </w:p>
        </w:tc>
        <w:tc>
          <w:tcPr>
            <w:tcW w:w="855" w:type="dxa"/>
            <w:shd w:val="clear" w:color="auto" w:fill="auto"/>
            <w:noWrap/>
            <w:tcMar>
              <w:top w:w="0" w:type="dxa"/>
              <w:left w:w="105" w:type="dxa"/>
              <w:bottom w:w="0" w:type="dxa"/>
              <w:right w:w="105" w:type="dxa"/>
            </w:tcMar>
            <w:vAlign w:val="center"/>
          </w:tcPr>
          <w:p w14:paraId="19E806F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55" w:type="dxa"/>
            <w:shd w:val="clear" w:color="auto" w:fill="auto"/>
            <w:tcMar>
              <w:top w:w="0" w:type="dxa"/>
              <w:left w:w="105" w:type="dxa"/>
              <w:bottom w:w="0" w:type="dxa"/>
              <w:right w:w="105" w:type="dxa"/>
            </w:tcMar>
            <w:vAlign w:val="center"/>
          </w:tcPr>
          <w:p w14:paraId="25161FA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2BABF30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6800</w:t>
            </w:r>
          </w:p>
        </w:tc>
      </w:tr>
      <w:tr w14:paraId="11AA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3E923B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20</w:t>
            </w:r>
          </w:p>
        </w:tc>
        <w:tc>
          <w:tcPr>
            <w:tcW w:w="1155" w:type="dxa"/>
            <w:shd w:val="clear" w:color="auto" w:fill="auto"/>
            <w:tcMar>
              <w:top w:w="0" w:type="dxa"/>
              <w:left w:w="105" w:type="dxa"/>
              <w:bottom w:w="0" w:type="dxa"/>
              <w:right w:w="105" w:type="dxa"/>
            </w:tcMar>
            <w:vAlign w:val="center"/>
          </w:tcPr>
          <w:p w14:paraId="6045B2F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扬声器6</w:t>
            </w:r>
          </w:p>
        </w:tc>
        <w:tc>
          <w:tcPr>
            <w:tcW w:w="4800" w:type="dxa"/>
            <w:shd w:val="clear" w:color="auto" w:fill="auto"/>
            <w:tcMar>
              <w:top w:w="0" w:type="dxa"/>
              <w:left w:w="105" w:type="dxa"/>
              <w:bottom w:w="0" w:type="dxa"/>
              <w:right w:w="105" w:type="dxa"/>
            </w:tcMar>
            <w:vAlign w:val="center"/>
          </w:tcPr>
          <w:p w14:paraId="2D8F65F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天花板吸顶扬声器 辅助扩音设备</w:t>
            </w:r>
          </w:p>
        </w:tc>
        <w:tc>
          <w:tcPr>
            <w:tcW w:w="855" w:type="dxa"/>
            <w:shd w:val="clear" w:color="auto" w:fill="auto"/>
            <w:noWrap/>
            <w:tcMar>
              <w:top w:w="0" w:type="dxa"/>
              <w:left w:w="105" w:type="dxa"/>
              <w:bottom w:w="0" w:type="dxa"/>
              <w:right w:w="105" w:type="dxa"/>
            </w:tcMar>
            <w:vAlign w:val="center"/>
          </w:tcPr>
          <w:p w14:paraId="7B45E24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855" w:type="dxa"/>
            <w:shd w:val="clear" w:color="auto" w:fill="auto"/>
            <w:tcMar>
              <w:top w:w="0" w:type="dxa"/>
              <w:left w:w="105" w:type="dxa"/>
              <w:bottom w:w="0" w:type="dxa"/>
              <w:right w:w="105" w:type="dxa"/>
            </w:tcMar>
            <w:vAlign w:val="center"/>
          </w:tcPr>
          <w:p w14:paraId="632B413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2C2BD9A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2500</w:t>
            </w:r>
          </w:p>
        </w:tc>
      </w:tr>
      <w:tr w14:paraId="11A33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EC27BA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21</w:t>
            </w:r>
          </w:p>
        </w:tc>
        <w:tc>
          <w:tcPr>
            <w:tcW w:w="1155" w:type="dxa"/>
            <w:shd w:val="clear" w:color="auto" w:fill="auto"/>
            <w:tcMar>
              <w:top w:w="0" w:type="dxa"/>
              <w:left w:w="105" w:type="dxa"/>
              <w:bottom w:w="0" w:type="dxa"/>
              <w:right w:w="105" w:type="dxa"/>
            </w:tcMar>
            <w:vAlign w:val="center"/>
          </w:tcPr>
          <w:p w14:paraId="1DE6F70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扬声器7</w:t>
            </w:r>
          </w:p>
        </w:tc>
        <w:tc>
          <w:tcPr>
            <w:tcW w:w="4800" w:type="dxa"/>
            <w:shd w:val="clear" w:color="auto" w:fill="auto"/>
            <w:tcMar>
              <w:top w:w="0" w:type="dxa"/>
              <w:left w:w="105" w:type="dxa"/>
              <w:bottom w:w="0" w:type="dxa"/>
              <w:right w:w="105" w:type="dxa"/>
            </w:tcMar>
            <w:vAlign w:val="center"/>
          </w:tcPr>
          <w:p w14:paraId="4FFE1DD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全频扬声器主要扩音设备</w:t>
            </w:r>
          </w:p>
        </w:tc>
        <w:tc>
          <w:tcPr>
            <w:tcW w:w="855" w:type="dxa"/>
            <w:shd w:val="clear" w:color="auto" w:fill="auto"/>
            <w:noWrap/>
            <w:tcMar>
              <w:top w:w="0" w:type="dxa"/>
              <w:left w:w="105" w:type="dxa"/>
              <w:bottom w:w="0" w:type="dxa"/>
              <w:right w:w="105" w:type="dxa"/>
            </w:tcMar>
            <w:vAlign w:val="center"/>
          </w:tcPr>
          <w:p w14:paraId="1EC5BAD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0278DB7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34C62A6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6500</w:t>
            </w:r>
          </w:p>
        </w:tc>
      </w:tr>
      <w:tr w14:paraId="7E14F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E9D769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22</w:t>
            </w:r>
          </w:p>
        </w:tc>
        <w:tc>
          <w:tcPr>
            <w:tcW w:w="1155" w:type="dxa"/>
            <w:shd w:val="clear" w:color="auto" w:fill="auto"/>
            <w:tcMar>
              <w:top w:w="0" w:type="dxa"/>
              <w:left w:w="105" w:type="dxa"/>
              <w:bottom w:w="0" w:type="dxa"/>
              <w:right w:w="105" w:type="dxa"/>
            </w:tcMar>
            <w:vAlign w:val="center"/>
          </w:tcPr>
          <w:p w14:paraId="7B67A90C">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功率放大器1</w:t>
            </w:r>
          </w:p>
        </w:tc>
        <w:tc>
          <w:tcPr>
            <w:tcW w:w="4800" w:type="dxa"/>
            <w:shd w:val="clear" w:color="auto" w:fill="auto"/>
            <w:tcMar>
              <w:top w:w="0" w:type="dxa"/>
              <w:left w:w="105" w:type="dxa"/>
              <w:bottom w:w="0" w:type="dxa"/>
              <w:right w:w="105" w:type="dxa"/>
            </w:tcMar>
            <w:vAlign w:val="center"/>
          </w:tcPr>
          <w:p w14:paraId="3791C87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855" w:type="dxa"/>
            <w:shd w:val="clear" w:color="auto" w:fill="auto"/>
            <w:noWrap/>
            <w:tcMar>
              <w:top w:w="0" w:type="dxa"/>
              <w:left w:w="105" w:type="dxa"/>
              <w:bottom w:w="0" w:type="dxa"/>
              <w:right w:w="105" w:type="dxa"/>
            </w:tcMar>
            <w:vAlign w:val="center"/>
          </w:tcPr>
          <w:p w14:paraId="3AED14B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4A9421D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7648478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3200</w:t>
            </w:r>
          </w:p>
        </w:tc>
      </w:tr>
      <w:tr w14:paraId="14551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1C81D1D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23</w:t>
            </w:r>
          </w:p>
        </w:tc>
        <w:tc>
          <w:tcPr>
            <w:tcW w:w="1155" w:type="dxa"/>
            <w:shd w:val="clear" w:color="auto" w:fill="auto"/>
            <w:tcMar>
              <w:top w:w="0" w:type="dxa"/>
              <w:left w:w="105" w:type="dxa"/>
              <w:bottom w:w="0" w:type="dxa"/>
              <w:right w:w="105" w:type="dxa"/>
            </w:tcMar>
            <w:vAlign w:val="center"/>
          </w:tcPr>
          <w:p w14:paraId="3AB25A00">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功率放大器2</w:t>
            </w:r>
          </w:p>
        </w:tc>
        <w:tc>
          <w:tcPr>
            <w:tcW w:w="4800" w:type="dxa"/>
            <w:shd w:val="clear" w:color="auto" w:fill="auto"/>
            <w:tcMar>
              <w:top w:w="0" w:type="dxa"/>
              <w:left w:w="105" w:type="dxa"/>
              <w:bottom w:w="0" w:type="dxa"/>
              <w:right w:w="105" w:type="dxa"/>
            </w:tcMar>
            <w:vAlign w:val="center"/>
          </w:tcPr>
          <w:p w14:paraId="59C54AA0">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855" w:type="dxa"/>
            <w:shd w:val="clear" w:color="auto" w:fill="auto"/>
            <w:noWrap/>
            <w:tcMar>
              <w:top w:w="0" w:type="dxa"/>
              <w:left w:w="105" w:type="dxa"/>
              <w:bottom w:w="0" w:type="dxa"/>
              <w:right w:w="105" w:type="dxa"/>
            </w:tcMar>
            <w:vAlign w:val="center"/>
          </w:tcPr>
          <w:p w14:paraId="21322A7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16A405F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0D8B234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4600</w:t>
            </w:r>
          </w:p>
        </w:tc>
      </w:tr>
      <w:tr w14:paraId="3A44E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44A595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24</w:t>
            </w:r>
          </w:p>
        </w:tc>
        <w:tc>
          <w:tcPr>
            <w:tcW w:w="1155" w:type="dxa"/>
            <w:shd w:val="clear" w:color="auto" w:fill="auto"/>
            <w:tcMar>
              <w:top w:w="0" w:type="dxa"/>
              <w:left w:w="105" w:type="dxa"/>
              <w:bottom w:w="0" w:type="dxa"/>
              <w:right w:w="105" w:type="dxa"/>
            </w:tcMar>
            <w:vAlign w:val="center"/>
          </w:tcPr>
          <w:p w14:paraId="76CAFBCF">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功率放大器3</w:t>
            </w:r>
          </w:p>
        </w:tc>
        <w:tc>
          <w:tcPr>
            <w:tcW w:w="4800" w:type="dxa"/>
            <w:shd w:val="clear" w:color="auto" w:fill="auto"/>
            <w:tcMar>
              <w:top w:w="0" w:type="dxa"/>
              <w:left w:w="105" w:type="dxa"/>
              <w:bottom w:w="0" w:type="dxa"/>
              <w:right w:w="105" w:type="dxa"/>
            </w:tcMar>
            <w:vAlign w:val="center"/>
          </w:tcPr>
          <w:p w14:paraId="374A0D8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855" w:type="dxa"/>
            <w:shd w:val="clear" w:color="auto" w:fill="auto"/>
            <w:noWrap/>
            <w:tcMar>
              <w:top w:w="0" w:type="dxa"/>
              <w:left w:w="105" w:type="dxa"/>
              <w:bottom w:w="0" w:type="dxa"/>
              <w:right w:w="105" w:type="dxa"/>
            </w:tcMar>
            <w:vAlign w:val="center"/>
          </w:tcPr>
          <w:p w14:paraId="361D81A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14CC45B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5BCCFCE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4000</w:t>
            </w:r>
          </w:p>
        </w:tc>
      </w:tr>
      <w:tr w14:paraId="396C7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1468057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25</w:t>
            </w:r>
          </w:p>
        </w:tc>
        <w:tc>
          <w:tcPr>
            <w:tcW w:w="1155" w:type="dxa"/>
            <w:shd w:val="clear" w:color="auto" w:fill="auto"/>
            <w:tcMar>
              <w:top w:w="0" w:type="dxa"/>
              <w:left w:w="105" w:type="dxa"/>
              <w:bottom w:w="0" w:type="dxa"/>
              <w:right w:w="105" w:type="dxa"/>
            </w:tcMar>
            <w:vAlign w:val="center"/>
          </w:tcPr>
          <w:p w14:paraId="2BBA213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功率放大器4</w:t>
            </w:r>
          </w:p>
        </w:tc>
        <w:tc>
          <w:tcPr>
            <w:tcW w:w="4800" w:type="dxa"/>
            <w:shd w:val="clear" w:color="auto" w:fill="auto"/>
            <w:tcMar>
              <w:top w:w="0" w:type="dxa"/>
              <w:left w:w="105" w:type="dxa"/>
              <w:bottom w:w="0" w:type="dxa"/>
              <w:right w:w="105" w:type="dxa"/>
            </w:tcMar>
            <w:vAlign w:val="center"/>
          </w:tcPr>
          <w:p w14:paraId="036A405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855" w:type="dxa"/>
            <w:shd w:val="clear" w:color="auto" w:fill="auto"/>
            <w:noWrap/>
            <w:tcMar>
              <w:top w:w="0" w:type="dxa"/>
              <w:left w:w="105" w:type="dxa"/>
              <w:bottom w:w="0" w:type="dxa"/>
              <w:right w:w="105" w:type="dxa"/>
            </w:tcMar>
            <w:vAlign w:val="center"/>
          </w:tcPr>
          <w:p w14:paraId="55286F8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855" w:type="dxa"/>
            <w:shd w:val="clear" w:color="auto" w:fill="auto"/>
            <w:tcMar>
              <w:top w:w="0" w:type="dxa"/>
              <w:left w:w="105" w:type="dxa"/>
              <w:bottom w:w="0" w:type="dxa"/>
              <w:right w:w="105" w:type="dxa"/>
            </w:tcMar>
            <w:vAlign w:val="center"/>
          </w:tcPr>
          <w:p w14:paraId="52CF390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3DAB7DF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7790</w:t>
            </w:r>
          </w:p>
        </w:tc>
      </w:tr>
      <w:tr w14:paraId="75F89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EE96736">
            <w:pPr>
              <w:pStyle w:val="14"/>
              <w:keepNext w:val="0"/>
              <w:keepLines w:val="0"/>
              <w:widowControl/>
              <w:suppressLineNumbers w:val="0"/>
              <w:spacing w:line="240" w:lineRule="auto"/>
              <w:jc w:val="center"/>
              <w:rPr>
                <w:rFonts w:hint="eastAsia" w:ascii="仿宋" w:hAnsi="仿宋" w:eastAsia="仿宋" w:cs="仿宋"/>
                <w:sz w:val="24"/>
                <w:szCs w:val="24"/>
              </w:rPr>
            </w:pPr>
            <w:bookmarkStart w:id="21" w:name="_Hlk228959170"/>
            <w:bookmarkEnd w:id="21"/>
            <w:r>
              <w:rPr>
                <w:rFonts w:hint="eastAsia" w:ascii="仿宋" w:hAnsi="仿宋" w:eastAsia="仿宋" w:cs="仿宋"/>
                <w:sz w:val="24"/>
                <w:szCs w:val="24"/>
              </w:rPr>
              <w:t>26</w:t>
            </w:r>
          </w:p>
        </w:tc>
        <w:tc>
          <w:tcPr>
            <w:tcW w:w="1155" w:type="dxa"/>
            <w:shd w:val="clear" w:color="auto" w:fill="auto"/>
            <w:tcMar>
              <w:top w:w="0" w:type="dxa"/>
              <w:left w:w="105" w:type="dxa"/>
              <w:bottom w:w="0" w:type="dxa"/>
              <w:right w:w="105" w:type="dxa"/>
            </w:tcMar>
            <w:vAlign w:val="center"/>
          </w:tcPr>
          <w:p w14:paraId="1B25F309">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功率放大器5</w:t>
            </w:r>
          </w:p>
        </w:tc>
        <w:tc>
          <w:tcPr>
            <w:tcW w:w="4800" w:type="dxa"/>
            <w:shd w:val="clear" w:color="auto" w:fill="auto"/>
            <w:tcMar>
              <w:top w:w="0" w:type="dxa"/>
              <w:left w:w="105" w:type="dxa"/>
              <w:bottom w:w="0" w:type="dxa"/>
              <w:right w:w="105" w:type="dxa"/>
            </w:tcMar>
            <w:vAlign w:val="center"/>
          </w:tcPr>
          <w:p w14:paraId="7C773DB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855" w:type="dxa"/>
            <w:shd w:val="clear" w:color="auto" w:fill="auto"/>
            <w:noWrap/>
            <w:tcMar>
              <w:top w:w="0" w:type="dxa"/>
              <w:left w:w="105" w:type="dxa"/>
              <w:bottom w:w="0" w:type="dxa"/>
              <w:right w:w="105" w:type="dxa"/>
            </w:tcMar>
            <w:vAlign w:val="center"/>
          </w:tcPr>
          <w:p w14:paraId="387A8E5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4067FC5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71DBCDD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6800</w:t>
            </w:r>
          </w:p>
        </w:tc>
      </w:tr>
      <w:tr w14:paraId="73E8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467C62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27</w:t>
            </w:r>
          </w:p>
        </w:tc>
        <w:tc>
          <w:tcPr>
            <w:tcW w:w="1155" w:type="dxa"/>
            <w:shd w:val="clear" w:color="auto" w:fill="auto"/>
            <w:tcMar>
              <w:top w:w="0" w:type="dxa"/>
              <w:left w:w="105" w:type="dxa"/>
              <w:bottom w:w="0" w:type="dxa"/>
              <w:right w:w="105" w:type="dxa"/>
            </w:tcMar>
            <w:vAlign w:val="center"/>
          </w:tcPr>
          <w:p w14:paraId="5EAC4EEE">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调音台</w:t>
            </w:r>
          </w:p>
        </w:tc>
        <w:tc>
          <w:tcPr>
            <w:tcW w:w="4800" w:type="dxa"/>
            <w:shd w:val="clear" w:color="auto" w:fill="auto"/>
            <w:tcMar>
              <w:top w:w="0" w:type="dxa"/>
              <w:left w:w="105" w:type="dxa"/>
              <w:bottom w:w="0" w:type="dxa"/>
              <w:right w:w="105" w:type="dxa"/>
            </w:tcMar>
            <w:vAlign w:val="center"/>
          </w:tcPr>
          <w:p w14:paraId="54C5EBAF">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855" w:type="dxa"/>
            <w:shd w:val="clear" w:color="auto" w:fill="auto"/>
            <w:noWrap/>
            <w:tcMar>
              <w:top w:w="0" w:type="dxa"/>
              <w:left w:w="105" w:type="dxa"/>
              <w:bottom w:w="0" w:type="dxa"/>
              <w:right w:w="105" w:type="dxa"/>
            </w:tcMar>
            <w:vAlign w:val="center"/>
          </w:tcPr>
          <w:p w14:paraId="3A9BF81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4879112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0F2EE8B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15300</w:t>
            </w:r>
          </w:p>
        </w:tc>
      </w:tr>
      <w:tr w14:paraId="037B7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56DECC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28</w:t>
            </w:r>
          </w:p>
        </w:tc>
        <w:tc>
          <w:tcPr>
            <w:tcW w:w="1155" w:type="dxa"/>
            <w:shd w:val="clear" w:color="auto" w:fill="auto"/>
            <w:tcMar>
              <w:top w:w="0" w:type="dxa"/>
              <w:left w:w="105" w:type="dxa"/>
              <w:bottom w:w="0" w:type="dxa"/>
              <w:right w:w="105" w:type="dxa"/>
            </w:tcMar>
            <w:vAlign w:val="center"/>
          </w:tcPr>
          <w:p w14:paraId="22BD3C6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数字音频处理器1</w:t>
            </w:r>
          </w:p>
        </w:tc>
        <w:tc>
          <w:tcPr>
            <w:tcW w:w="4800" w:type="dxa"/>
            <w:shd w:val="clear" w:color="auto" w:fill="auto"/>
            <w:tcMar>
              <w:top w:w="0" w:type="dxa"/>
              <w:left w:w="105" w:type="dxa"/>
              <w:bottom w:w="0" w:type="dxa"/>
              <w:right w:w="105" w:type="dxa"/>
            </w:tcMar>
            <w:vAlign w:val="center"/>
          </w:tcPr>
          <w:p w14:paraId="070672BF">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855" w:type="dxa"/>
            <w:shd w:val="clear" w:color="auto" w:fill="auto"/>
            <w:noWrap/>
            <w:tcMar>
              <w:top w:w="0" w:type="dxa"/>
              <w:left w:w="105" w:type="dxa"/>
              <w:bottom w:w="0" w:type="dxa"/>
              <w:right w:w="105" w:type="dxa"/>
            </w:tcMar>
            <w:vAlign w:val="center"/>
          </w:tcPr>
          <w:p w14:paraId="1D04CAE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0BB2826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18F2697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9600</w:t>
            </w:r>
          </w:p>
        </w:tc>
      </w:tr>
      <w:tr w14:paraId="21C67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4161611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29</w:t>
            </w:r>
          </w:p>
        </w:tc>
        <w:tc>
          <w:tcPr>
            <w:tcW w:w="1155" w:type="dxa"/>
            <w:shd w:val="clear" w:color="auto" w:fill="auto"/>
            <w:tcMar>
              <w:top w:w="0" w:type="dxa"/>
              <w:left w:w="105" w:type="dxa"/>
              <w:bottom w:w="0" w:type="dxa"/>
              <w:right w:w="105" w:type="dxa"/>
            </w:tcMar>
            <w:vAlign w:val="center"/>
          </w:tcPr>
          <w:p w14:paraId="5C0F9955">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数字音频处理器2</w:t>
            </w:r>
          </w:p>
        </w:tc>
        <w:tc>
          <w:tcPr>
            <w:tcW w:w="4800" w:type="dxa"/>
            <w:shd w:val="clear" w:color="auto" w:fill="auto"/>
            <w:tcMar>
              <w:top w:w="0" w:type="dxa"/>
              <w:left w:w="105" w:type="dxa"/>
              <w:bottom w:w="0" w:type="dxa"/>
              <w:right w:w="105" w:type="dxa"/>
            </w:tcMar>
            <w:vAlign w:val="center"/>
          </w:tcPr>
          <w:p w14:paraId="0062187C">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855" w:type="dxa"/>
            <w:shd w:val="clear" w:color="auto" w:fill="auto"/>
            <w:noWrap/>
            <w:tcMar>
              <w:top w:w="0" w:type="dxa"/>
              <w:left w:w="105" w:type="dxa"/>
              <w:bottom w:w="0" w:type="dxa"/>
              <w:right w:w="105" w:type="dxa"/>
            </w:tcMar>
            <w:vAlign w:val="center"/>
          </w:tcPr>
          <w:p w14:paraId="5CA0B35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0D6AD0A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4FBB426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25300</w:t>
            </w:r>
          </w:p>
        </w:tc>
      </w:tr>
      <w:tr w14:paraId="5D80C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5378688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30</w:t>
            </w:r>
          </w:p>
        </w:tc>
        <w:tc>
          <w:tcPr>
            <w:tcW w:w="1155" w:type="dxa"/>
            <w:shd w:val="clear" w:color="auto" w:fill="auto"/>
            <w:tcMar>
              <w:top w:w="0" w:type="dxa"/>
              <w:left w:w="105" w:type="dxa"/>
              <w:bottom w:w="0" w:type="dxa"/>
              <w:right w:w="105" w:type="dxa"/>
            </w:tcMar>
            <w:vAlign w:val="center"/>
          </w:tcPr>
          <w:p w14:paraId="5A624B2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数字音频处理器3</w:t>
            </w:r>
          </w:p>
        </w:tc>
        <w:tc>
          <w:tcPr>
            <w:tcW w:w="4800" w:type="dxa"/>
            <w:shd w:val="clear" w:color="auto" w:fill="auto"/>
            <w:tcMar>
              <w:top w:w="0" w:type="dxa"/>
              <w:left w:w="105" w:type="dxa"/>
              <w:bottom w:w="0" w:type="dxa"/>
              <w:right w:w="105" w:type="dxa"/>
            </w:tcMar>
            <w:vAlign w:val="center"/>
          </w:tcPr>
          <w:p w14:paraId="4B413FD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855" w:type="dxa"/>
            <w:shd w:val="clear" w:color="auto" w:fill="auto"/>
            <w:noWrap/>
            <w:tcMar>
              <w:top w:w="0" w:type="dxa"/>
              <w:left w:w="105" w:type="dxa"/>
              <w:bottom w:w="0" w:type="dxa"/>
              <w:right w:w="105" w:type="dxa"/>
            </w:tcMar>
            <w:vAlign w:val="center"/>
          </w:tcPr>
          <w:p w14:paraId="33860D3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1E76E15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279B465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23500</w:t>
            </w:r>
          </w:p>
        </w:tc>
      </w:tr>
      <w:tr w14:paraId="13547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60C8F37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31</w:t>
            </w:r>
          </w:p>
        </w:tc>
        <w:tc>
          <w:tcPr>
            <w:tcW w:w="1155" w:type="dxa"/>
            <w:shd w:val="clear" w:color="auto" w:fill="auto"/>
            <w:tcMar>
              <w:top w:w="0" w:type="dxa"/>
              <w:left w:w="105" w:type="dxa"/>
              <w:bottom w:w="0" w:type="dxa"/>
              <w:right w:w="105" w:type="dxa"/>
            </w:tcMar>
            <w:vAlign w:val="center"/>
          </w:tcPr>
          <w:p w14:paraId="43C1B766">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反馈抑制器</w:t>
            </w:r>
          </w:p>
        </w:tc>
        <w:tc>
          <w:tcPr>
            <w:tcW w:w="4800" w:type="dxa"/>
            <w:shd w:val="clear" w:color="auto" w:fill="auto"/>
            <w:tcMar>
              <w:top w:w="0" w:type="dxa"/>
              <w:left w:w="105" w:type="dxa"/>
              <w:bottom w:w="0" w:type="dxa"/>
              <w:right w:w="105" w:type="dxa"/>
            </w:tcMar>
            <w:vAlign w:val="center"/>
          </w:tcPr>
          <w:p w14:paraId="68A5D48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防止啸叫，回响</w:t>
            </w:r>
          </w:p>
        </w:tc>
        <w:tc>
          <w:tcPr>
            <w:tcW w:w="855" w:type="dxa"/>
            <w:shd w:val="clear" w:color="auto" w:fill="auto"/>
            <w:noWrap/>
            <w:tcMar>
              <w:top w:w="0" w:type="dxa"/>
              <w:left w:w="105" w:type="dxa"/>
              <w:bottom w:w="0" w:type="dxa"/>
              <w:right w:w="105" w:type="dxa"/>
            </w:tcMar>
            <w:vAlign w:val="center"/>
          </w:tcPr>
          <w:p w14:paraId="32FFDF8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55" w:type="dxa"/>
            <w:shd w:val="clear" w:color="auto" w:fill="auto"/>
            <w:tcMar>
              <w:top w:w="0" w:type="dxa"/>
              <w:left w:w="105" w:type="dxa"/>
              <w:bottom w:w="0" w:type="dxa"/>
              <w:right w:w="105" w:type="dxa"/>
            </w:tcMar>
            <w:vAlign w:val="center"/>
          </w:tcPr>
          <w:p w14:paraId="2E9240D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2535EE6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4000</w:t>
            </w:r>
          </w:p>
        </w:tc>
      </w:tr>
      <w:tr w14:paraId="50F16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B5E6EE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32</w:t>
            </w:r>
          </w:p>
        </w:tc>
        <w:tc>
          <w:tcPr>
            <w:tcW w:w="1155" w:type="dxa"/>
            <w:shd w:val="clear" w:color="auto" w:fill="auto"/>
            <w:tcMar>
              <w:top w:w="0" w:type="dxa"/>
              <w:left w:w="105" w:type="dxa"/>
              <w:bottom w:w="0" w:type="dxa"/>
              <w:right w:w="105" w:type="dxa"/>
            </w:tcMar>
            <w:vAlign w:val="center"/>
          </w:tcPr>
          <w:p w14:paraId="72BAB5C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电源时序器1</w:t>
            </w:r>
          </w:p>
        </w:tc>
        <w:tc>
          <w:tcPr>
            <w:tcW w:w="4800" w:type="dxa"/>
            <w:shd w:val="clear" w:color="auto" w:fill="auto"/>
            <w:tcMar>
              <w:top w:w="0" w:type="dxa"/>
              <w:left w:w="105" w:type="dxa"/>
              <w:bottom w:w="0" w:type="dxa"/>
              <w:right w:w="105" w:type="dxa"/>
            </w:tcMar>
            <w:vAlign w:val="center"/>
          </w:tcPr>
          <w:p w14:paraId="332AC68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控制会场所有设备的开关机</w:t>
            </w:r>
          </w:p>
        </w:tc>
        <w:tc>
          <w:tcPr>
            <w:tcW w:w="855" w:type="dxa"/>
            <w:shd w:val="clear" w:color="auto" w:fill="auto"/>
            <w:noWrap/>
            <w:tcMar>
              <w:top w:w="0" w:type="dxa"/>
              <w:left w:w="105" w:type="dxa"/>
              <w:bottom w:w="0" w:type="dxa"/>
              <w:right w:w="105" w:type="dxa"/>
            </w:tcMar>
            <w:vAlign w:val="center"/>
          </w:tcPr>
          <w:p w14:paraId="5E8B9B1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3376D34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26202D5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1800</w:t>
            </w:r>
          </w:p>
        </w:tc>
      </w:tr>
      <w:tr w14:paraId="3860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D47CFD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33</w:t>
            </w:r>
          </w:p>
        </w:tc>
        <w:tc>
          <w:tcPr>
            <w:tcW w:w="1155" w:type="dxa"/>
            <w:shd w:val="clear" w:color="auto" w:fill="auto"/>
            <w:tcMar>
              <w:top w:w="0" w:type="dxa"/>
              <w:left w:w="105" w:type="dxa"/>
              <w:bottom w:w="0" w:type="dxa"/>
              <w:right w:w="105" w:type="dxa"/>
            </w:tcMar>
            <w:vAlign w:val="center"/>
          </w:tcPr>
          <w:p w14:paraId="3FB2545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电源时序器2</w:t>
            </w:r>
          </w:p>
        </w:tc>
        <w:tc>
          <w:tcPr>
            <w:tcW w:w="4800" w:type="dxa"/>
            <w:shd w:val="clear" w:color="auto" w:fill="auto"/>
            <w:tcMar>
              <w:top w:w="0" w:type="dxa"/>
              <w:left w:w="105" w:type="dxa"/>
              <w:bottom w:w="0" w:type="dxa"/>
              <w:right w:w="105" w:type="dxa"/>
            </w:tcMar>
            <w:vAlign w:val="center"/>
          </w:tcPr>
          <w:p w14:paraId="765096F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控制会场所有设备的开关机</w:t>
            </w:r>
          </w:p>
        </w:tc>
        <w:tc>
          <w:tcPr>
            <w:tcW w:w="855" w:type="dxa"/>
            <w:shd w:val="clear" w:color="auto" w:fill="auto"/>
            <w:noWrap/>
            <w:tcMar>
              <w:top w:w="0" w:type="dxa"/>
              <w:left w:w="105" w:type="dxa"/>
              <w:bottom w:w="0" w:type="dxa"/>
              <w:right w:w="105" w:type="dxa"/>
            </w:tcMar>
            <w:vAlign w:val="center"/>
          </w:tcPr>
          <w:p w14:paraId="486D9DB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55" w:type="dxa"/>
            <w:shd w:val="clear" w:color="auto" w:fill="auto"/>
            <w:tcMar>
              <w:top w:w="0" w:type="dxa"/>
              <w:left w:w="105" w:type="dxa"/>
              <w:bottom w:w="0" w:type="dxa"/>
              <w:right w:w="105" w:type="dxa"/>
            </w:tcMar>
            <w:vAlign w:val="center"/>
          </w:tcPr>
          <w:p w14:paraId="3F2D43B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196E1F1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2900</w:t>
            </w:r>
          </w:p>
        </w:tc>
      </w:tr>
      <w:tr w14:paraId="70F6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12E0165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34</w:t>
            </w:r>
          </w:p>
        </w:tc>
        <w:tc>
          <w:tcPr>
            <w:tcW w:w="1155" w:type="dxa"/>
            <w:shd w:val="clear" w:color="auto" w:fill="auto"/>
            <w:tcMar>
              <w:top w:w="0" w:type="dxa"/>
              <w:left w:w="105" w:type="dxa"/>
              <w:bottom w:w="0" w:type="dxa"/>
              <w:right w:w="105" w:type="dxa"/>
            </w:tcMar>
            <w:vAlign w:val="center"/>
          </w:tcPr>
          <w:p w14:paraId="320EF17C">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无线手持话筒1</w:t>
            </w:r>
          </w:p>
        </w:tc>
        <w:tc>
          <w:tcPr>
            <w:tcW w:w="4800" w:type="dxa"/>
            <w:shd w:val="clear" w:color="auto" w:fill="auto"/>
            <w:tcMar>
              <w:top w:w="0" w:type="dxa"/>
              <w:left w:w="105" w:type="dxa"/>
              <w:bottom w:w="0" w:type="dxa"/>
              <w:right w:w="105" w:type="dxa"/>
            </w:tcMar>
            <w:vAlign w:val="center"/>
          </w:tcPr>
          <w:p w14:paraId="66B49BE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无线手持拾音设备</w:t>
            </w:r>
          </w:p>
        </w:tc>
        <w:tc>
          <w:tcPr>
            <w:tcW w:w="855" w:type="dxa"/>
            <w:shd w:val="clear" w:color="auto" w:fill="auto"/>
            <w:noWrap/>
            <w:tcMar>
              <w:top w:w="0" w:type="dxa"/>
              <w:left w:w="105" w:type="dxa"/>
              <w:bottom w:w="0" w:type="dxa"/>
              <w:right w:w="105" w:type="dxa"/>
            </w:tcMar>
            <w:vAlign w:val="center"/>
          </w:tcPr>
          <w:p w14:paraId="297A4AD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4CE9FE3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套</w:t>
            </w:r>
          </w:p>
        </w:tc>
        <w:tc>
          <w:tcPr>
            <w:tcW w:w="1590" w:type="dxa"/>
            <w:shd w:val="clear" w:color="auto" w:fill="auto"/>
            <w:tcMar>
              <w:top w:w="0" w:type="dxa"/>
              <w:left w:w="105" w:type="dxa"/>
              <w:bottom w:w="0" w:type="dxa"/>
              <w:right w:w="105" w:type="dxa"/>
            </w:tcMar>
            <w:vAlign w:val="center"/>
          </w:tcPr>
          <w:p w14:paraId="281430F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3300</w:t>
            </w:r>
          </w:p>
        </w:tc>
      </w:tr>
      <w:tr w14:paraId="47933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5A6D398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35</w:t>
            </w:r>
          </w:p>
        </w:tc>
        <w:tc>
          <w:tcPr>
            <w:tcW w:w="1155" w:type="dxa"/>
            <w:shd w:val="clear" w:color="auto" w:fill="auto"/>
            <w:tcMar>
              <w:top w:w="0" w:type="dxa"/>
              <w:left w:w="105" w:type="dxa"/>
              <w:bottom w:w="0" w:type="dxa"/>
              <w:right w:w="105" w:type="dxa"/>
            </w:tcMar>
            <w:vAlign w:val="center"/>
          </w:tcPr>
          <w:p w14:paraId="7E1686D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无线手持话筒2</w:t>
            </w:r>
          </w:p>
        </w:tc>
        <w:tc>
          <w:tcPr>
            <w:tcW w:w="4800" w:type="dxa"/>
            <w:shd w:val="clear" w:color="auto" w:fill="auto"/>
            <w:tcMar>
              <w:top w:w="0" w:type="dxa"/>
              <w:left w:w="105" w:type="dxa"/>
              <w:bottom w:w="0" w:type="dxa"/>
              <w:right w:w="105" w:type="dxa"/>
            </w:tcMar>
            <w:vAlign w:val="center"/>
          </w:tcPr>
          <w:p w14:paraId="12248DDC">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无线手持拾音设备</w:t>
            </w:r>
          </w:p>
        </w:tc>
        <w:tc>
          <w:tcPr>
            <w:tcW w:w="855" w:type="dxa"/>
            <w:shd w:val="clear" w:color="auto" w:fill="auto"/>
            <w:noWrap/>
            <w:tcMar>
              <w:top w:w="0" w:type="dxa"/>
              <w:left w:w="105" w:type="dxa"/>
              <w:bottom w:w="0" w:type="dxa"/>
              <w:right w:w="105" w:type="dxa"/>
            </w:tcMar>
            <w:vAlign w:val="center"/>
          </w:tcPr>
          <w:p w14:paraId="7E48B1F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855" w:type="dxa"/>
            <w:shd w:val="clear" w:color="auto" w:fill="auto"/>
            <w:tcMar>
              <w:top w:w="0" w:type="dxa"/>
              <w:left w:w="105" w:type="dxa"/>
              <w:bottom w:w="0" w:type="dxa"/>
              <w:right w:w="105" w:type="dxa"/>
            </w:tcMar>
            <w:vAlign w:val="center"/>
          </w:tcPr>
          <w:p w14:paraId="5B27D59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套</w:t>
            </w:r>
          </w:p>
        </w:tc>
        <w:tc>
          <w:tcPr>
            <w:tcW w:w="1590" w:type="dxa"/>
            <w:shd w:val="clear" w:color="auto" w:fill="auto"/>
            <w:tcMar>
              <w:top w:w="0" w:type="dxa"/>
              <w:left w:w="105" w:type="dxa"/>
              <w:bottom w:w="0" w:type="dxa"/>
              <w:right w:w="105" w:type="dxa"/>
            </w:tcMar>
            <w:vAlign w:val="center"/>
          </w:tcPr>
          <w:p w14:paraId="006F227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3230</w:t>
            </w:r>
          </w:p>
        </w:tc>
      </w:tr>
      <w:tr w14:paraId="4F686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11F0AB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36</w:t>
            </w:r>
          </w:p>
        </w:tc>
        <w:tc>
          <w:tcPr>
            <w:tcW w:w="1155" w:type="dxa"/>
            <w:shd w:val="clear" w:color="auto" w:fill="auto"/>
            <w:tcMar>
              <w:top w:w="0" w:type="dxa"/>
              <w:left w:w="105" w:type="dxa"/>
              <w:bottom w:w="0" w:type="dxa"/>
              <w:right w:w="105" w:type="dxa"/>
            </w:tcMar>
            <w:vAlign w:val="center"/>
          </w:tcPr>
          <w:p w14:paraId="2590984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无线会议话筒</w:t>
            </w:r>
          </w:p>
        </w:tc>
        <w:tc>
          <w:tcPr>
            <w:tcW w:w="4800" w:type="dxa"/>
            <w:shd w:val="clear" w:color="auto" w:fill="auto"/>
            <w:tcMar>
              <w:top w:w="0" w:type="dxa"/>
              <w:left w:w="105" w:type="dxa"/>
              <w:bottom w:w="0" w:type="dxa"/>
              <w:right w:w="105" w:type="dxa"/>
            </w:tcMar>
            <w:vAlign w:val="center"/>
          </w:tcPr>
          <w:p w14:paraId="4EC296E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w:t>
            </w:r>
            <w:bookmarkStart w:id="22" w:name="OLE_LINK16"/>
            <w:bookmarkEnd w:id="22"/>
            <w:r>
              <w:rPr>
                <w:rFonts w:hint="eastAsia" w:ascii="仿宋" w:hAnsi="仿宋" w:eastAsia="仿宋" w:cs="仿宋"/>
                <w:sz w:val="24"/>
                <w:szCs w:val="24"/>
              </w:rPr>
              <w:t>会议拾音设备</w:t>
            </w:r>
          </w:p>
        </w:tc>
        <w:tc>
          <w:tcPr>
            <w:tcW w:w="855" w:type="dxa"/>
            <w:shd w:val="clear" w:color="auto" w:fill="auto"/>
            <w:noWrap/>
            <w:tcMar>
              <w:top w:w="0" w:type="dxa"/>
              <w:left w:w="105" w:type="dxa"/>
              <w:bottom w:w="0" w:type="dxa"/>
              <w:right w:w="105" w:type="dxa"/>
            </w:tcMar>
            <w:vAlign w:val="center"/>
          </w:tcPr>
          <w:p w14:paraId="16FCBE7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55" w:type="dxa"/>
            <w:shd w:val="clear" w:color="auto" w:fill="auto"/>
            <w:tcMar>
              <w:top w:w="0" w:type="dxa"/>
              <w:left w:w="105" w:type="dxa"/>
              <w:bottom w:w="0" w:type="dxa"/>
              <w:right w:w="105" w:type="dxa"/>
            </w:tcMar>
            <w:vAlign w:val="center"/>
          </w:tcPr>
          <w:p w14:paraId="2859D00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套</w:t>
            </w:r>
          </w:p>
        </w:tc>
        <w:tc>
          <w:tcPr>
            <w:tcW w:w="1590" w:type="dxa"/>
            <w:shd w:val="clear" w:color="auto" w:fill="auto"/>
            <w:tcMar>
              <w:top w:w="0" w:type="dxa"/>
              <w:left w:w="105" w:type="dxa"/>
              <w:bottom w:w="0" w:type="dxa"/>
              <w:right w:w="105" w:type="dxa"/>
            </w:tcMar>
            <w:vAlign w:val="center"/>
          </w:tcPr>
          <w:p w14:paraId="2A083DC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8000</w:t>
            </w:r>
          </w:p>
        </w:tc>
      </w:tr>
      <w:tr w14:paraId="1BC72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4743CA3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37</w:t>
            </w:r>
          </w:p>
        </w:tc>
        <w:tc>
          <w:tcPr>
            <w:tcW w:w="1155" w:type="dxa"/>
            <w:shd w:val="clear" w:color="auto" w:fill="auto"/>
            <w:tcMar>
              <w:top w:w="0" w:type="dxa"/>
              <w:left w:w="105" w:type="dxa"/>
              <w:bottom w:w="0" w:type="dxa"/>
              <w:right w:w="105" w:type="dxa"/>
            </w:tcMar>
            <w:vAlign w:val="center"/>
          </w:tcPr>
          <w:p w14:paraId="5FF11934">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接收机</w:t>
            </w:r>
          </w:p>
        </w:tc>
        <w:tc>
          <w:tcPr>
            <w:tcW w:w="4800" w:type="dxa"/>
            <w:shd w:val="clear" w:color="auto" w:fill="auto"/>
            <w:tcMar>
              <w:top w:w="0" w:type="dxa"/>
              <w:left w:w="105" w:type="dxa"/>
              <w:bottom w:w="0" w:type="dxa"/>
              <w:right w:w="105" w:type="dxa"/>
            </w:tcMar>
            <w:vAlign w:val="center"/>
          </w:tcPr>
          <w:p w14:paraId="33E906A6">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无线手持拾音设备的信号</w:t>
            </w:r>
            <w:r>
              <w:rPr>
                <w:rFonts w:hint="eastAsia" w:ascii="仿宋" w:hAnsi="仿宋" w:eastAsia="仿宋" w:cs="仿宋"/>
                <w:sz w:val="24"/>
                <w:szCs w:val="24"/>
                <w:lang w:eastAsia="zh-CN"/>
              </w:rPr>
              <w:t>接收器</w:t>
            </w:r>
          </w:p>
        </w:tc>
        <w:tc>
          <w:tcPr>
            <w:tcW w:w="855" w:type="dxa"/>
            <w:shd w:val="clear" w:color="auto" w:fill="auto"/>
            <w:noWrap/>
            <w:tcMar>
              <w:top w:w="0" w:type="dxa"/>
              <w:left w:w="105" w:type="dxa"/>
              <w:bottom w:w="0" w:type="dxa"/>
              <w:right w:w="105" w:type="dxa"/>
            </w:tcMar>
            <w:vAlign w:val="center"/>
          </w:tcPr>
          <w:p w14:paraId="42EB6A4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855" w:type="dxa"/>
            <w:shd w:val="clear" w:color="auto" w:fill="auto"/>
            <w:tcMar>
              <w:top w:w="0" w:type="dxa"/>
              <w:left w:w="105" w:type="dxa"/>
              <w:bottom w:w="0" w:type="dxa"/>
              <w:right w:w="105" w:type="dxa"/>
            </w:tcMar>
            <w:vAlign w:val="center"/>
          </w:tcPr>
          <w:p w14:paraId="38C1D98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5BD596C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7580</w:t>
            </w:r>
          </w:p>
        </w:tc>
      </w:tr>
      <w:tr w14:paraId="3C4FB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4AA150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38</w:t>
            </w:r>
          </w:p>
        </w:tc>
        <w:tc>
          <w:tcPr>
            <w:tcW w:w="1155" w:type="dxa"/>
            <w:shd w:val="clear" w:color="auto" w:fill="auto"/>
            <w:tcMar>
              <w:top w:w="0" w:type="dxa"/>
              <w:left w:w="105" w:type="dxa"/>
              <w:bottom w:w="0" w:type="dxa"/>
              <w:right w:w="105" w:type="dxa"/>
            </w:tcMar>
            <w:vAlign w:val="center"/>
          </w:tcPr>
          <w:p w14:paraId="47D4C72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底座发射器</w:t>
            </w:r>
          </w:p>
        </w:tc>
        <w:tc>
          <w:tcPr>
            <w:tcW w:w="4800" w:type="dxa"/>
            <w:shd w:val="clear" w:color="auto" w:fill="auto"/>
            <w:tcMar>
              <w:top w:w="0" w:type="dxa"/>
              <w:left w:w="105" w:type="dxa"/>
              <w:bottom w:w="0" w:type="dxa"/>
              <w:right w:w="105" w:type="dxa"/>
            </w:tcMar>
            <w:vAlign w:val="center"/>
          </w:tcPr>
          <w:p w14:paraId="36CE5E1F">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话筒底座带发射信号功能</w:t>
            </w:r>
          </w:p>
        </w:tc>
        <w:tc>
          <w:tcPr>
            <w:tcW w:w="855" w:type="dxa"/>
            <w:shd w:val="clear" w:color="auto" w:fill="auto"/>
            <w:noWrap/>
            <w:tcMar>
              <w:top w:w="0" w:type="dxa"/>
              <w:left w:w="105" w:type="dxa"/>
              <w:bottom w:w="0" w:type="dxa"/>
              <w:right w:w="105" w:type="dxa"/>
            </w:tcMar>
            <w:vAlign w:val="center"/>
          </w:tcPr>
          <w:p w14:paraId="202AA80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16</w:t>
            </w:r>
          </w:p>
        </w:tc>
        <w:tc>
          <w:tcPr>
            <w:tcW w:w="855" w:type="dxa"/>
            <w:shd w:val="clear" w:color="auto" w:fill="auto"/>
            <w:tcMar>
              <w:top w:w="0" w:type="dxa"/>
              <w:left w:w="105" w:type="dxa"/>
              <w:bottom w:w="0" w:type="dxa"/>
              <w:right w:w="105" w:type="dxa"/>
            </w:tcMar>
            <w:vAlign w:val="center"/>
          </w:tcPr>
          <w:p w14:paraId="250B444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1C0D36D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6120</w:t>
            </w:r>
          </w:p>
        </w:tc>
      </w:tr>
      <w:tr w14:paraId="716C0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4BCFEA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39</w:t>
            </w:r>
          </w:p>
        </w:tc>
        <w:tc>
          <w:tcPr>
            <w:tcW w:w="1155" w:type="dxa"/>
            <w:shd w:val="clear" w:color="auto" w:fill="auto"/>
            <w:tcMar>
              <w:top w:w="0" w:type="dxa"/>
              <w:left w:w="105" w:type="dxa"/>
              <w:bottom w:w="0" w:type="dxa"/>
              <w:right w:w="105" w:type="dxa"/>
            </w:tcMar>
            <w:vAlign w:val="center"/>
          </w:tcPr>
          <w:p w14:paraId="696269A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会议话筒1</w:t>
            </w:r>
          </w:p>
        </w:tc>
        <w:tc>
          <w:tcPr>
            <w:tcW w:w="4800" w:type="dxa"/>
            <w:shd w:val="clear" w:color="auto" w:fill="auto"/>
            <w:tcMar>
              <w:top w:w="0" w:type="dxa"/>
              <w:left w:w="105" w:type="dxa"/>
              <w:bottom w:w="0" w:type="dxa"/>
              <w:right w:w="105" w:type="dxa"/>
            </w:tcMar>
            <w:vAlign w:val="center"/>
          </w:tcPr>
          <w:p w14:paraId="2D4FB7B6">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主要会议拾音设备</w:t>
            </w:r>
          </w:p>
        </w:tc>
        <w:tc>
          <w:tcPr>
            <w:tcW w:w="855" w:type="dxa"/>
            <w:shd w:val="clear" w:color="auto" w:fill="auto"/>
            <w:noWrap/>
            <w:tcMar>
              <w:top w:w="0" w:type="dxa"/>
              <w:left w:w="105" w:type="dxa"/>
              <w:bottom w:w="0" w:type="dxa"/>
              <w:right w:w="105" w:type="dxa"/>
            </w:tcMar>
            <w:vAlign w:val="center"/>
          </w:tcPr>
          <w:p w14:paraId="0D50473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55" w:type="dxa"/>
            <w:shd w:val="clear" w:color="auto" w:fill="auto"/>
            <w:tcMar>
              <w:top w:w="0" w:type="dxa"/>
              <w:left w:w="105" w:type="dxa"/>
              <w:bottom w:w="0" w:type="dxa"/>
              <w:right w:w="105" w:type="dxa"/>
            </w:tcMar>
            <w:vAlign w:val="center"/>
          </w:tcPr>
          <w:p w14:paraId="701A967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4B333CD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4460</w:t>
            </w:r>
          </w:p>
        </w:tc>
      </w:tr>
      <w:tr w14:paraId="1B850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8AA032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40</w:t>
            </w:r>
          </w:p>
        </w:tc>
        <w:tc>
          <w:tcPr>
            <w:tcW w:w="1155" w:type="dxa"/>
            <w:shd w:val="clear" w:color="auto" w:fill="auto"/>
            <w:tcMar>
              <w:top w:w="0" w:type="dxa"/>
              <w:left w:w="105" w:type="dxa"/>
              <w:bottom w:w="0" w:type="dxa"/>
              <w:right w:w="105" w:type="dxa"/>
            </w:tcMar>
            <w:vAlign w:val="center"/>
          </w:tcPr>
          <w:p w14:paraId="78F5A2EE">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会议话筒2</w:t>
            </w:r>
          </w:p>
        </w:tc>
        <w:tc>
          <w:tcPr>
            <w:tcW w:w="4800" w:type="dxa"/>
            <w:shd w:val="clear" w:color="auto" w:fill="auto"/>
            <w:tcMar>
              <w:top w:w="0" w:type="dxa"/>
              <w:left w:w="105" w:type="dxa"/>
              <w:bottom w:w="0" w:type="dxa"/>
              <w:right w:w="105" w:type="dxa"/>
            </w:tcMar>
            <w:vAlign w:val="center"/>
          </w:tcPr>
          <w:p w14:paraId="55A4139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主要会议拾音设备</w:t>
            </w:r>
          </w:p>
        </w:tc>
        <w:tc>
          <w:tcPr>
            <w:tcW w:w="855" w:type="dxa"/>
            <w:shd w:val="clear" w:color="auto" w:fill="auto"/>
            <w:noWrap/>
            <w:tcMar>
              <w:top w:w="0" w:type="dxa"/>
              <w:left w:w="105" w:type="dxa"/>
              <w:bottom w:w="0" w:type="dxa"/>
              <w:right w:w="105" w:type="dxa"/>
            </w:tcMar>
            <w:vAlign w:val="center"/>
          </w:tcPr>
          <w:p w14:paraId="443AB14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855" w:type="dxa"/>
            <w:shd w:val="clear" w:color="auto" w:fill="auto"/>
            <w:tcMar>
              <w:top w:w="0" w:type="dxa"/>
              <w:left w:w="105" w:type="dxa"/>
              <w:bottom w:w="0" w:type="dxa"/>
              <w:right w:w="105" w:type="dxa"/>
            </w:tcMar>
            <w:vAlign w:val="center"/>
          </w:tcPr>
          <w:p w14:paraId="44649D5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6803FE1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10400</w:t>
            </w:r>
          </w:p>
        </w:tc>
      </w:tr>
      <w:tr w14:paraId="6041A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84BDD2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41</w:t>
            </w:r>
          </w:p>
        </w:tc>
        <w:tc>
          <w:tcPr>
            <w:tcW w:w="1155" w:type="dxa"/>
            <w:shd w:val="clear" w:color="auto" w:fill="auto"/>
            <w:tcMar>
              <w:top w:w="0" w:type="dxa"/>
              <w:left w:w="105" w:type="dxa"/>
              <w:bottom w:w="0" w:type="dxa"/>
              <w:right w:w="105" w:type="dxa"/>
            </w:tcMar>
            <w:vAlign w:val="center"/>
          </w:tcPr>
          <w:p w14:paraId="010AE80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话筒充电箱</w:t>
            </w:r>
          </w:p>
        </w:tc>
        <w:tc>
          <w:tcPr>
            <w:tcW w:w="4800" w:type="dxa"/>
            <w:shd w:val="clear" w:color="auto" w:fill="auto"/>
            <w:tcMar>
              <w:top w:w="0" w:type="dxa"/>
              <w:left w:w="105" w:type="dxa"/>
              <w:bottom w:w="0" w:type="dxa"/>
              <w:right w:w="105" w:type="dxa"/>
            </w:tcMar>
            <w:vAlign w:val="center"/>
          </w:tcPr>
          <w:p w14:paraId="065431DE">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无线话筒充电设备</w:t>
            </w:r>
          </w:p>
        </w:tc>
        <w:tc>
          <w:tcPr>
            <w:tcW w:w="855" w:type="dxa"/>
            <w:shd w:val="clear" w:color="auto" w:fill="auto"/>
            <w:noWrap/>
            <w:tcMar>
              <w:top w:w="0" w:type="dxa"/>
              <w:left w:w="105" w:type="dxa"/>
              <w:bottom w:w="0" w:type="dxa"/>
              <w:right w:w="105" w:type="dxa"/>
            </w:tcMar>
            <w:vAlign w:val="center"/>
          </w:tcPr>
          <w:p w14:paraId="7F965FB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4798C48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517E0EC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4000</w:t>
            </w:r>
          </w:p>
        </w:tc>
      </w:tr>
      <w:tr w14:paraId="47B71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B6AF61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42</w:t>
            </w:r>
          </w:p>
        </w:tc>
        <w:tc>
          <w:tcPr>
            <w:tcW w:w="1155" w:type="dxa"/>
            <w:shd w:val="clear" w:color="auto" w:fill="auto"/>
            <w:tcMar>
              <w:top w:w="0" w:type="dxa"/>
              <w:left w:w="105" w:type="dxa"/>
              <w:bottom w:w="0" w:type="dxa"/>
              <w:right w:w="105" w:type="dxa"/>
            </w:tcMar>
            <w:vAlign w:val="center"/>
          </w:tcPr>
          <w:p w14:paraId="33F0165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地插盒</w:t>
            </w:r>
          </w:p>
        </w:tc>
        <w:tc>
          <w:tcPr>
            <w:tcW w:w="4800" w:type="dxa"/>
            <w:shd w:val="clear" w:color="auto" w:fill="auto"/>
            <w:tcMar>
              <w:top w:w="0" w:type="dxa"/>
              <w:left w:w="105" w:type="dxa"/>
              <w:bottom w:w="0" w:type="dxa"/>
              <w:right w:w="105" w:type="dxa"/>
            </w:tcMar>
            <w:vAlign w:val="center"/>
          </w:tcPr>
          <w:p w14:paraId="0A7B607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各种接口的信息盒</w:t>
            </w:r>
          </w:p>
        </w:tc>
        <w:tc>
          <w:tcPr>
            <w:tcW w:w="855" w:type="dxa"/>
            <w:shd w:val="clear" w:color="auto" w:fill="auto"/>
            <w:noWrap/>
            <w:tcMar>
              <w:top w:w="0" w:type="dxa"/>
              <w:left w:w="105" w:type="dxa"/>
              <w:bottom w:w="0" w:type="dxa"/>
              <w:right w:w="105" w:type="dxa"/>
            </w:tcMar>
            <w:vAlign w:val="center"/>
          </w:tcPr>
          <w:p w14:paraId="3251CC9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855" w:type="dxa"/>
            <w:shd w:val="clear" w:color="auto" w:fill="auto"/>
            <w:tcMar>
              <w:top w:w="0" w:type="dxa"/>
              <w:left w:w="105" w:type="dxa"/>
              <w:bottom w:w="0" w:type="dxa"/>
              <w:right w:w="105" w:type="dxa"/>
            </w:tcMar>
            <w:vAlign w:val="center"/>
          </w:tcPr>
          <w:p w14:paraId="5FAC459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1B0946F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400</w:t>
            </w:r>
          </w:p>
        </w:tc>
      </w:tr>
      <w:tr w14:paraId="44A10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6871058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43</w:t>
            </w:r>
          </w:p>
        </w:tc>
        <w:tc>
          <w:tcPr>
            <w:tcW w:w="1155" w:type="dxa"/>
            <w:shd w:val="clear" w:color="auto" w:fill="auto"/>
            <w:tcMar>
              <w:top w:w="0" w:type="dxa"/>
              <w:left w:w="105" w:type="dxa"/>
              <w:bottom w:w="0" w:type="dxa"/>
              <w:right w:w="105" w:type="dxa"/>
            </w:tcMar>
            <w:vAlign w:val="center"/>
          </w:tcPr>
          <w:p w14:paraId="2F7FE04E">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音箱线</w:t>
            </w:r>
          </w:p>
        </w:tc>
        <w:tc>
          <w:tcPr>
            <w:tcW w:w="4800" w:type="dxa"/>
            <w:shd w:val="clear" w:color="auto" w:fill="auto"/>
            <w:tcMar>
              <w:top w:w="0" w:type="dxa"/>
              <w:left w:w="105" w:type="dxa"/>
              <w:bottom w:w="0" w:type="dxa"/>
              <w:right w:w="105" w:type="dxa"/>
            </w:tcMar>
            <w:vAlign w:val="center"/>
          </w:tcPr>
          <w:p w14:paraId="2562C493">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音箱信号线</w:t>
            </w:r>
          </w:p>
        </w:tc>
        <w:tc>
          <w:tcPr>
            <w:tcW w:w="855" w:type="dxa"/>
            <w:shd w:val="clear" w:color="auto" w:fill="auto"/>
            <w:noWrap/>
            <w:tcMar>
              <w:top w:w="0" w:type="dxa"/>
              <w:left w:w="105" w:type="dxa"/>
              <w:bottom w:w="0" w:type="dxa"/>
              <w:right w:w="105" w:type="dxa"/>
            </w:tcMar>
            <w:vAlign w:val="center"/>
          </w:tcPr>
          <w:p w14:paraId="6B21E65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1000</w:t>
            </w:r>
          </w:p>
        </w:tc>
        <w:tc>
          <w:tcPr>
            <w:tcW w:w="855" w:type="dxa"/>
            <w:shd w:val="clear" w:color="auto" w:fill="auto"/>
            <w:tcMar>
              <w:top w:w="0" w:type="dxa"/>
              <w:left w:w="105" w:type="dxa"/>
              <w:bottom w:w="0" w:type="dxa"/>
              <w:right w:w="105" w:type="dxa"/>
            </w:tcMar>
            <w:vAlign w:val="center"/>
          </w:tcPr>
          <w:p w14:paraId="5EE15F1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米</w:t>
            </w:r>
          </w:p>
        </w:tc>
        <w:tc>
          <w:tcPr>
            <w:tcW w:w="1590" w:type="dxa"/>
            <w:shd w:val="clear" w:color="auto" w:fill="auto"/>
            <w:tcMar>
              <w:top w:w="0" w:type="dxa"/>
              <w:left w:w="105" w:type="dxa"/>
              <w:bottom w:w="0" w:type="dxa"/>
              <w:right w:w="105" w:type="dxa"/>
            </w:tcMar>
            <w:vAlign w:val="center"/>
          </w:tcPr>
          <w:p w14:paraId="4FDBED2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w:t>
            </w:r>
          </w:p>
        </w:tc>
      </w:tr>
      <w:tr w14:paraId="111A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0B05E73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44</w:t>
            </w:r>
          </w:p>
        </w:tc>
        <w:tc>
          <w:tcPr>
            <w:tcW w:w="1155" w:type="dxa"/>
            <w:shd w:val="clear" w:color="auto" w:fill="auto"/>
            <w:tcMar>
              <w:top w:w="0" w:type="dxa"/>
              <w:left w:w="105" w:type="dxa"/>
              <w:bottom w:w="0" w:type="dxa"/>
              <w:right w:w="105" w:type="dxa"/>
            </w:tcMar>
            <w:vAlign w:val="center"/>
          </w:tcPr>
          <w:p w14:paraId="41FC6E54">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音频线缆</w:t>
            </w:r>
          </w:p>
        </w:tc>
        <w:tc>
          <w:tcPr>
            <w:tcW w:w="4800" w:type="dxa"/>
            <w:shd w:val="clear" w:color="auto" w:fill="auto"/>
            <w:tcMar>
              <w:top w:w="0" w:type="dxa"/>
              <w:left w:w="105" w:type="dxa"/>
              <w:bottom w:w="0" w:type="dxa"/>
              <w:right w:w="105" w:type="dxa"/>
            </w:tcMar>
            <w:vAlign w:val="center"/>
          </w:tcPr>
          <w:p w14:paraId="504EF6BF">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话筒音频信号线</w:t>
            </w:r>
          </w:p>
        </w:tc>
        <w:tc>
          <w:tcPr>
            <w:tcW w:w="855" w:type="dxa"/>
            <w:shd w:val="clear" w:color="auto" w:fill="auto"/>
            <w:noWrap/>
            <w:tcMar>
              <w:top w:w="0" w:type="dxa"/>
              <w:left w:w="105" w:type="dxa"/>
              <w:bottom w:w="0" w:type="dxa"/>
              <w:right w:w="105" w:type="dxa"/>
            </w:tcMar>
            <w:vAlign w:val="center"/>
          </w:tcPr>
          <w:p w14:paraId="449AECA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800</w:t>
            </w:r>
          </w:p>
        </w:tc>
        <w:tc>
          <w:tcPr>
            <w:tcW w:w="855" w:type="dxa"/>
            <w:shd w:val="clear" w:color="auto" w:fill="auto"/>
            <w:tcMar>
              <w:top w:w="0" w:type="dxa"/>
              <w:left w:w="105" w:type="dxa"/>
              <w:bottom w:w="0" w:type="dxa"/>
              <w:right w:w="105" w:type="dxa"/>
            </w:tcMar>
            <w:vAlign w:val="center"/>
          </w:tcPr>
          <w:p w14:paraId="608121F4">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米</w:t>
            </w:r>
          </w:p>
        </w:tc>
        <w:tc>
          <w:tcPr>
            <w:tcW w:w="1590" w:type="dxa"/>
            <w:shd w:val="clear" w:color="auto" w:fill="auto"/>
            <w:tcMar>
              <w:top w:w="0" w:type="dxa"/>
              <w:left w:w="105" w:type="dxa"/>
              <w:bottom w:w="0" w:type="dxa"/>
              <w:right w:w="105" w:type="dxa"/>
            </w:tcMar>
            <w:vAlign w:val="center"/>
          </w:tcPr>
          <w:p w14:paraId="44CF464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6.5</w:t>
            </w:r>
          </w:p>
        </w:tc>
      </w:tr>
      <w:tr w14:paraId="103B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7AEB4C08">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45</w:t>
            </w:r>
          </w:p>
        </w:tc>
        <w:tc>
          <w:tcPr>
            <w:tcW w:w="1155" w:type="dxa"/>
            <w:shd w:val="clear" w:color="auto" w:fill="auto"/>
            <w:tcMar>
              <w:top w:w="0" w:type="dxa"/>
              <w:left w:w="105" w:type="dxa"/>
              <w:bottom w:w="0" w:type="dxa"/>
              <w:right w:w="105" w:type="dxa"/>
            </w:tcMar>
            <w:vAlign w:val="center"/>
          </w:tcPr>
          <w:p w14:paraId="4B5AC67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会议讲台1</w:t>
            </w:r>
          </w:p>
        </w:tc>
        <w:tc>
          <w:tcPr>
            <w:tcW w:w="4800" w:type="dxa"/>
            <w:shd w:val="clear" w:color="auto" w:fill="auto"/>
            <w:tcMar>
              <w:top w:w="0" w:type="dxa"/>
              <w:left w:w="105" w:type="dxa"/>
              <w:bottom w:w="0" w:type="dxa"/>
              <w:right w:w="105" w:type="dxa"/>
            </w:tcMar>
            <w:vAlign w:val="center"/>
          </w:tcPr>
          <w:p w14:paraId="3B9AD1A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会议室演讲席</w:t>
            </w:r>
          </w:p>
        </w:tc>
        <w:tc>
          <w:tcPr>
            <w:tcW w:w="855" w:type="dxa"/>
            <w:shd w:val="clear" w:color="auto" w:fill="auto"/>
            <w:noWrap/>
            <w:tcMar>
              <w:top w:w="0" w:type="dxa"/>
              <w:left w:w="105" w:type="dxa"/>
              <w:bottom w:w="0" w:type="dxa"/>
              <w:right w:w="105" w:type="dxa"/>
            </w:tcMar>
            <w:vAlign w:val="center"/>
          </w:tcPr>
          <w:p w14:paraId="32313BF7">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252A7B2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6034A9B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4800</w:t>
            </w:r>
          </w:p>
        </w:tc>
      </w:tr>
      <w:tr w14:paraId="6739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68E700E">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46</w:t>
            </w:r>
          </w:p>
        </w:tc>
        <w:tc>
          <w:tcPr>
            <w:tcW w:w="1155" w:type="dxa"/>
            <w:shd w:val="clear" w:color="auto" w:fill="auto"/>
            <w:tcMar>
              <w:top w:w="0" w:type="dxa"/>
              <w:left w:w="105" w:type="dxa"/>
              <w:bottom w:w="0" w:type="dxa"/>
              <w:right w:w="105" w:type="dxa"/>
            </w:tcMar>
            <w:vAlign w:val="center"/>
          </w:tcPr>
          <w:p w14:paraId="3A58D398">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会议讲台2</w:t>
            </w:r>
          </w:p>
        </w:tc>
        <w:tc>
          <w:tcPr>
            <w:tcW w:w="4800" w:type="dxa"/>
            <w:shd w:val="clear" w:color="auto" w:fill="auto"/>
            <w:tcMar>
              <w:top w:w="0" w:type="dxa"/>
              <w:left w:w="105" w:type="dxa"/>
              <w:bottom w:w="0" w:type="dxa"/>
              <w:right w:w="105" w:type="dxa"/>
            </w:tcMar>
            <w:vAlign w:val="center"/>
          </w:tcPr>
          <w:p w14:paraId="2BAAFFDF">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会议室演讲席</w:t>
            </w:r>
          </w:p>
        </w:tc>
        <w:tc>
          <w:tcPr>
            <w:tcW w:w="855" w:type="dxa"/>
            <w:shd w:val="clear" w:color="auto" w:fill="auto"/>
            <w:noWrap/>
            <w:tcMar>
              <w:top w:w="0" w:type="dxa"/>
              <w:left w:w="105" w:type="dxa"/>
              <w:bottom w:w="0" w:type="dxa"/>
              <w:right w:w="105" w:type="dxa"/>
            </w:tcMar>
            <w:vAlign w:val="center"/>
          </w:tcPr>
          <w:p w14:paraId="46EE5DF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07B43CD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43C96DF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9800</w:t>
            </w:r>
          </w:p>
        </w:tc>
      </w:tr>
      <w:tr w14:paraId="7240B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2BC727C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47</w:t>
            </w:r>
          </w:p>
        </w:tc>
        <w:tc>
          <w:tcPr>
            <w:tcW w:w="1155" w:type="dxa"/>
            <w:shd w:val="clear" w:color="auto" w:fill="auto"/>
            <w:tcMar>
              <w:top w:w="0" w:type="dxa"/>
              <w:left w:w="105" w:type="dxa"/>
              <w:bottom w:w="0" w:type="dxa"/>
              <w:right w:w="105" w:type="dxa"/>
            </w:tcMar>
            <w:vAlign w:val="center"/>
          </w:tcPr>
          <w:p w14:paraId="4F1AABB4">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演讲席鹅颈式会议话筒</w:t>
            </w:r>
          </w:p>
        </w:tc>
        <w:tc>
          <w:tcPr>
            <w:tcW w:w="4800" w:type="dxa"/>
            <w:shd w:val="clear" w:color="auto" w:fill="auto"/>
            <w:tcMar>
              <w:top w:w="0" w:type="dxa"/>
              <w:left w:w="105" w:type="dxa"/>
              <w:bottom w:w="0" w:type="dxa"/>
              <w:right w:w="105" w:type="dxa"/>
            </w:tcMar>
            <w:vAlign w:val="center"/>
          </w:tcPr>
          <w:p w14:paraId="0A45DB7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演讲席拾音设备</w:t>
            </w:r>
          </w:p>
        </w:tc>
        <w:tc>
          <w:tcPr>
            <w:tcW w:w="855" w:type="dxa"/>
            <w:shd w:val="clear" w:color="auto" w:fill="auto"/>
            <w:noWrap/>
            <w:tcMar>
              <w:top w:w="0" w:type="dxa"/>
              <w:left w:w="105" w:type="dxa"/>
              <w:bottom w:w="0" w:type="dxa"/>
              <w:right w:w="105" w:type="dxa"/>
            </w:tcMar>
            <w:vAlign w:val="center"/>
          </w:tcPr>
          <w:p w14:paraId="352ECF99">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54959F93">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套</w:t>
            </w:r>
          </w:p>
        </w:tc>
        <w:tc>
          <w:tcPr>
            <w:tcW w:w="1590" w:type="dxa"/>
            <w:shd w:val="clear" w:color="auto" w:fill="auto"/>
            <w:tcMar>
              <w:top w:w="0" w:type="dxa"/>
              <w:left w:w="105" w:type="dxa"/>
              <w:bottom w:w="0" w:type="dxa"/>
              <w:right w:w="105" w:type="dxa"/>
            </w:tcMar>
            <w:vAlign w:val="center"/>
          </w:tcPr>
          <w:p w14:paraId="13277AF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3700</w:t>
            </w:r>
          </w:p>
        </w:tc>
      </w:tr>
      <w:tr w14:paraId="2B34D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3520A54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48</w:t>
            </w:r>
          </w:p>
        </w:tc>
        <w:tc>
          <w:tcPr>
            <w:tcW w:w="1155" w:type="dxa"/>
            <w:shd w:val="clear" w:color="auto" w:fill="auto"/>
            <w:tcMar>
              <w:top w:w="0" w:type="dxa"/>
              <w:left w:w="105" w:type="dxa"/>
              <w:bottom w:w="0" w:type="dxa"/>
              <w:right w:w="105" w:type="dxa"/>
            </w:tcMar>
            <w:vAlign w:val="center"/>
          </w:tcPr>
          <w:p w14:paraId="1C986D6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演讲席嵌入式安装话筒底座</w:t>
            </w:r>
          </w:p>
        </w:tc>
        <w:tc>
          <w:tcPr>
            <w:tcW w:w="4800" w:type="dxa"/>
            <w:shd w:val="clear" w:color="auto" w:fill="auto"/>
            <w:tcMar>
              <w:top w:w="0" w:type="dxa"/>
              <w:left w:w="105" w:type="dxa"/>
              <w:bottom w:w="0" w:type="dxa"/>
              <w:right w:w="105" w:type="dxa"/>
            </w:tcMar>
            <w:vAlign w:val="center"/>
          </w:tcPr>
          <w:p w14:paraId="39AA9F06">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演讲席拾音设备底座</w:t>
            </w:r>
          </w:p>
        </w:tc>
        <w:tc>
          <w:tcPr>
            <w:tcW w:w="855" w:type="dxa"/>
            <w:shd w:val="clear" w:color="auto" w:fill="auto"/>
            <w:noWrap/>
            <w:tcMar>
              <w:top w:w="0" w:type="dxa"/>
              <w:left w:w="105" w:type="dxa"/>
              <w:bottom w:w="0" w:type="dxa"/>
              <w:right w:w="105" w:type="dxa"/>
            </w:tcMar>
            <w:vAlign w:val="center"/>
          </w:tcPr>
          <w:p w14:paraId="08DEBA91">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79D1954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个</w:t>
            </w:r>
          </w:p>
        </w:tc>
        <w:tc>
          <w:tcPr>
            <w:tcW w:w="1590" w:type="dxa"/>
            <w:shd w:val="clear" w:color="auto" w:fill="auto"/>
            <w:tcMar>
              <w:top w:w="0" w:type="dxa"/>
              <w:left w:w="105" w:type="dxa"/>
              <w:bottom w:w="0" w:type="dxa"/>
              <w:right w:w="105" w:type="dxa"/>
            </w:tcMar>
            <w:vAlign w:val="center"/>
          </w:tcPr>
          <w:p w14:paraId="4021C0B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2950</w:t>
            </w:r>
          </w:p>
        </w:tc>
      </w:tr>
      <w:tr w14:paraId="6A74A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65124FA6">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49</w:t>
            </w:r>
          </w:p>
        </w:tc>
        <w:tc>
          <w:tcPr>
            <w:tcW w:w="1155" w:type="dxa"/>
            <w:shd w:val="clear" w:color="auto" w:fill="auto"/>
            <w:tcMar>
              <w:top w:w="0" w:type="dxa"/>
              <w:left w:w="105" w:type="dxa"/>
              <w:bottom w:w="0" w:type="dxa"/>
              <w:right w:w="105" w:type="dxa"/>
            </w:tcMar>
            <w:vAlign w:val="center"/>
          </w:tcPr>
          <w:p w14:paraId="380C5EAC">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机柜</w:t>
            </w:r>
          </w:p>
        </w:tc>
        <w:tc>
          <w:tcPr>
            <w:tcW w:w="4800" w:type="dxa"/>
            <w:shd w:val="clear" w:color="auto" w:fill="auto"/>
            <w:tcMar>
              <w:top w:w="0" w:type="dxa"/>
              <w:left w:w="105" w:type="dxa"/>
              <w:bottom w:w="0" w:type="dxa"/>
              <w:right w:w="105" w:type="dxa"/>
            </w:tcMar>
            <w:vAlign w:val="center"/>
          </w:tcPr>
          <w:p w14:paraId="770003B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用于安装会议室的各种设备</w:t>
            </w:r>
          </w:p>
        </w:tc>
        <w:tc>
          <w:tcPr>
            <w:tcW w:w="855" w:type="dxa"/>
            <w:shd w:val="clear" w:color="auto" w:fill="auto"/>
            <w:noWrap/>
            <w:tcMar>
              <w:top w:w="0" w:type="dxa"/>
              <w:left w:w="105" w:type="dxa"/>
              <w:bottom w:w="0" w:type="dxa"/>
              <w:right w:w="105" w:type="dxa"/>
            </w:tcMar>
            <w:vAlign w:val="center"/>
          </w:tcPr>
          <w:p w14:paraId="4181BAA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55" w:type="dxa"/>
            <w:shd w:val="clear" w:color="auto" w:fill="auto"/>
            <w:tcMar>
              <w:top w:w="0" w:type="dxa"/>
              <w:left w:w="105" w:type="dxa"/>
              <w:bottom w:w="0" w:type="dxa"/>
              <w:right w:w="105" w:type="dxa"/>
            </w:tcMar>
            <w:vAlign w:val="center"/>
          </w:tcPr>
          <w:p w14:paraId="42189DAF">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1E656280">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2200</w:t>
            </w:r>
          </w:p>
        </w:tc>
      </w:tr>
      <w:tr w14:paraId="2ADDA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825" w:type="dxa"/>
            <w:shd w:val="clear" w:color="auto" w:fill="auto"/>
            <w:noWrap/>
            <w:tcMar>
              <w:top w:w="0" w:type="dxa"/>
              <w:left w:w="105" w:type="dxa"/>
              <w:bottom w:w="0" w:type="dxa"/>
              <w:right w:w="105" w:type="dxa"/>
            </w:tcMar>
            <w:vAlign w:val="center"/>
          </w:tcPr>
          <w:p w14:paraId="1E61A9CA">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50</w:t>
            </w:r>
          </w:p>
        </w:tc>
        <w:tc>
          <w:tcPr>
            <w:tcW w:w="1155" w:type="dxa"/>
            <w:shd w:val="clear" w:color="auto" w:fill="auto"/>
            <w:tcMar>
              <w:top w:w="0" w:type="dxa"/>
              <w:left w:w="105" w:type="dxa"/>
              <w:bottom w:w="0" w:type="dxa"/>
              <w:right w:w="105" w:type="dxa"/>
            </w:tcMar>
            <w:vAlign w:val="center"/>
          </w:tcPr>
          <w:p w14:paraId="04BF789D">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触控式智能终端</w:t>
            </w:r>
          </w:p>
        </w:tc>
        <w:tc>
          <w:tcPr>
            <w:tcW w:w="4800" w:type="dxa"/>
            <w:shd w:val="clear" w:color="auto" w:fill="auto"/>
            <w:tcMar>
              <w:top w:w="0" w:type="dxa"/>
              <w:left w:w="105" w:type="dxa"/>
              <w:bottom w:w="0" w:type="dxa"/>
              <w:right w:w="105" w:type="dxa"/>
            </w:tcMar>
            <w:vAlign w:val="center"/>
          </w:tcPr>
          <w:p w14:paraId="5445A950">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主要智能显示系统4，用于远程会诊/视频会议显示</w:t>
            </w:r>
          </w:p>
        </w:tc>
        <w:tc>
          <w:tcPr>
            <w:tcW w:w="855" w:type="dxa"/>
            <w:shd w:val="clear" w:color="auto" w:fill="auto"/>
            <w:noWrap/>
            <w:tcMar>
              <w:top w:w="0" w:type="dxa"/>
              <w:left w:w="105" w:type="dxa"/>
              <w:bottom w:w="0" w:type="dxa"/>
              <w:right w:w="105" w:type="dxa"/>
            </w:tcMar>
            <w:vAlign w:val="center"/>
          </w:tcPr>
          <w:p w14:paraId="49C9411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55" w:type="dxa"/>
            <w:shd w:val="clear" w:color="auto" w:fill="auto"/>
            <w:tcMar>
              <w:top w:w="0" w:type="dxa"/>
              <w:left w:w="105" w:type="dxa"/>
              <w:bottom w:w="0" w:type="dxa"/>
              <w:right w:w="105" w:type="dxa"/>
            </w:tcMar>
            <w:vAlign w:val="center"/>
          </w:tcPr>
          <w:p w14:paraId="71B4DCCB">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590" w:type="dxa"/>
            <w:shd w:val="clear" w:color="auto" w:fill="auto"/>
            <w:tcMar>
              <w:top w:w="0" w:type="dxa"/>
              <w:left w:w="105" w:type="dxa"/>
              <w:bottom w:w="0" w:type="dxa"/>
              <w:right w:w="105" w:type="dxa"/>
            </w:tcMar>
            <w:vAlign w:val="center"/>
          </w:tcPr>
          <w:p w14:paraId="7623EEEC">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37000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rPr>
        <w:t>★</w:t>
      </w:r>
      <w:r>
        <w:rPr>
          <w:rFonts w:hint="eastAsia" w:ascii="仿宋" w:hAnsi="仿宋" w:cs="仿宋"/>
          <w:kern w:val="2"/>
          <w:sz w:val="24"/>
          <w:szCs w:val="24"/>
          <w:lang w:val="en-US" w:eastAsia="zh-CN"/>
        </w:rPr>
        <w:t>2.</w:t>
      </w:r>
      <w:r>
        <w:rPr>
          <w:rFonts w:hint="eastAsia" w:ascii="仿宋" w:hAnsi="仿宋" w:eastAsia="仿宋" w:cs="仿宋"/>
          <w:kern w:val="2"/>
          <w:sz w:val="24"/>
          <w:szCs w:val="24"/>
        </w:rPr>
        <w:t>接口清单</w:t>
      </w:r>
    </w:p>
    <w:p w14:paraId="64B716C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无</w:t>
      </w:r>
    </w:p>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tbl>
      <w:tblPr>
        <w:tblStyle w:val="18"/>
        <w:tblW w:w="5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80"/>
        <w:gridCol w:w="699"/>
        <w:gridCol w:w="8753"/>
      </w:tblGrid>
      <w:tr w14:paraId="77C7C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241" w:type="pct"/>
            <w:noWrap/>
            <w:tcMar>
              <w:top w:w="0" w:type="dxa"/>
              <w:left w:w="105" w:type="dxa"/>
              <w:bottom w:w="0" w:type="dxa"/>
              <w:right w:w="105" w:type="dxa"/>
            </w:tcMar>
            <w:vAlign w:val="center"/>
          </w:tcPr>
          <w:p w14:paraId="18FBA18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351" w:type="pct"/>
            <w:noWrap w:val="0"/>
            <w:tcMar>
              <w:top w:w="0" w:type="dxa"/>
              <w:left w:w="105" w:type="dxa"/>
              <w:bottom w:w="0" w:type="dxa"/>
              <w:right w:w="105" w:type="dxa"/>
            </w:tcMar>
            <w:vAlign w:val="center"/>
          </w:tcPr>
          <w:p w14:paraId="651D74A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系统</w:t>
            </w:r>
          </w:p>
        </w:tc>
        <w:tc>
          <w:tcPr>
            <w:tcW w:w="4406" w:type="pct"/>
            <w:noWrap/>
            <w:tcMar>
              <w:top w:w="0" w:type="dxa"/>
              <w:left w:w="105" w:type="dxa"/>
              <w:bottom w:w="0" w:type="dxa"/>
              <w:right w:w="105" w:type="dxa"/>
            </w:tcMar>
            <w:vAlign w:val="center"/>
          </w:tcPr>
          <w:p w14:paraId="3588B72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参数</w:t>
            </w:r>
          </w:p>
        </w:tc>
      </w:tr>
      <w:tr w14:paraId="18013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762FC2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351" w:type="pct"/>
            <w:noWrap w:val="0"/>
            <w:tcMar>
              <w:top w:w="0" w:type="dxa"/>
              <w:left w:w="105" w:type="dxa"/>
              <w:bottom w:w="0" w:type="dxa"/>
              <w:right w:w="105" w:type="dxa"/>
            </w:tcMar>
            <w:vAlign w:val="center"/>
          </w:tcPr>
          <w:p w14:paraId="28F9EAE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智慧显示终端1</w:t>
            </w:r>
          </w:p>
        </w:tc>
        <w:tc>
          <w:tcPr>
            <w:tcW w:w="4406" w:type="pct"/>
            <w:noWrap w:val="0"/>
            <w:tcMar>
              <w:top w:w="0" w:type="dxa"/>
              <w:left w:w="105" w:type="dxa"/>
              <w:bottom w:w="0" w:type="dxa"/>
              <w:right w:w="105" w:type="dxa"/>
            </w:tcMar>
            <w:vAlign w:val="top"/>
          </w:tcPr>
          <w:p w14:paraId="3569935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b/>
                <w:bCs/>
                <w:color w:val="auto"/>
                <w:sz w:val="24"/>
                <w:szCs w:val="24"/>
              </w:rPr>
              <w:t>1、一体机显示尺寸≥136英寸；箱体厚度≤40mm，显示分辨率≥1920×1080，</w:t>
            </w:r>
            <w:r>
              <w:rPr>
                <w:rFonts w:hint="eastAsia" w:ascii="仿宋" w:hAnsi="仿宋" w:eastAsia="仿宋" w:cs="仿宋"/>
                <w:b/>
                <w:bCs/>
                <w:kern w:val="2"/>
                <w:sz w:val="24"/>
                <w:szCs w:val="24"/>
              </w:rPr>
              <w:t>单屏画面比例16:9，拼接双屏后画面比例32:9</w:t>
            </w:r>
            <w:r>
              <w:rPr>
                <w:rFonts w:hint="eastAsia" w:ascii="仿宋" w:hAnsi="仿宋" w:eastAsia="仿宋" w:cs="仿宋"/>
                <w:b/>
                <w:bCs/>
                <w:kern w:val="2"/>
                <w:sz w:val="24"/>
                <w:szCs w:val="24"/>
                <w:lang w:eastAsia="zh-CN"/>
              </w:rPr>
              <w:t>，</w:t>
            </w:r>
            <w:r>
              <w:rPr>
                <w:rFonts w:hint="eastAsia" w:ascii="仿宋" w:hAnsi="仿宋" w:eastAsia="仿宋" w:cs="仿宋"/>
                <w:b/>
                <w:bCs/>
                <w:kern w:val="2"/>
                <w:sz w:val="24"/>
                <w:szCs w:val="24"/>
              </w:rPr>
              <w:t>可做全屏、左右分屏、三分屏</w:t>
            </w:r>
            <w:r>
              <w:rPr>
                <w:rFonts w:hint="eastAsia" w:ascii="仿宋" w:hAnsi="仿宋" w:eastAsia="仿宋" w:cs="仿宋"/>
                <w:b/>
                <w:bCs/>
                <w:kern w:val="2"/>
                <w:sz w:val="24"/>
                <w:szCs w:val="24"/>
                <w:lang w:val="en-US" w:eastAsia="zh-CN"/>
              </w:rPr>
              <w:t>等</w:t>
            </w:r>
            <w:r>
              <w:rPr>
                <w:rFonts w:hint="eastAsia" w:ascii="仿宋" w:hAnsi="仿宋" w:eastAsia="仿宋" w:cs="仿宋"/>
                <w:b/>
                <w:bCs/>
                <w:kern w:val="2"/>
                <w:sz w:val="24"/>
                <w:szCs w:val="24"/>
              </w:rPr>
              <w:t>布局</w:t>
            </w:r>
            <w:r>
              <w:rPr>
                <w:rFonts w:hint="eastAsia" w:ascii="仿宋" w:hAnsi="仿宋" w:eastAsia="仿宋" w:cs="仿宋"/>
                <w:b/>
                <w:bCs/>
                <w:color w:val="auto"/>
                <w:sz w:val="24"/>
                <w:szCs w:val="24"/>
              </w:rPr>
              <w:t>。点间距：≤1.56mm;COB封装全倒装芯片；屏体显示亮度：≥600nits，0-255级可调；灰度等级硬件≥16bit，内部处理20bit（使用软件22bit+技术实现），对比度：≥15000:1；超窄边</w:t>
            </w:r>
            <w:r>
              <w:rPr>
                <w:rFonts w:hint="eastAsia" w:ascii="仿宋" w:hAnsi="仿宋" w:eastAsia="仿宋" w:cs="仿宋"/>
                <w:b/>
                <w:bCs/>
                <w:color w:val="auto"/>
                <w:sz w:val="24"/>
                <w:szCs w:val="24"/>
                <w:highlight w:val="none"/>
              </w:rPr>
              <w:t>框设计，边框≤5mm；设备</w:t>
            </w:r>
            <w:r>
              <w:rPr>
                <w:rFonts w:hint="eastAsia" w:ascii="仿宋" w:hAnsi="仿宋" w:eastAsia="仿宋" w:cs="仿宋"/>
                <w:b/>
                <w:bCs/>
                <w:color w:val="auto"/>
                <w:sz w:val="24"/>
                <w:szCs w:val="24"/>
              </w:rPr>
              <w:t>需支持分辨率自适应</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支持3840*2160@60Hz以内的分辨率输入，机器都能自动适应满屏显示；屏体表面墨色一致，反光率</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1%；可支持窗口文件可重叠对比，可横向对比，对比比例可任意</w:t>
            </w:r>
            <w:r>
              <w:rPr>
                <w:rFonts w:hint="eastAsia" w:ascii="仿宋" w:hAnsi="仿宋" w:eastAsia="仿宋" w:cs="仿宋"/>
                <w:b/>
                <w:bCs/>
                <w:color w:val="auto"/>
                <w:sz w:val="24"/>
                <w:szCs w:val="24"/>
                <w:lang w:eastAsia="zh-CN"/>
              </w:rPr>
              <w:t>调整</w:t>
            </w:r>
            <w:r>
              <w:rPr>
                <w:rFonts w:hint="eastAsia" w:ascii="仿宋" w:hAnsi="仿宋" w:eastAsia="仿宋" w:cs="仿宋"/>
                <w:b/>
                <w:bCs/>
                <w:color w:val="auto"/>
                <w:sz w:val="24"/>
                <w:szCs w:val="24"/>
              </w:rPr>
              <w:t>大小；可复制多个窗口，窗口可旋转、可滚动播放，可添加台标及文件局部修改；在多窗口模式中，可选择音频输出的视频源窗口；整机采用一根电源线供电，通过继电器上电方式，无需配置其他供电设备如电箱、稳压电源等；（提供国家认可的第三方检测机构出具的带有</w:t>
            </w:r>
            <w:r>
              <w:rPr>
                <w:rFonts w:hint="eastAsia" w:ascii="仿宋" w:hAnsi="仿宋" w:eastAsia="仿宋" w:cs="仿宋"/>
                <w:b/>
                <w:bCs/>
                <w:color w:val="auto"/>
                <w:sz w:val="24"/>
                <w:szCs w:val="24"/>
                <w:lang w:eastAsia="zh-CN"/>
              </w:rPr>
              <w:t>CMA</w:t>
            </w:r>
            <w:r>
              <w:rPr>
                <w:rFonts w:hint="eastAsia" w:ascii="仿宋" w:hAnsi="仿宋" w:eastAsia="仿宋" w:cs="仿宋"/>
                <w:b/>
                <w:bCs/>
                <w:color w:val="auto"/>
                <w:sz w:val="24"/>
                <w:szCs w:val="24"/>
              </w:rPr>
              <w:t>标识的检测报告，加盖供应商公章）</w:t>
            </w:r>
            <w:r>
              <w:rPr>
                <w:rFonts w:hint="eastAsia" w:ascii="仿宋" w:hAnsi="仿宋" w:eastAsia="仿宋" w:cs="仿宋"/>
                <w:color w:val="auto"/>
                <w:sz w:val="24"/>
                <w:szCs w:val="24"/>
              </w:rPr>
              <w:t xml:space="preserve">。 </w:t>
            </w:r>
          </w:p>
          <w:p w14:paraId="3C6F791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eastAsia="zh-CN"/>
              </w:rPr>
              <w:t>2、</w:t>
            </w:r>
            <w:r>
              <w:rPr>
                <w:rFonts w:hint="eastAsia" w:ascii="仿宋" w:hAnsi="仿宋" w:eastAsia="仿宋" w:cs="仿宋"/>
                <w:color w:val="auto"/>
                <w:sz w:val="24"/>
                <w:szCs w:val="24"/>
              </w:rPr>
              <w:t>屏体具备防尘防水、防反光、防静电、耐高温高湿、耐黄变、散热均匀等功能特点；具有防潮，完全防尘，防腐蚀，防虫，防静电、抗震动、防电磁干扰、防撞、防摔、抗UV、抗雷击、抗冲击、抗挤碰等功能，具有电源过压、过流、</w:t>
            </w:r>
            <w:r>
              <w:rPr>
                <w:rFonts w:hint="eastAsia" w:ascii="仿宋" w:hAnsi="仿宋" w:eastAsia="仿宋" w:cs="仿宋"/>
                <w:color w:val="auto"/>
                <w:sz w:val="24"/>
                <w:szCs w:val="24"/>
                <w:highlight w:val="none"/>
              </w:rPr>
              <w:t>断电保护、分布上电措施。</w:t>
            </w:r>
          </w:p>
          <w:p w14:paraId="40259E9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整屏平整度：≤0.1mm，模组间缝隙：≤0.1mm，像素中心距相对偏差≤1％；显示单元采用一体压铸铝，全金属自然散热、无风扇，防尘静音设计，箱体隐藏式走线，整</w:t>
            </w:r>
            <w:r>
              <w:rPr>
                <w:rFonts w:hint="eastAsia" w:ascii="仿宋" w:hAnsi="仿宋" w:eastAsia="仿宋" w:cs="仿宋"/>
                <w:b/>
                <w:bCs/>
                <w:color w:val="auto"/>
                <w:sz w:val="24"/>
                <w:szCs w:val="24"/>
              </w:rPr>
              <w:t>屏安装后箱体背面看不到线材，电源线支持快速拔插；产品支持待机Standby功能，当无信号输入时，显示屏自动识别并进入休眠模式，单箱功耗</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7W，每平方待机功耗</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35W；为保证显示屏整屏亮度和色彩的一致性，支持显示屏整机色度校正，校正后亮度损失</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10%，</w:t>
            </w:r>
            <w:r>
              <w:rPr>
                <w:rFonts w:hint="eastAsia" w:ascii="仿宋" w:hAnsi="仿宋" w:eastAsia="仿宋" w:cs="仿宋"/>
                <w:b/>
                <w:bCs/>
                <w:color w:val="auto"/>
                <w:sz w:val="24"/>
                <w:szCs w:val="24"/>
                <w:highlight w:val="none"/>
              </w:rPr>
              <w:t>校正数据可保存及回读，换灯板后校正系数自带读取不需要人工操作。（提供国家认可的第三方检测机构出具的带有CMA标识的检测报告，加盖供应商公章）</w:t>
            </w:r>
            <w:r>
              <w:rPr>
                <w:rFonts w:hint="eastAsia" w:ascii="仿宋" w:hAnsi="仿宋" w:eastAsia="仿宋" w:cs="仿宋"/>
                <w:color w:val="auto"/>
                <w:sz w:val="24"/>
                <w:szCs w:val="24"/>
                <w:highlight w:val="none"/>
              </w:rPr>
              <w:t>。</w:t>
            </w:r>
          </w:p>
          <w:p w14:paraId="574B2F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产品具有四重节能技术（IC节能、待机节能、倒装节能、高转换率PFC电源）；模组采用磁吸固定方式，模组无底壳设计；显示面板采用AG低反膜片处理，膜片墨色一致无Mura现象。</w:t>
            </w:r>
          </w:p>
          <w:p w14:paraId="082729F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整机工作噪声声压≤4dBA(距离 1 米）</w:t>
            </w:r>
          </w:p>
          <w:p w14:paraId="63B0089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rPr>
              <w:t>6</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整机外置接口类型与数量不低于以下配置： HDMI 1.4 IN≥2，HDMI 2.0 IN ≥2，USB 2.0≥1 DVI≥1路，BNC≥1路， Audio OUT≥1，RJ45≥1，RS232≥1。设备需满足无需外接任何线缆或设备，支持电脑通过无线投屏，把屏幕传到显示屏且不影响电脑上网功能；支持手机/平板投屏；传输距离无遮挡下≥50m，投屏延迟范围 60-180ms；（提供国家认可的第三方检测机构出具的带有</w:t>
            </w:r>
            <w:r>
              <w:rPr>
                <w:rFonts w:hint="eastAsia" w:ascii="仿宋" w:hAnsi="仿宋" w:eastAsia="仿宋" w:cs="仿宋"/>
                <w:b/>
                <w:bCs/>
                <w:color w:val="auto"/>
                <w:sz w:val="24"/>
                <w:szCs w:val="24"/>
                <w:highlight w:val="none"/>
                <w:lang w:eastAsia="zh-CN"/>
              </w:rPr>
              <w:t>CMA</w:t>
            </w:r>
            <w:r>
              <w:rPr>
                <w:rFonts w:hint="eastAsia" w:ascii="仿宋" w:hAnsi="仿宋" w:eastAsia="仿宋" w:cs="仿宋"/>
                <w:b/>
                <w:bCs/>
                <w:color w:val="auto"/>
                <w:sz w:val="24"/>
                <w:szCs w:val="24"/>
                <w:highlight w:val="none"/>
              </w:rPr>
              <w:t>标识的检测报告，加盖供应商公章）</w:t>
            </w:r>
            <w:r>
              <w:rPr>
                <w:rFonts w:hint="eastAsia" w:ascii="仿宋" w:hAnsi="仿宋" w:eastAsia="仿宋" w:cs="仿宋"/>
                <w:color w:val="auto"/>
                <w:sz w:val="24"/>
                <w:szCs w:val="24"/>
                <w:highlight w:val="none"/>
              </w:rPr>
              <w:t>。</w:t>
            </w:r>
          </w:p>
          <w:p w14:paraId="5C5ED62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rPr>
              <w:t>7</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支持自定义设定多个优先级输入通道，通道可设置预置位，一键切换，至少可设置6个预置位，含系统主页以及HDMI输入通道；需远程自定义设定屏体的自动开关机时间以及休眠时间；可进行远程功能检测控制，</w:t>
            </w:r>
            <w:r>
              <w:rPr>
                <w:rFonts w:hint="eastAsia" w:ascii="仿宋" w:hAnsi="仿宋" w:eastAsia="仿宋" w:cs="仿宋"/>
                <w:b/>
                <w:bCs/>
                <w:color w:val="auto"/>
                <w:sz w:val="24"/>
                <w:szCs w:val="24"/>
              </w:rPr>
              <w:t>无线控制，可查询设备的使用状态及环境：温度、湿度、时间、有线或无线输入源等；（提供国家认可的第三方检测机构出具的带有</w:t>
            </w:r>
            <w:r>
              <w:rPr>
                <w:rFonts w:hint="eastAsia" w:ascii="仿宋" w:hAnsi="仿宋" w:eastAsia="仿宋" w:cs="仿宋"/>
                <w:b/>
                <w:bCs/>
                <w:color w:val="auto"/>
                <w:sz w:val="24"/>
                <w:szCs w:val="24"/>
                <w:lang w:eastAsia="zh-CN"/>
              </w:rPr>
              <w:t>CMA</w:t>
            </w:r>
            <w:r>
              <w:rPr>
                <w:rFonts w:hint="eastAsia" w:ascii="仿宋" w:hAnsi="仿宋" w:eastAsia="仿宋" w:cs="仿宋"/>
                <w:b/>
                <w:bCs/>
                <w:color w:val="auto"/>
                <w:sz w:val="24"/>
                <w:szCs w:val="24"/>
              </w:rPr>
              <w:t>标识的检测报告，加盖供应商公章）。</w:t>
            </w:r>
          </w:p>
          <w:p w14:paraId="0B04FD4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8</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支持机身物理按键,可实现屏幕亮度调节、音量调节(100级范围)，通道切换、画面切换、菜单设置、功能选择、一键待机、一键开关机等操作</w:t>
            </w:r>
            <w:r>
              <w:rPr>
                <w:rFonts w:hint="eastAsia" w:ascii="仿宋" w:hAnsi="仿宋" w:eastAsia="仿宋" w:cs="仿宋"/>
                <w:color w:val="auto"/>
                <w:sz w:val="24"/>
                <w:szCs w:val="24"/>
                <w:lang w:eastAsia="zh-CN"/>
              </w:rPr>
              <w:t>。</w:t>
            </w:r>
          </w:p>
          <w:p w14:paraId="26D00A4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w:t>
            </w:r>
            <w:r>
              <w:rPr>
                <w:rFonts w:hint="eastAsia" w:ascii="仿宋" w:hAnsi="仿宋" w:eastAsia="仿宋" w:cs="仿宋"/>
                <w:b/>
                <w:bCs/>
                <w:color w:val="auto"/>
                <w:sz w:val="24"/>
                <w:szCs w:val="24"/>
              </w:rPr>
              <w:t>9</w:t>
            </w:r>
            <w:r>
              <w:rPr>
                <w:rFonts w:hint="eastAsia" w:ascii="仿宋" w:hAnsi="仿宋" w:eastAsia="仿宋" w:cs="仿宋"/>
                <w:b/>
                <w:bCs/>
                <w:color w:val="auto"/>
                <w:sz w:val="24"/>
                <w:szCs w:val="24"/>
                <w:lang w:val="en-US" w:eastAsia="zh-CN"/>
              </w:rPr>
              <w:t>、</w:t>
            </w:r>
            <w:r>
              <w:rPr>
                <w:rFonts w:hint="eastAsia" w:ascii="仿宋" w:hAnsi="仿宋" w:eastAsia="仿宋" w:cs="仿宋"/>
                <w:b/>
                <w:bCs/>
                <w:color w:val="auto"/>
                <w:sz w:val="24"/>
                <w:szCs w:val="24"/>
              </w:rPr>
              <w:t>支持Wifi双模式功能：发射热点同时可以WIFI联网。整机连接可上网的网络后，再用PC、手机或平板电脑连接整机的热点，即可实现无线投屏的同时实现投屏设备通过整机热点</w:t>
            </w:r>
            <w:r>
              <w:rPr>
                <w:rFonts w:hint="eastAsia" w:ascii="仿宋" w:hAnsi="仿宋" w:eastAsia="仿宋" w:cs="仿宋"/>
                <w:b/>
                <w:bCs/>
                <w:color w:val="auto"/>
                <w:sz w:val="24"/>
                <w:szCs w:val="24"/>
                <w:lang w:eastAsia="zh-CN"/>
              </w:rPr>
              <w:t>连接</w:t>
            </w:r>
            <w:r>
              <w:rPr>
                <w:rFonts w:hint="eastAsia" w:ascii="仿宋" w:hAnsi="仿宋" w:eastAsia="仿宋" w:cs="仿宋"/>
                <w:b/>
                <w:bCs/>
                <w:color w:val="auto"/>
                <w:sz w:val="24"/>
                <w:szCs w:val="24"/>
              </w:rPr>
              <w:t>互联网上网功能（PC、手机或者平板电脑）；设备需支持手机或平板反向操作LED大屏，并可以进行批注。无线投屏时支持中控控制，并可直观显示已有记录投屏，并针对已接入信号进行选择控制是否上屏，支持设置主讲/锁定模式；支持扫码传屏，省去WIFI连接，简单易操作；支持镜像反控，无线发言，无线快照，音视频及文档投屏；支持最多 9 画面上屏，界面布局可进行调整设置；硬件投屏支持扩展模式；控制内容：视频文件的播放、暂停、快进、快退、选点等基本功能，图片及PPT的前后翻页，控制摄像机平移、仰俯和变焦；可对本地设备的摄像头采集画面进行调整、画面传送；支持触摸显示设备反向控制投屏端设备（提供国家认可的第三方检测机构出具的带 CMA标识的检测报告，加盖供应商公章）。</w:t>
            </w:r>
          </w:p>
          <w:p w14:paraId="153F110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具有状态指示灯，根据设备工作状态，通过颜色变化，呈现设备的当前状态；接入信号源后，会有弹窗界面提示进入，且在信号源切换会有状态指示灯提示对应信道已有信号接入</w:t>
            </w:r>
            <w:r>
              <w:rPr>
                <w:rFonts w:hint="eastAsia" w:ascii="仿宋" w:hAnsi="仿宋" w:eastAsia="仿宋" w:cs="仿宋"/>
                <w:color w:val="auto"/>
                <w:sz w:val="24"/>
                <w:szCs w:val="24"/>
                <w:lang w:eastAsia="zh-CN"/>
              </w:rPr>
              <w:t>。</w:t>
            </w:r>
          </w:p>
          <w:p w14:paraId="6F9530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11、</w:t>
            </w:r>
            <w:r>
              <w:rPr>
                <w:rFonts w:hint="eastAsia" w:ascii="仿宋" w:hAnsi="仿宋" w:eastAsia="仿宋" w:cs="仿宋"/>
                <w:color w:val="auto"/>
                <w:sz w:val="24"/>
                <w:szCs w:val="24"/>
              </w:rPr>
              <w:t>接插件采用浮动式设计，支持整机安装完成后对整机拼缝进行精细调整；屏体四周的硬件边框必须螺丝固定，用专用工具才可打开，不允许磁吸式固定，以免跌落造成损伤。</w:t>
            </w:r>
          </w:p>
          <w:p w14:paraId="403329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rPr>
              <w:t>▲</w:t>
            </w:r>
            <w:r>
              <w:rPr>
                <w:rFonts w:hint="eastAsia" w:ascii="仿宋" w:hAnsi="仿宋" w:eastAsia="仿宋" w:cs="仿宋"/>
                <w:b/>
                <w:bCs/>
                <w:color w:val="auto"/>
                <w:sz w:val="24"/>
                <w:szCs w:val="24"/>
              </w:rPr>
              <w:t>12</w:t>
            </w:r>
            <w:r>
              <w:rPr>
                <w:rFonts w:hint="eastAsia" w:ascii="仿宋" w:hAnsi="仿宋" w:eastAsia="仿宋" w:cs="仿宋"/>
                <w:b/>
                <w:bCs/>
                <w:color w:val="auto"/>
                <w:sz w:val="24"/>
                <w:szCs w:val="24"/>
                <w:lang w:val="en-US" w:eastAsia="zh-CN"/>
              </w:rPr>
              <w:t>、</w:t>
            </w:r>
            <w:r>
              <w:rPr>
                <w:rFonts w:hint="eastAsia" w:ascii="仿宋" w:hAnsi="仿宋" w:eastAsia="仿宋" w:cs="仿宋"/>
                <w:b/>
                <w:bCs/>
                <w:color w:val="auto"/>
                <w:sz w:val="24"/>
                <w:szCs w:val="24"/>
              </w:rPr>
              <w:t>在移动工具上对设备可调整或恢复，数据修改，对设备进行操作；故障信息需自动发送至手机等应用，自动生成数据档案管理；具有数据库算法管理，自动检测，协议代码可修改及编程；需实现对设备智能监控设备使用频率，并实时保障使用正常；实时保障设备、远程故障分析和报警，远程恢复，智能监管，智能识别维护及提醒，数据生成并保存；需提前报警信息发送至手机等应用；通过智能数据监管及识别，用户可自行恢复及修复设备设置数据参数；支持网络监测功能，无需安装第三方软件，具有电路短路保护及电压超载保护；（提供技术白皮书或技术承诺函证明文件作为佐证资料，加盖供应商单位公章）</w:t>
            </w:r>
            <w:r>
              <w:rPr>
                <w:rFonts w:hint="eastAsia" w:ascii="仿宋" w:hAnsi="仿宋" w:eastAsia="仿宋" w:cs="仿宋"/>
                <w:b/>
                <w:bCs/>
                <w:color w:val="auto"/>
                <w:sz w:val="24"/>
                <w:szCs w:val="24"/>
                <w:lang w:eastAsia="zh-CN"/>
              </w:rPr>
              <w:t>。</w:t>
            </w:r>
          </w:p>
          <w:p w14:paraId="6F48B0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13、</w:t>
            </w:r>
            <w:r>
              <w:rPr>
                <w:rFonts w:hint="eastAsia" w:ascii="仿宋" w:hAnsi="仿宋" w:eastAsia="仿宋" w:cs="仿宋"/>
                <w:color w:val="auto"/>
                <w:sz w:val="24"/>
                <w:szCs w:val="24"/>
              </w:rPr>
              <w:t>内置开窗软件：可鼠标键盘操作，全程可视化；对大屏进行任意的分割和开窗，可实现按照屏幕拼接规则开窗、不规则开窗、跨屏开窗、窗中窗等；窗口可显示和播放丰富的内容，包括多媒体文件（视频、图片）、网页（系统内置浏览器）、Office文档（Word、Excel、PPT），还可将其他应用程序（微信、股票、平台软件等）吸附在窗口上，独立操控；每个窗口的内容可以任意的漫游交互，移动缩放、全屏显示；支持单个窗口和整个大屏的预案设置和轮巡播放；支持高清底图；支持滚动字幕。</w:t>
            </w:r>
          </w:p>
        </w:tc>
      </w:tr>
      <w:tr w14:paraId="39A8F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1ACD196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351" w:type="pct"/>
            <w:noWrap w:val="0"/>
            <w:tcMar>
              <w:top w:w="0" w:type="dxa"/>
              <w:left w:w="105" w:type="dxa"/>
              <w:bottom w:w="0" w:type="dxa"/>
              <w:right w:w="105" w:type="dxa"/>
            </w:tcMar>
            <w:vAlign w:val="center"/>
          </w:tcPr>
          <w:p w14:paraId="148621E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智慧显示终端2</w:t>
            </w:r>
          </w:p>
        </w:tc>
        <w:tc>
          <w:tcPr>
            <w:tcW w:w="4406" w:type="pct"/>
            <w:noWrap w:val="0"/>
            <w:tcMar>
              <w:top w:w="0" w:type="dxa"/>
              <w:left w:w="105" w:type="dxa"/>
              <w:bottom w:w="0" w:type="dxa"/>
              <w:right w:w="105" w:type="dxa"/>
            </w:tcMar>
            <w:vAlign w:val="top"/>
          </w:tcPr>
          <w:p w14:paraId="5874116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w:t>
            </w:r>
            <w:r>
              <w:rPr>
                <w:rFonts w:hint="eastAsia" w:ascii="仿宋" w:hAnsi="仿宋" w:eastAsia="仿宋" w:cs="仿宋"/>
                <w:b/>
                <w:bCs/>
                <w:color w:val="auto"/>
                <w:sz w:val="24"/>
                <w:szCs w:val="24"/>
              </w:rPr>
              <w:t>14</w:t>
            </w:r>
            <w:r>
              <w:rPr>
                <w:rFonts w:hint="eastAsia" w:ascii="仿宋" w:hAnsi="仿宋" w:eastAsia="仿宋" w:cs="仿宋"/>
                <w:b/>
                <w:bCs/>
                <w:color w:val="auto"/>
                <w:sz w:val="24"/>
                <w:szCs w:val="24"/>
                <w:lang w:val="en-US" w:eastAsia="zh-CN"/>
              </w:rPr>
              <w:t>、</w:t>
            </w:r>
            <w:r>
              <w:rPr>
                <w:rFonts w:hint="eastAsia" w:ascii="仿宋" w:hAnsi="仿宋" w:eastAsia="仿宋" w:cs="仿宋"/>
                <w:b/>
                <w:bCs/>
                <w:color w:val="auto"/>
                <w:sz w:val="24"/>
                <w:szCs w:val="24"/>
              </w:rPr>
              <w:t>一体机显示尺寸≥163英寸；箱体厚度≤40mm，显示分辨率≥1920×1080，显示比例16:9。点间距：≤1.56mm;COB封装全倒装芯片；屏体显示亮度：≥600nits，0-255级可调；灰度等级硬件≥16bit，内部处理20bit（使用软件22bit+技术实现），对比度：≥15000:1；超窄边框设计，边框≤5mm；设备需支持分辨率自适应:支持3840*2160@60Hz以内的分辨率输入，机器都能自动适应满屏显示；屏体表面墨色一致，反光率</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1%；可支持窗口文件可重叠对比，可横向对比，对比比例可任意</w:t>
            </w:r>
            <w:r>
              <w:rPr>
                <w:rFonts w:hint="eastAsia" w:ascii="仿宋" w:hAnsi="仿宋" w:eastAsia="仿宋" w:cs="仿宋"/>
                <w:b/>
                <w:bCs/>
                <w:color w:val="auto"/>
                <w:sz w:val="24"/>
                <w:szCs w:val="24"/>
                <w:lang w:eastAsia="zh-CN"/>
              </w:rPr>
              <w:t>调整</w:t>
            </w:r>
            <w:r>
              <w:rPr>
                <w:rFonts w:hint="eastAsia" w:ascii="仿宋" w:hAnsi="仿宋" w:eastAsia="仿宋" w:cs="仿宋"/>
                <w:b/>
                <w:bCs/>
                <w:color w:val="auto"/>
                <w:sz w:val="24"/>
                <w:szCs w:val="24"/>
              </w:rPr>
              <w:t>大小；可复制多个窗口，窗口可旋转、可滚动播放，可添加台标及文件局部修改；在多窗口模式中，可选择音频输出的视频源窗口；整机采用一根电源线供电，通过继电器上电方式，无需配置其他供电设备如电箱、稳压电源等；（提供国家认可的第三方检测机构出具的带有CMA标识的检测报告，加盖供应商公章）</w:t>
            </w:r>
            <w:r>
              <w:rPr>
                <w:rFonts w:hint="eastAsia" w:ascii="仿宋" w:hAnsi="仿宋" w:eastAsia="仿宋" w:cs="仿宋"/>
                <w:color w:val="auto"/>
                <w:sz w:val="24"/>
                <w:szCs w:val="24"/>
              </w:rPr>
              <w:t>。</w:t>
            </w:r>
          </w:p>
          <w:p w14:paraId="68C0BCE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15、</w:t>
            </w:r>
            <w:r>
              <w:rPr>
                <w:rFonts w:hint="eastAsia" w:ascii="仿宋" w:hAnsi="仿宋" w:eastAsia="仿宋" w:cs="仿宋"/>
                <w:color w:val="auto"/>
                <w:sz w:val="24"/>
                <w:szCs w:val="24"/>
              </w:rPr>
              <w:t>屏体具备防尘防水、防反光、防静电、耐高温高湿、耐黄变、散热均匀等功能特点；具有防潮，完全防尘，防腐蚀，防虫，防静电、抗震动、防电磁干扰、防撞、防摔、抗UV、抗雷击、抗冲击、抗挤碰等功能，具有电源过压、过流、断电保护、分布上电措施。</w:t>
            </w:r>
          </w:p>
          <w:p w14:paraId="3E37150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w:t>
            </w:r>
            <w:r>
              <w:rPr>
                <w:rFonts w:hint="eastAsia" w:ascii="仿宋" w:hAnsi="仿宋" w:eastAsia="仿宋" w:cs="仿宋"/>
                <w:b/>
                <w:bCs/>
                <w:color w:val="auto"/>
                <w:sz w:val="24"/>
                <w:szCs w:val="24"/>
              </w:rPr>
              <w:t>16</w:t>
            </w:r>
            <w:r>
              <w:rPr>
                <w:rFonts w:hint="eastAsia" w:ascii="仿宋" w:hAnsi="仿宋" w:eastAsia="仿宋" w:cs="仿宋"/>
                <w:b/>
                <w:bCs/>
                <w:color w:val="auto"/>
                <w:sz w:val="24"/>
                <w:szCs w:val="24"/>
                <w:lang w:val="en-US" w:eastAsia="zh-CN"/>
              </w:rPr>
              <w:t>、</w:t>
            </w:r>
            <w:r>
              <w:rPr>
                <w:rFonts w:hint="eastAsia" w:ascii="仿宋" w:hAnsi="仿宋" w:eastAsia="仿宋" w:cs="仿宋"/>
                <w:b/>
                <w:bCs/>
                <w:color w:val="auto"/>
                <w:sz w:val="24"/>
                <w:szCs w:val="24"/>
              </w:rPr>
              <w:t>整机边框≤5mm；整屏平整度：≤0.1mm，模组间缝隙：≤0.1mm，像素中心距相对偏差≤1％；显示单元采用一体压铸铝，全金属自然散热、无风扇，防尘静音设计，箱体隐藏式走线，整屏安装后箱体背面看不到线材，电源线支持快速拔插；产品支持待机Standby功能，当无信号输入时，显示屏自动识别并进入休眠模式，单箱功耗</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7W，每平方待机功耗</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35W；为保证显示屏整屏亮度和色彩的一致性，支持显示屏整机色度校正，校正后亮度损失</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10%，校正数据可保存及回读，换灯板后校正系数自带读取不需要人工操作。（提供国家认可的第三方检测机构出具的带有</w:t>
            </w:r>
            <w:r>
              <w:rPr>
                <w:rFonts w:hint="eastAsia" w:ascii="仿宋" w:hAnsi="仿宋" w:eastAsia="仿宋" w:cs="仿宋"/>
                <w:b/>
                <w:bCs/>
                <w:color w:val="auto"/>
                <w:sz w:val="24"/>
                <w:szCs w:val="24"/>
                <w:lang w:eastAsia="zh-CN"/>
              </w:rPr>
              <w:t>CMA</w:t>
            </w:r>
            <w:r>
              <w:rPr>
                <w:rFonts w:hint="eastAsia" w:ascii="仿宋" w:hAnsi="仿宋" w:eastAsia="仿宋" w:cs="仿宋"/>
                <w:b/>
                <w:bCs/>
                <w:color w:val="auto"/>
                <w:sz w:val="24"/>
                <w:szCs w:val="24"/>
              </w:rPr>
              <w:t>标识的检测报告，加盖供应商公章）</w:t>
            </w:r>
            <w:r>
              <w:rPr>
                <w:rFonts w:hint="eastAsia" w:ascii="仿宋" w:hAnsi="仿宋" w:eastAsia="仿宋" w:cs="仿宋"/>
                <w:color w:val="auto"/>
                <w:sz w:val="24"/>
                <w:szCs w:val="24"/>
              </w:rPr>
              <w:t>。</w:t>
            </w:r>
          </w:p>
          <w:p w14:paraId="4736FC2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17</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产品具有四重节能技术（IC节能、待机节能、倒装节能、高转换率PFC电源）；模组采用磁吸固定方式，模组无底壳设计；显示面板采用AG低反膜片处理，膜片墨色一致无Mura现象。</w:t>
            </w:r>
          </w:p>
          <w:p w14:paraId="2A09BA1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18</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 xml:space="preserve">整机工作噪声声压≤4dBA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距离 1 米）</w:t>
            </w:r>
            <w:r>
              <w:rPr>
                <w:rFonts w:hint="eastAsia" w:ascii="仿宋" w:hAnsi="仿宋" w:eastAsia="仿宋" w:cs="仿宋"/>
                <w:color w:val="auto"/>
                <w:sz w:val="24"/>
                <w:szCs w:val="24"/>
                <w:lang w:eastAsia="zh-CN"/>
              </w:rPr>
              <w:t>。</w:t>
            </w:r>
          </w:p>
          <w:p w14:paraId="2798509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w:t>
            </w:r>
            <w:r>
              <w:rPr>
                <w:rFonts w:hint="eastAsia" w:ascii="仿宋" w:hAnsi="仿宋" w:eastAsia="仿宋" w:cs="仿宋"/>
                <w:b/>
                <w:bCs/>
                <w:color w:val="auto"/>
                <w:sz w:val="24"/>
                <w:szCs w:val="24"/>
              </w:rPr>
              <w:t>19</w:t>
            </w:r>
            <w:r>
              <w:rPr>
                <w:rFonts w:hint="eastAsia" w:ascii="仿宋" w:hAnsi="仿宋" w:eastAsia="仿宋" w:cs="仿宋"/>
                <w:b/>
                <w:bCs/>
                <w:color w:val="auto"/>
                <w:sz w:val="24"/>
                <w:szCs w:val="24"/>
                <w:lang w:val="en-US" w:eastAsia="zh-CN"/>
              </w:rPr>
              <w:t>、</w:t>
            </w:r>
            <w:r>
              <w:rPr>
                <w:rFonts w:hint="eastAsia" w:ascii="仿宋" w:hAnsi="仿宋" w:eastAsia="仿宋" w:cs="仿宋"/>
                <w:b/>
                <w:bCs/>
                <w:color w:val="auto"/>
                <w:sz w:val="24"/>
                <w:szCs w:val="24"/>
              </w:rPr>
              <w:t>整机外置接口类型与数量不低于以下配置： HDMI 1.4 IN≥2，HDMI 2.0 IN ≥2，USB 2.0≥1 DVI≥1路，BNC≥1路， Audio OUT≥1，RJ45≥1，RS232≥1。设备需满足无需外接任何线缆或设备，支持电脑通过无线投屏，把屏幕传到显示屏且不影响电脑上网功能；支持手机/平板投屏；传输距离无遮挡下≥50m，投屏延迟范围60-180ms；（提供国家认可的第三方检测机构出具的带有CMA标识的检测报告，加盖供应商公章</w:t>
            </w:r>
            <w:r>
              <w:rPr>
                <w:rFonts w:hint="eastAsia" w:ascii="仿宋" w:hAnsi="仿宋" w:eastAsia="仿宋" w:cs="仿宋"/>
                <w:color w:val="auto"/>
                <w:sz w:val="24"/>
                <w:szCs w:val="24"/>
              </w:rPr>
              <w:t>）。</w:t>
            </w:r>
          </w:p>
          <w:p w14:paraId="2B2ABC4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rPr>
              <w:t>▲</w:t>
            </w:r>
            <w:r>
              <w:rPr>
                <w:rFonts w:hint="eastAsia" w:ascii="仿宋" w:hAnsi="仿宋" w:eastAsia="仿宋" w:cs="仿宋"/>
                <w:b/>
                <w:bCs/>
                <w:color w:val="auto"/>
                <w:sz w:val="24"/>
                <w:szCs w:val="24"/>
              </w:rPr>
              <w:t>20</w:t>
            </w:r>
            <w:r>
              <w:rPr>
                <w:rFonts w:hint="eastAsia" w:ascii="仿宋" w:hAnsi="仿宋" w:eastAsia="仿宋" w:cs="仿宋"/>
                <w:b/>
                <w:bCs/>
                <w:color w:val="auto"/>
                <w:sz w:val="24"/>
                <w:szCs w:val="24"/>
                <w:lang w:val="en-US" w:eastAsia="zh-CN"/>
              </w:rPr>
              <w:t>、</w:t>
            </w:r>
            <w:r>
              <w:rPr>
                <w:rFonts w:hint="eastAsia" w:ascii="仿宋" w:hAnsi="仿宋" w:eastAsia="仿宋" w:cs="仿宋"/>
                <w:b/>
                <w:bCs/>
                <w:color w:val="auto"/>
                <w:sz w:val="24"/>
                <w:szCs w:val="24"/>
              </w:rPr>
              <w:t>支持自定义设定多个优先级输入通道，通道可设置预置位，一键切换，至少可设置6个预置位，含系统主页以及HDMI输入通道；需远程自定义设定屏体的自动开关机时间以及休眠时间；可进行远程功能检测控制，无线控制，可查询设备的使用状态及环境：温度、湿度、时间、有线或无线输入源等；（提供国家认可的第三方检测机构出具的带有</w:t>
            </w:r>
            <w:r>
              <w:rPr>
                <w:rFonts w:hint="eastAsia" w:ascii="仿宋" w:hAnsi="仿宋" w:eastAsia="仿宋" w:cs="仿宋"/>
                <w:b/>
                <w:bCs/>
                <w:color w:val="auto"/>
                <w:sz w:val="24"/>
                <w:szCs w:val="24"/>
                <w:lang w:eastAsia="zh-CN"/>
              </w:rPr>
              <w:t>CMA</w:t>
            </w:r>
            <w:r>
              <w:rPr>
                <w:rFonts w:hint="eastAsia" w:ascii="仿宋" w:hAnsi="仿宋" w:eastAsia="仿宋" w:cs="仿宋"/>
                <w:b/>
                <w:bCs/>
                <w:color w:val="auto"/>
                <w:sz w:val="24"/>
                <w:szCs w:val="24"/>
              </w:rPr>
              <w:t>标识的检测报告，加盖供应商公章）。</w:t>
            </w:r>
          </w:p>
          <w:p w14:paraId="25B1D61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支持机身物理按键,可实现屏幕亮度调节、音量调节</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100级范围)，通道切换、画面切换、菜单设置、功能选择、一键待机、一键开关机等操作</w:t>
            </w:r>
            <w:r>
              <w:rPr>
                <w:rFonts w:hint="eastAsia" w:ascii="仿宋" w:hAnsi="仿宋" w:eastAsia="仿宋" w:cs="仿宋"/>
                <w:color w:val="auto"/>
                <w:sz w:val="24"/>
                <w:szCs w:val="24"/>
                <w:lang w:eastAsia="zh-CN"/>
              </w:rPr>
              <w:t>。</w:t>
            </w:r>
          </w:p>
          <w:p w14:paraId="4067D2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b/>
                <w:bCs/>
                <w:color w:val="auto"/>
                <w:sz w:val="24"/>
                <w:szCs w:val="24"/>
              </w:rPr>
              <w:t>22</w:t>
            </w:r>
            <w:r>
              <w:rPr>
                <w:rFonts w:hint="eastAsia" w:ascii="仿宋" w:hAnsi="仿宋" w:eastAsia="仿宋" w:cs="仿宋"/>
                <w:b/>
                <w:bCs/>
                <w:color w:val="auto"/>
                <w:sz w:val="24"/>
                <w:szCs w:val="24"/>
                <w:lang w:val="en-US" w:eastAsia="zh-CN"/>
              </w:rPr>
              <w:t>、</w:t>
            </w:r>
            <w:r>
              <w:rPr>
                <w:rFonts w:hint="eastAsia" w:ascii="仿宋" w:hAnsi="仿宋" w:eastAsia="仿宋" w:cs="仿宋"/>
                <w:b/>
                <w:bCs/>
                <w:color w:val="auto"/>
                <w:sz w:val="24"/>
                <w:szCs w:val="24"/>
              </w:rPr>
              <w:t>支持WIFI双模式功能：发射热点同时可以WIFI联网。整机连接可上网的网络后，再用PC、手机或平板电脑连接整机的热点，即可实现无线投屏的同时实现投屏设备通过整机热点</w:t>
            </w:r>
            <w:r>
              <w:rPr>
                <w:rFonts w:hint="eastAsia" w:ascii="仿宋" w:hAnsi="仿宋" w:eastAsia="仿宋" w:cs="仿宋"/>
                <w:b/>
                <w:bCs/>
                <w:color w:val="auto"/>
                <w:sz w:val="24"/>
                <w:szCs w:val="24"/>
                <w:lang w:eastAsia="zh-CN"/>
              </w:rPr>
              <w:t>连接</w:t>
            </w:r>
            <w:r>
              <w:rPr>
                <w:rFonts w:hint="eastAsia" w:ascii="仿宋" w:hAnsi="仿宋" w:eastAsia="仿宋" w:cs="仿宋"/>
                <w:b/>
                <w:bCs/>
                <w:color w:val="auto"/>
                <w:sz w:val="24"/>
                <w:szCs w:val="24"/>
              </w:rPr>
              <w:t>互联网上网功能（PC、手机或者平板电脑）；设备需支持手机或平板反向操作LED大屏，并可以进行批注。无线投屏时支持中控控制，并可直观显示已有记录投屏，并针对已接入信号进行选择控制是否上屏，支持设置主讲/锁定模式；支持扫码传屏，省去WIFI连接，简单易操作；支持镜像反控，无线发言，无线快照，音视频及文档投屏；支持最多 9 画面上屏，界面布局可进行调整设置；硬件投屏支持扩展模式；控制内容：视频文件的播放、暂停、快进、快退、选点等基本功能，图片及PPT的前后翻页，控制摄像机平移、仰俯和变焦；可将对本地设备的摄像头采集画面进行调整、画面传送；支持触摸显示设备反向控制投屏端设备（提供国家认可的第三方检测机构出具的带有CMA标识的检测报告，加盖供应商公章）</w:t>
            </w:r>
            <w:r>
              <w:rPr>
                <w:rFonts w:hint="eastAsia" w:ascii="仿宋" w:hAnsi="仿宋" w:eastAsia="仿宋" w:cs="仿宋"/>
                <w:color w:val="auto"/>
                <w:sz w:val="24"/>
                <w:szCs w:val="24"/>
              </w:rPr>
              <w:t xml:space="preserve">。 </w:t>
            </w:r>
          </w:p>
          <w:p w14:paraId="42E363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23</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具有状态指示灯，根据设备工作状态，通过颜色变化，呈现设备的当前状态；接入信号源后，会有弹窗界面提示进入，且在信号源切换会有状态指示灯提示对应信道已有信号接入</w:t>
            </w:r>
            <w:r>
              <w:rPr>
                <w:rFonts w:hint="eastAsia" w:ascii="仿宋" w:hAnsi="仿宋" w:eastAsia="仿宋" w:cs="仿宋"/>
                <w:color w:val="auto"/>
                <w:sz w:val="24"/>
                <w:szCs w:val="24"/>
                <w:lang w:eastAsia="zh-CN"/>
              </w:rPr>
              <w:t>。</w:t>
            </w:r>
          </w:p>
          <w:p w14:paraId="61768EE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24</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接插件采用浮动式设计，支持整机安装完成后对整机拼缝进行精细调整；屏体四周的硬件边框必须螺丝固定，用专用工具才可打开，不允许磁吸式固定，以免跌落造成损伤。</w:t>
            </w:r>
          </w:p>
          <w:p w14:paraId="724FD9F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w:t>
            </w:r>
            <w:r>
              <w:rPr>
                <w:rFonts w:hint="eastAsia" w:ascii="仿宋" w:hAnsi="仿宋" w:eastAsia="仿宋" w:cs="仿宋"/>
                <w:b/>
                <w:bCs/>
                <w:color w:val="auto"/>
                <w:sz w:val="24"/>
                <w:szCs w:val="24"/>
              </w:rPr>
              <w:t>25</w:t>
            </w:r>
            <w:r>
              <w:rPr>
                <w:rFonts w:hint="eastAsia" w:ascii="仿宋" w:hAnsi="仿宋" w:eastAsia="仿宋" w:cs="仿宋"/>
                <w:b/>
                <w:bCs/>
                <w:color w:val="auto"/>
                <w:sz w:val="24"/>
                <w:szCs w:val="24"/>
                <w:lang w:val="en-US" w:eastAsia="zh-CN"/>
              </w:rPr>
              <w:t>、</w:t>
            </w:r>
            <w:r>
              <w:rPr>
                <w:rFonts w:hint="eastAsia" w:ascii="仿宋" w:hAnsi="仿宋" w:eastAsia="仿宋" w:cs="仿宋"/>
                <w:b/>
                <w:bCs/>
                <w:color w:val="auto"/>
                <w:sz w:val="24"/>
                <w:szCs w:val="24"/>
              </w:rPr>
              <w:t>在移动工具上对设备可调整或恢复，数据修改，对设备进行操作；故障信息需自动发送至手机等应用，自动生成数据档案管理；具有数据库算法管理，自动检测，协议代码可修改及编程；需实现对设备智能监控设备使用频率，并实时保障使用正常；实时保障设备、远程故障分析和报警，远程恢复，智能监管，智能识别维护及提醒，数据生成并保存；需提前报警信息发送至手机等应用；通过智能数据监管及识别，用户可自行恢复及修复设备设置数据参数；支持网络监测功能，无需安装第三方软件，具有电路短路保护及电压超载保护；（提供技术白皮书或技术承诺函证明文件作为佐证资料，加盖供应商单位公章）</w:t>
            </w:r>
            <w:r>
              <w:rPr>
                <w:rFonts w:hint="eastAsia" w:ascii="仿宋" w:hAnsi="仿宋" w:eastAsia="仿宋" w:cs="仿宋"/>
                <w:b/>
                <w:bCs/>
                <w:color w:val="auto"/>
                <w:sz w:val="24"/>
                <w:szCs w:val="24"/>
                <w:lang w:eastAsia="zh-CN"/>
              </w:rPr>
              <w:t>。</w:t>
            </w:r>
          </w:p>
          <w:p w14:paraId="1A6935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26</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内置开窗软件：可鼠标键盘操作，全程可视化；对大屏进行任意的分割和开窗，可实现按照屏幕拼接规则开窗、不规则开窗、跨屏开窗、窗中窗等；窗口可显示和播放丰富的内容，包括多媒体文件（视频、图片）、网页（系统内置浏览器）、Office文档（Word、Excel、PPT），还可将其他应用程序（微信、股票、平台软件等）吸附在窗口上，独立操控；每个窗口的内容可以任意的漫游交互，移动缩放、全屏显示；支持单个窗口和整个大屏的预案设置和轮巡播放；支持高清底图；支持滚动字幕。</w:t>
            </w:r>
          </w:p>
        </w:tc>
      </w:tr>
      <w:tr w14:paraId="47880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00" w:hRule="atLeast"/>
          <w:jc w:val="center"/>
        </w:trPr>
        <w:tc>
          <w:tcPr>
            <w:tcW w:w="241" w:type="pct"/>
            <w:noWrap/>
            <w:tcMar>
              <w:top w:w="0" w:type="dxa"/>
              <w:left w:w="105" w:type="dxa"/>
              <w:bottom w:w="0" w:type="dxa"/>
              <w:right w:w="105" w:type="dxa"/>
            </w:tcMar>
            <w:vAlign w:val="center"/>
          </w:tcPr>
          <w:p w14:paraId="24FF8BC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351" w:type="pct"/>
            <w:noWrap w:val="0"/>
            <w:tcMar>
              <w:top w:w="0" w:type="dxa"/>
              <w:left w:w="105" w:type="dxa"/>
              <w:bottom w:w="0" w:type="dxa"/>
              <w:right w:w="105" w:type="dxa"/>
            </w:tcMar>
            <w:vAlign w:val="center"/>
          </w:tcPr>
          <w:p w14:paraId="0B28517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智慧显示终端3</w:t>
            </w:r>
          </w:p>
        </w:tc>
        <w:tc>
          <w:tcPr>
            <w:tcW w:w="4406" w:type="pct"/>
            <w:noWrap w:val="0"/>
            <w:tcMar>
              <w:top w:w="0" w:type="dxa"/>
              <w:left w:w="105" w:type="dxa"/>
              <w:bottom w:w="0" w:type="dxa"/>
              <w:right w:w="105" w:type="dxa"/>
            </w:tcMar>
            <w:vAlign w:val="top"/>
          </w:tcPr>
          <w:p w14:paraId="42A1B75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b/>
                <w:bCs/>
                <w:sz w:val="24"/>
                <w:szCs w:val="24"/>
              </w:rPr>
              <w:t>27</w:t>
            </w:r>
            <w:r>
              <w:rPr>
                <w:rFonts w:hint="eastAsia" w:ascii="仿宋" w:hAnsi="仿宋" w:eastAsia="仿宋" w:cs="仿宋"/>
                <w:b/>
                <w:bCs/>
                <w:sz w:val="24"/>
                <w:szCs w:val="24"/>
                <w:lang w:val="en-US" w:eastAsia="zh-CN"/>
              </w:rPr>
              <w:t>、</w:t>
            </w:r>
            <w:r>
              <w:rPr>
                <w:rFonts w:hint="eastAsia" w:ascii="仿宋" w:hAnsi="仿宋" w:eastAsia="仿宋" w:cs="仿宋"/>
                <w:b/>
                <w:bCs/>
                <w:sz w:val="24"/>
                <w:szCs w:val="24"/>
              </w:rPr>
              <w:t>一体机显示尺寸≥163英寸；箱体厚度≤40mm，显示分辨率≥1920×1080，</w:t>
            </w:r>
            <w:r>
              <w:rPr>
                <w:rFonts w:hint="eastAsia" w:ascii="仿宋" w:hAnsi="仿宋" w:eastAsia="仿宋" w:cs="仿宋"/>
                <w:b/>
                <w:bCs/>
                <w:kern w:val="2"/>
                <w:sz w:val="24"/>
                <w:szCs w:val="24"/>
              </w:rPr>
              <w:t>单屏画面比例16:9，拼接双屏后画面比例32:9</w:t>
            </w:r>
            <w:r>
              <w:rPr>
                <w:rFonts w:hint="eastAsia" w:ascii="仿宋" w:hAnsi="仿宋" w:eastAsia="仿宋" w:cs="仿宋"/>
                <w:b/>
                <w:bCs/>
                <w:kern w:val="2"/>
                <w:sz w:val="24"/>
                <w:szCs w:val="24"/>
                <w:lang w:eastAsia="zh-CN"/>
              </w:rPr>
              <w:t>，</w:t>
            </w:r>
            <w:r>
              <w:rPr>
                <w:rFonts w:hint="eastAsia" w:ascii="仿宋" w:hAnsi="仿宋" w:eastAsia="仿宋" w:cs="仿宋"/>
                <w:b/>
                <w:bCs/>
                <w:kern w:val="2"/>
                <w:sz w:val="24"/>
                <w:szCs w:val="24"/>
              </w:rPr>
              <w:t>可做全屏、左右分屏、三分屏</w:t>
            </w:r>
            <w:r>
              <w:rPr>
                <w:rFonts w:hint="eastAsia" w:ascii="仿宋" w:hAnsi="仿宋" w:eastAsia="仿宋" w:cs="仿宋"/>
                <w:b/>
                <w:bCs/>
                <w:kern w:val="2"/>
                <w:sz w:val="24"/>
                <w:szCs w:val="24"/>
                <w:lang w:val="en-US" w:eastAsia="zh-CN"/>
              </w:rPr>
              <w:t>等</w:t>
            </w:r>
            <w:r>
              <w:rPr>
                <w:rFonts w:hint="eastAsia" w:ascii="仿宋" w:hAnsi="仿宋" w:eastAsia="仿宋" w:cs="仿宋"/>
                <w:b/>
                <w:bCs/>
                <w:kern w:val="2"/>
                <w:sz w:val="24"/>
                <w:szCs w:val="24"/>
              </w:rPr>
              <w:t>布局</w:t>
            </w:r>
            <w:r>
              <w:rPr>
                <w:rFonts w:hint="eastAsia" w:ascii="仿宋" w:hAnsi="仿宋" w:eastAsia="仿宋" w:cs="仿宋"/>
                <w:b/>
                <w:bCs/>
                <w:color w:val="auto"/>
                <w:sz w:val="24"/>
                <w:szCs w:val="24"/>
              </w:rPr>
              <w:t>。</w:t>
            </w:r>
            <w:r>
              <w:rPr>
                <w:rFonts w:hint="eastAsia" w:ascii="仿宋" w:hAnsi="仿宋" w:eastAsia="仿宋" w:cs="仿宋"/>
                <w:b/>
                <w:bCs/>
                <w:sz w:val="24"/>
                <w:szCs w:val="24"/>
              </w:rPr>
              <w:t>点间距：≤1.56mm；COB封装全倒装芯片；屏体显示亮度：≤600nits，遥控器可调；灰度等级≥16bit，内部处理20bit（使用软件22bit+技术实现），对比度：≥15000:1；超窄边框设计，边框≤5mm（下边框宽度≤40mm）；设备需支持分辨率自适应:支持3840*2160@60Hz以内的分辨率输入，机器都能自动适应满屏显示；内置安卓系统、内置扬声器，集成信号天线、开关按键、至少 2 路 USB 前置接口；信息保护应用：敏感信息自动屏蔽，临时信息在关机后自动消除；窗口可根据用户的需求自定义，窗口文件可重叠对比，可横向对比，对比比例可任意调整的大小；可复制多个窗口，窗口可旋转、可滚动播放，可添加台标及文件局部修改；整机采用一根电源线供电，通过继电器上电方式，无需配置其他供电设备如电箱、稳压电源等。</w:t>
            </w:r>
            <w:r>
              <w:rPr>
                <w:rFonts w:hint="eastAsia" w:ascii="仿宋" w:hAnsi="仿宋" w:eastAsia="仿宋" w:cs="仿宋"/>
                <w:b/>
                <w:bCs/>
                <w:color w:val="auto"/>
                <w:sz w:val="24"/>
                <w:szCs w:val="24"/>
              </w:rPr>
              <w:t>（提供国家认可的第三方检测机构出具的带有CMA标识的检测报告，加盖供应商公章）</w:t>
            </w:r>
            <w:r>
              <w:rPr>
                <w:rFonts w:hint="eastAsia" w:ascii="仿宋" w:hAnsi="仿宋" w:eastAsia="仿宋" w:cs="仿宋"/>
                <w:sz w:val="24"/>
                <w:szCs w:val="24"/>
              </w:rPr>
              <w:t>。</w:t>
            </w:r>
          </w:p>
          <w:p w14:paraId="3829919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28</w:t>
            </w:r>
            <w:r>
              <w:rPr>
                <w:rFonts w:hint="eastAsia" w:ascii="仿宋" w:hAnsi="仿宋" w:eastAsia="仿宋" w:cs="仿宋"/>
                <w:sz w:val="24"/>
                <w:szCs w:val="24"/>
                <w:lang w:val="en-US" w:eastAsia="zh-CN"/>
              </w:rPr>
              <w:t>、</w:t>
            </w:r>
            <w:r>
              <w:rPr>
                <w:rFonts w:hint="eastAsia" w:ascii="仿宋" w:hAnsi="仿宋" w:eastAsia="仿宋" w:cs="仿宋"/>
                <w:sz w:val="24"/>
                <w:szCs w:val="24"/>
              </w:rPr>
              <w:t>屏体具备防尘防水、防反光、防静电、耐高温高湿、耐黄变、散热均匀等功能特点；具有防潮，完全防尘，防腐蚀，防虫，防静电、抗震动、防电磁干扰、防撞、防摔、抗 UV、抗雷击、抗冲击、抗挤碰等功能，具有电源过压、过流、断电保护、分布上电措施。</w:t>
            </w:r>
          </w:p>
          <w:p w14:paraId="3EF6262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b/>
                <w:bCs/>
                <w:color w:val="auto"/>
                <w:sz w:val="24"/>
                <w:szCs w:val="24"/>
                <w:lang w:eastAsia="zh-CN"/>
              </w:rPr>
            </w:pPr>
            <w:r>
              <w:rPr>
                <w:rFonts w:hint="eastAsia" w:ascii="仿宋" w:hAnsi="仿宋" w:eastAsia="仿宋" w:cs="仿宋"/>
                <w:sz w:val="24"/>
                <w:szCs w:val="24"/>
              </w:rPr>
              <w:t>▲</w:t>
            </w:r>
            <w:r>
              <w:rPr>
                <w:rFonts w:hint="eastAsia" w:ascii="仿宋" w:hAnsi="仿宋" w:eastAsia="仿宋" w:cs="仿宋"/>
                <w:b/>
                <w:bCs/>
                <w:sz w:val="24"/>
                <w:szCs w:val="24"/>
              </w:rPr>
              <w:t>29</w:t>
            </w:r>
            <w:r>
              <w:rPr>
                <w:rFonts w:hint="eastAsia" w:ascii="仿宋" w:hAnsi="仿宋" w:eastAsia="仿宋" w:cs="仿宋"/>
                <w:b/>
                <w:bCs/>
                <w:sz w:val="24"/>
                <w:szCs w:val="24"/>
                <w:lang w:val="en-US" w:eastAsia="zh-CN"/>
              </w:rPr>
              <w:t>、</w:t>
            </w:r>
            <w:r>
              <w:rPr>
                <w:rFonts w:hint="eastAsia" w:ascii="仿宋" w:hAnsi="仿宋" w:eastAsia="仿宋" w:cs="仿宋"/>
                <w:b/>
                <w:bCs/>
                <w:sz w:val="24"/>
                <w:szCs w:val="24"/>
              </w:rPr>
              <w:t>整机边框≤5mm；整屏平整度：≤0.04mm，模组间缝隙：≤0.04mm，像素中心距相对偏差≤1％；显示单元采用一体压铸铝，全金属自然散热、无风扇，防尘静音设计，箱体隐藏式走线，整屏安装后箱体背面看不到线材，电源线支持快速拔插；产品支持待机 Standby 功能，当无信号输入时，显示屏自动识别并进入休眠模式，单箱功耗≤7W，每平方待机功耗≤35W；为保证显示屏整屏亮度和色彩的一致性，支持显示屏整机色度校正，校正后亮度损失≤10%，校正数据可保存及回读，换灯板后校正系数自带读取不需要人工操作。</w:t>
            </w:r>
            <w:r>
              <w:rPr>
                <w:rFonts w:hint="eastAsia" w:ascii="仿宋" w:hAnsi="仿宋" w:eastAsia="仿宋" w:cs="仿宋"/>
                <w:b/>
                <w:bCs/>
                <w:color w:val="auto"/>
                <w:sz w:val="24"/>
                <w:szCs w:val="24"/>
              </w:rPr>
              <w:t>（提供国家认可的第三方检测机构出具的带有CMA标识的检测报告，加盖供应商公章）</w:t>
            </w:r>
            <w:r>
              <w:rPr>
                <w:rFonts w:hint="eastAsia" w:ascii="仿宋" w:hAnsi="仿宋" w:eastAsia="仿宋" w:cs="仿宋"/>
                <w:b/>
                <w:bCs/>
                <w:color w:val="auto"/>
                <w:sz w:val="24"/>
                <w:szCs w:val="24"/>
                <w:lang w:eastAsia="zh-CN"/>
              </w:rPr>
              <w:t>。</w:t>
            </w:r>
          </w:p>
          <w:p w14:paraId="2556118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30、</w:t>
            </w:r>
            <w:r>
              <w:rPr>
                <w:rFonts w:hint="eastAsia" w:ascii="仿宋" w:hAnsi="仿宋" w:eastAsia="仿宋" w:cs="仿宋"/>
                <w:sz w:val="24"/>
                <w:szCs w:val="24"/>
              </w:rPr>
              <w:t>产品具有四重节能技术（IC节能、待机节能、倒装节能、高转换率 PFC 电源）；模组采用磁吸固定方式，模组无底壳设计；内部隐藏式走线设计，电源线支持快速拔插，显示面板采用 AG 低反膜片处理，膜片墨色一致无Mura现象。</w:t>
            </w:r>
          </w:p>
          <w:p w14:paraId="7C21C30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31、</w:t>
            </w:r>
            <w:r>
              <w:rPr>
                <w:rFonts w:hint="eastAsia" w:ascii="仿宋" w:hAnsi="仿宋" w:eastAsia="仿宋" w:cs="仿宋"/>
                <w:sz w:val="24"/>
                <w:szCs w:val="24"/>
              </w:rPr>
              <w:t>整机工作噪声声压≤3.5dBA</w:t>
            </w:r>
            <w:r>
              <w:rPr>
                <w:rFonts w:hint="eastAsia" w:ascii="仿宋" w:hAnsi="仿宋" w:eastAsia="仿宋" w:cs="仿宋"/>
                <w:sz w:val="24"/>
                <w:szCs w:val="24"/>
                <w:lang w:eastAsia="zh-CN"/>
              </w:rPr>
              <w:t>（</w:t>
            </w:r>
            <w:r>
              <w:rPr>
                <w:rFonts w:hint="eastAsia" w:ascii="仿宋" w:hAnsi="仿宋" w:eastAsia="仿宋" w:cs="仿宋"/>
                <w:sz w:val="24"/>
                <w:szCs w:val="24"/>
              </w:rPr>
              <w:t>距离1米）</w:t>
            </w:r>
            <w:r>
              <w:rPr>
                <w:rFonts w:hint="eastAsia" w:ascii="仿宋" w:hAnsi="仿宋" w:eastAsia="仿宋" w:cs="仿宋"/>
                <w:sz w:val="24"/>
                <w:szCs w:val="24"/>
                <w:lang w:eastAsia="zh-CN"/>
              </w:rPr>
              <w:t>。</w:t>
            </w:r>
          </w:p>
          <w:p w14:paraId="0036F98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b/>
                <w:bCs/>
                <w:sz w:val="24"/>
                <w:szCs w:val="24"/>
              </w:rPr>
              <w:t xml:space="preserve">32、通过遥控器可进行一键待机、开机、关机操作；配备原装遥控器，信号传输方式为红外和蓝牙双连接，支持调节音量 100 级的调节范围；整机外置接口类型与数量不低于以下配置：HDMI 1.3 IN≥1，HDMI 1.3 LOOP OUT≥1，DVI≥1 路，BNC≥1 路，USB 2.0≥2，USB 3.0≥1，Audio OUT≥1，RJ45≥1，RS232≥1。设备需满足无 需外接任何线缆或设备，支持电脑通过无线投屏，把屏幕传到显示屏且不影响电脑上网功能（Windows，MacOS）；支持手机/平板投屏（Android/iOS），且传输延迟 </w:t>
            </w:r>
            <w:r>
              <w:rPr>
                <w:rFonts w:hint="eastAsia" w:ascii="仿宋" w:hAnsi="仿宋" w:eastAsia="仿宋" w:cs="仿宋"/>
                <w:b/>
                <w:bCs/>
                <w:sz w:val="24"/>
                <w:szCs w:val="24"/>
                <w:lang w:eastAsia="zh-CN"/>
              </w:rPr>
              <w:t>≤</w:t>
            </w:r>
            <w:r>
              <w:rPr>
                <w:rFonts w:hint="eastAsia" w:ascii="仿宋" w:hAnsi="仿宋" w:eastAsia="仿宋" w:cs="仿宋"/>
                <w:b/>
                <w:bCs/>
                <w:sz w:val="24"/>
                <w:szCs w:val="24"/>
              </w:rPr>
              <w:t>90ms；整机支持第三方控制串口和网络，提供完整的控制不少于遥控器上控制功能和监控接口，方便中控设备操作。可提供设备状态如温度、模块可用性、当前屏幕显示为输入接口或无线投屏状态等信息。</w:t>
            </w:r>
            <w:r>
              <w:rPr>
                <w:rFonts w:hint="eastAsia" w:ascii="仿宋" w:hAnsi="仿宋" w:eastAsia="仿宋" w:cs="仿宋"/>
                <w:b/>
                <w:bCs/>
                <w:color w:val="auto"/>
                <w:sz w:val="24"/>
                <w:szCs w:val="24"/>
              </w:rPr>
              <w:t>（提供国家认可的第三方检测机构出具的带有CMA标识的检测报告，加盖供应商公章）</w:t>
            </w:r>
            <w:r>
              <w:rPr>
                <w:rFonts w:hint="eastAsia" w:ascii="仿宋" w:hAnsi="仿宋" w:eastAsia="仿宋" w:cs="仿宋"/>
                <w:b/>
                <w:bCs/>
                <w:color w:val="auto"/>
                <w:sz w:val="24"/>
                <w:szCs w:val="24"/>
                <w:lang w:eastAsia="zh-CN"/>
              </w:rPr>
              <w:t>。</w:t>
            </w:r>
          </w:p>
          <w:p w14:paraId="68C8FCD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33、</w:t>
            </w:r>
            <w:r>
              <w:rPr>
                <w:rFonts w:hint="eastAsia" w:ascii="仿宋" w:hAnsi="仿宋" w:eastAsia="仿宋" w:cs="仿宋"/>
                <w:sz w:val="24"/>
                <w:szCs w:val="24"/>
              </w:rPr>
              <w:t>整机内置嵌入式系统。采用 Android11.0 及以上系统，CPU不低于：四核 64 位, 主 频 1.8G ，GPU不低于：内存容量：≥4GB，存储容量：≥32GB支持 U 盘直读，</w:t>
            </w:r>
            <w:r>
              <w:rPr>
                <w:rFonts w:hint="eastAsia" w:ascii="仿宋" w:hAnsi="仿宋" w:eastAsia="仿宋" w:cs="仿宋"/>
                <w:sz w:val="24"/>
                <w:szCs w:val="24"/>
                <w:highlight w:val="none"/>
              </w:rPr>
              <w:t>即插即用，可直接读取存储内容进行文档演示，视</w:t>
            </w:r>
            <w:r>
              <w:rPr>
                <w:rFonts w:hint="eastAsia" w:ascii="仿宋" w:hAnsi="仿宋" w:eastAsia="仿宋" w:cs="仿宋"/>
                <w:sz w:val="24"/>
                <w:szCs w:val="24"/>
              </w:rPr>
              <w:t>频播放，图片浏览等。</w:t>
            </w:r>
          </w:p>
          <w:p w14:paraId="33FD9C9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34、</w:t>
            </w:r>
            <w:r>
              <w:rPr>
                <w:rFonts w:hint="eastAsia" w:ascii="仿宋" w:hAnsi="仿宋" w:eastAsia="仿宋" w:cs="仿宋"/>
                <w:b/>
                <w:bCs/>
                <w:sz w:val="24"/>
                <w:szCs w:val="24"/>
              </w:rPr>
              <w:t>支持声音播放，整机内置音响：≥2×15W 超大功率，增强环绕立体声场效果；方便场景应用，内置至少包含：标准、柔光、影院、会议四种场景模式，用户使用时可直接基于实际使用场景进行选择；支持自定义设定开机后的输入通道，可支持 设定为上次关机时的通道、系统主页以及 HDMI 输入通道；可针对 HDMI 信号进行缩放比例设置(16:9,4:3，自适应等)；可通过系统设计实现一键护眼，有效过滤导致眼疲劳的有害蓝光；外部无任何可见的箱体间连线，无外置天线，采用内置天线</w:t>
            </w:r>
            <w:r>
              <w:rPr>
                <w:rFonts w:hint="eastAsia" w:ascii="仿宋" w:hAnsi="仿宋" w:eastAsia="仿宋" w:cs="仿宋"/>
                <w:b/>
                <w:bCs/>
                <w:color w:val="auto"/>
                <w:sz w:val="24"/>
                <w:szCs w:val="24"/>
              </w:rPr>
              <w:t>（提供国家认可的第三方检测机构出具的带有CMA的检测报告，加盖供应商公章）</w:t>
            </w:r>
            <w:r>
              <w:rPr>
                <w:rFonts w:hint="eastAsia" w:ascii="仿宋" w:hAnsi="仿宋" w:eastAsia="仿宋" w:cs="仿宋"/>
                <w:sz w:val="24"/>
                <w:szCs w:val="24"/>
              </w:rPr>
              <w:t xml:space="preserve">。 </w:t>
            </w:r>
          </w:p>
          <w:p w14:paraId="7DE86FD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b/>
                <w:bCs/>
                <w:sz w:val="24"/>
                <w:szCs w:val="24"/>
              </w:rPr>
              <w:t>35、支持  WIFI  双模式功能：发射热点同时可以 WIFI 联网。整机连接可上网的网络后，再用PC、手机或平板电脑连接整机的热点，即可实现无线投屏的同时实现投屏设备通过整机热点</w:t>
            </w:r>
            <w:r>
              <w:rPr>
                <w:rFonts w:hint="eastAsia" w:ascii="仿宋" w:hAnsi="仿宋" w:eastAsia="仿宋" w:cs="仿宋"/>
                <w:b/>
                <w:bCs/>
                <w:sz w:val="24"/>
                <w:szCs w:val="24"/>
                <w:lang w:eastAsia="zh-CN"/>
              </w:rPr>
              <w:t>连接</w:t>
            </w:r>
            <w:r>
              <w:rPr>
                <w:rFonts w:hint="eastAsia" w:ascii="仿宋" w:hAnsi="仿宋" w:eastAsia="仿宋" w:cs="仿宋"/>
                <w:b/>
                <w:bCs/>
                <w:sz w:val="24"/>
                <w:szCs w:val="24"/>
              </w:rPr>
              <w:t>互联网上网功能（PC、手机或者平板电脑）；设备需支持手机或平板反向操作 LED 大屏，并可以进行批注。无线投屏时支持中控控制，并可直观显示已有记录投屏，并针对已接入信号进行选择控制是否上屏，支持设置主讲/锁定模式；支持扫码传屏；支持镜像反控，无线发言，无线快照，音视频及文档投 屏；支持最多 9 画面上屏，界面布局可进行调整设置；硬件投屏支持扩展模式；控 制内容：视频文件的播放、暂停、快进、快退、选点等基本功能，图片及 PPT 的前 后翻页，控制摄像机平移、仰俯和变焦；</w:t>
            </w:r>
            <w:r>
              <w:rPr>
                <w:rFonts w:hint="eastAsia" w:ascii="仿宋" w:hAnsi="仿宋" w:eastAsia="仿宋" w:cs="仿宋"/>
                <w:b/>
                <w:bCs/>
                <w:color w:val="auto"/>
                <w:sz w:val="24"/>
                <w:szCs w:val="24"/>
              </w:rPr>
              <w:t>（提供国家认可的第三方检测机构出具的带有CMA标识的检测报告，加盖供应商公章）</w:t>
            </w:r>
            <w:r>
              <w:rPr>
                <w:rFonts w:hint="eastAsia" w:ascii="仿宋" w:hAnsi="仿宋" w:eastAsia="仿宋" w:cs="仿宋"/>
                <w:sz w:val="24"/>
                <w:szCs w:val="24"/>
              </w:rPr>
              <w:t>。</w:t>
            </w:r>
          </w:p>
          <w:p w14:paraId="6EF557D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36、</w:t>
            </w:r>
            <w:r>
              <w:rPr>
                <w:rFonts w:hint="eastAsia" w:ascii="仿宋" w:hAnsi="仿宋" w:eastAsia="仿宋" w:cs="仿宋"/>
                <w:sz w:val="24"/>
                <w:szCs w:val="24"/>
              </w:rPr>
              <w:t>整机开机启动时间≤20s，支持一键息屏待机，一键亮屏≤1s，可通过系统设置，设定屏体的自动开机时间以及关机时间；指示灯：具有状态指示类，根据设备工作状态，通过颜色变化，呈现设备的状态。</w:t>
            </w:r>
          </w:p>
          <w:p w14:paraId="3C00D6C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37、接插件采用浮动式设计，支持整机安装完成后对整机拼缝进行精细调整；屏体 四周的硬件边框必须螺丝固定，用专用工具才可打开，不允许磁吸式固定，以免跌落造成损伤。接入信号源后，会有弹窗界面提示进入，且在信号源切换会有状态指示灯提示对应信道已有信号接入。 </w:t>
            </w:r>
          </w:p>
        </w:tc>
      </w:tr>
      <w:tr w14:paraId="2153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5" w:hRule="atLeast"/>
          <w:jc w:val="center"/>
        </w:trPr>
        <w:tc>
          <w:tcPr>
            <w:tcW w:w="241" w:type="pct"/>
            <w:noWrap/>
            <w:tcMar>
              <w:top w:w="0" w:type="dxa"/>
              <w:left w:w="105" w:type="dxa"/>
              <w:bottom w:w="0" w:type="dxa"/>
              <w:right w:w="105" w:type="dxa"/>
            </w:tcMar>
            <w:vAlign w:val="center"/>
          </w:tcPr>
          <w:p w14:paraId="4B5EFB9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351" w:type="pct"/>
            <w:noWrap w:val="0"/>
            <w:tcMar>
              <w:top w:w="0" w:type="dxa"/>
              <w:left w:w="105" w:type="dxa"/>
              <w:bottom w:w="0" w:type="dxa"/>
              <w:right w:w="105" w:type="dxa"/>
            </w:tcMar>
            <w:vAlign w:val="center"/>
          </w:tcPr>
          <w:p w14:paraId="4A73850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辅看显示终端1</w:t>
            </w:r>
          </w:p>
        </w:tc>
        <w:tc>
          <w:tcPr>
            <w:tcW w:w="4406" w:type="pct"/>
            <w:noWrap w:val="0"/>
            <w:tcMar>
              <w:top w:w="0" w:type="dxa"/>
              <w:left w:w="105" w:type="dxa"/>
              <w:bottom w:w="0" w:type="dxa"/>
              <w:right w:w="105" w:type="dxa"/>
            </w:tcMar>
            <w:vAlign w:val="top"/>
          </w:tcPr>
          <w:p w14:paraId="025374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38、面板尺寸：≥65英寸；显示比例:16:9；分辨率：≥3840 </w:t>
            </w:r>
            <w:r>
              <w:rPr>
                <w:rFonts w:hint="eastAsia" w:ascii="仿宋" w:hAnsi="仿宋" w:eastAsia="仿宋" w:cs="仿宋"/>
                <w:sz w:val="24"/>
                <w:szCs w:val="24"/>
                <w:lang w:val="en-US" w:eastAsia="zh-CN"/>
              </w:rPr>
              <w:t>X</w:t>
            </w:r>
            <w:r>
              <w:rPr>
                <w:rFonts w:hint="eastAsia" w:ascii="仿宋" w:hAnsi="仿宋" w:eastAsia="仿宋" w:cs="仿宋"/>
                <w:sz w:val="24"/>
                <w:szCs w:val="24"/>
              </w:rPr>
              <w:t xml:space="preserve"> 2160；RAM和ROM配置不低于4G+32G；硬件接口: HDMI 2.0/1.4b（支持2160p）≥2、USB 2.0≥1、USB 3.0（后置）≥1、earphone≥1、RJ45≥1、RS232≥1；可视角度: 水平/垂直178°；整机超窄边，无边框设计，外侧无钢化玻璃；标配品字电源线和红外遥控器；遥控器支持：开关、关机、信号源切换、音量增加、音量降低等；</w:t>
            </w:r>
          </w:p>
          <w:p w14:paraId="6C461C0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39、内置安卓系统版本不低于Android 13；内置无线投屏功能,支持Airplay、App、DLNA、投屏器等多种投屏方式；支持2.4G+5G网络连接；内置集中控制功能，通过集控平台可在线查看设备状态，远程重启等；内置信息发布功能，支持定时任务，分类发布显示，批量设备一键下发内容不同大屏呈现不同内容；支持图片、音乐、视频等多种内容播放。</w:t>
            </w:r>
          </w:p>
        </w:tc>
      </w:tr>
      <w:tr w14:paraId="12A56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00" w:hRule="atLeast"/>
          <w:jc w:val="center"/>
        </w:trPr>
        <w:tc>
          <w:tcPr>
            <w:tcW w:w="241" w:type="pct"/>
            <w:noWrap/>
            <w:tcMar>
              <w:top w:w="0" w:type="dxa"/>
              <w:left w:w="105" w:type="dxa"/>
              <w:bottom w:w="0" w:type="dxa"/>
              <w:right w:w="105" w:type="dxa"/>
            </w:tcMar>
            <w:vAlign w:val="center"/>
          </w:tcPr>
          <w:p w14:paraId="38455B4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351" w:type="pct"/>
            <w:noWrap w:val="0"/>
            <w:tcMar>
              <w:top w:w="0" w:type="dxa"/>
              <w:left w:w="105" w:type="dxa"/>
              <w:bottom w:w="0" w:type="dxa"/>
              <w:right w:w="105" w:type="dxa"/>
            </w:tcMar>
            <w:vAlign w:val="center"/>
          </w:tcPr>
          <w:p w14:paraId="611008C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辅看显示终端2</w:t>
            </w:r>
          </w:p>
        </w:tc>
        <w:tc>
          <w:tcPr>
            <w:tcW w:w="4406" w:type="pct"/>
            <w:noWrap w:val="0"/>
            <w:tcMar>
              <w:top w:w="0" w:type="dxa"/>
              <w:left w:w="105" w:type="dxa"/>
              <w:bottom w:w="0" w:type="dxa"/>
              <w:right w:w="105" w:type="dxa"/>
            </w:tcMar>
            <w:vAlign w:val="top"/>
          </w:tcPr>
          <w:p w14:paraId="03A1BC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40、面板尺寸：≥65 英寸；分辨率：≥3840 x 2160；背光技术：直下式 LED 背光源（DLED）; 面板类型：IPS ；安装方式：横置、竖置、倾斜、多屏安装;接口：HDMI 数量≥4；开放api接口；外部控制：RS232C/有线/无线局域网, 红外遥控器; 标配安卓10，SoC 运行平台。</w:t>
            </w:r>
          </w:p>
          <w:p w14:paraId="0C5C5C0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b/>
                <w:bCs/>
                <w:color w:val="auto"/>
                <w:sz w:val="24"/>
                <w:szCs w:val="24"/>
                <w:lang w:eastAsia="zh-CN"/>
              </w:rPr>
            </w:pPr>
            <w:r>
              <w:rPr>
                <w:rFonts w:hint="eastAsia" w:ascii="仿宋" w:hAnsi="仿宋" w:eastAsia="仿宋" w:cs="仿宋"/>
                <w:sz w:val="24"/>
                <w:szCs w:val="24"/>
              </w:rPr>
              <w:t>▲</w:t>
            </w:r>
            <w:r>
              <w:rPr>
                <w:rFonts w:hint="eastAsia" w:ascii="仿宋" w:hAnsi="仿宋" w:eastAsia="仿宋" w:cs="仿宋"/>
                <w:b/>
                <w:bCs/>
                <w:sz w:val="24"/>
                <w:szCs w:val="24"/>
              </w:rPr>
              <w:t>41、屏幕防眩光：采用防眩光&amp;低反射黑色涂层，Haze 雾度≥45%；面板亮度：≥ 700 cd/m²；可视角度：≥178 度（水平/垂直）；内部存储：≥32GB；对比度：≥1200:1 ；动态对比度：600,000:1；响应时间：≤8ms；采用 60Hz 显示面板，动态画面增强显示技术让显示动态画面时无拖影现象，画面亮度明亮清晰无明显变暗；采用 4K HDR 图像处理芯片能扩大色谱范围使色彩自然和精准；同时具备视频处理技术能明显提高像素清晰度改善画质；HDR显示：支持 HDR10,HLG，Dolby Vision；色域（DCI-P3 覆盖率）：92%；信号格式：最高支持 4096x2160/60P 并向下兼容;工作时间：支持 7*24 小时连续工作;</w:t>
            </w:r>
            <w:r>
              <w:rPr>
                <w:rFonts w:hint="eastAsia" w:ascii="仿宋" w:hAnsi="仿宋" w:eastAsia="仿宋" w:cs="仿宋"/>
                <w:b/>
                <w:bCs/>
                <w:color w:val="auto"/>
                <w:sz w:val="24"/>
                <w:szCs w:val="24"/>
              </w:rPr>
              <w:t>（提供产品官方彩页和网页佐证）</w:t>
            </w:r>
            <w:r>
              <w:rPr>
                <w:rFonts w:hint="eastAsia" w:ascii="仿宋" w:hAnsi="仿宋" w:eastAsia="仿宋" w:cs="仿宋"/>
                <w:b/>
                <w:bCs/>
                <w:color w:val="auto"/>
                <w:sz w:val="24"/>
                <w:szCs w:val="24"/>
                <w:lang w:eastAsia="zh-CN"/>
              </w:rPr>
              <w:t>。</w:t>
            </w:r>
          </w:p>
          <w:p w14:paraId="626EAD8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▲42、内置数字标牌软件，支持 HTML5，实现多画面布局，通过插入 USB 实现，无需外接机顶盒或PC；支持会议软件，实现自动识别信号源和切换；内置多屏软件，实现多台商显拼接画面；内置投屏软件，激活后可实现投屏；可作为WIFI热点。涉及费用包含在</w:t>
            </w:r>
            <w:r>
              <w:rPr>
                <w:rFonts w:hint="eastAsia" w:ascii="仿宋" w:hAnsi="仿宋" w:eastAsia="仿宋" w:cs="仿宋"/>
                <w:sz w:val="24"/>
                <w:szCs w:val="24"/>
                <w:lang w:eastAsia="zh-CN"/>
              </w:rPr>
              <w:t>响应</w:t>
            </w:r>
            <w:r>
              <w:rPr>
                <w:rFonts w:hint="eastAsia" w:ascii="仿宋" w:hAnsi="仿宋" w:eastAsia="仿宋" w:cs="仿宋"/>
                <w:sz w:val="24"/>
                <w:szCs w:val="24"/>
              </w:rPr>
              <w:t>报价中。</w:t>
            </w:r>
          </w:p>
        </w:tc>
      </w:tr>
      <w:tr w14:paraId="2A8EA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00" w:hRule="atLeast"/>
          <w:jc w:val="center"/>
        </w:trPr>
        <w:tc>
          <w:tcPr>
            <w:tcW w:w="241" w:type="pct"/>
            <w:noWrap/>
            <w:tcMar>
              <w:top w:w="0" w:type="dxa"/>
              <w:left w:w="105" w:type="dxa"/>
              <w:bottom w:w="0" w:type="dxa"/>
              <w:right w:w="105" w:type="dxa"/>
            </w:tcMar>
            <w:vAlign w:val="center"/>
          </w:tcPr>
          <w:p w14:paraId="0DA0D2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351" w:type="pct"/>
            <w:noWrap w:val="0"/>
            <w:tcMar>
              <w:top w:w="0" w:type="dxa"/>
              <w:left w:w="105" w:type="dxa"/>
              <w:bottom w:w="0" w:type="dxa"/>
              <w:right w:w="105" w:type="dxa"/>
            </w:tcMar>
            <w:vAlign w:val="center"/>
          </w:tcPr>
          <w:p w14:paraId="21ACAAF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视频会议摄像头1</w:t>
            </w:r>
          </w:p>
        </w:tc>
        <w:tc>
          <w:tcPr>
            <w:tcW w:w="4406" w:type="pct"/>
            <w:noWrap w:val="0"/>
            <w:tcMar>
              <w:top w:w="0" w:type="dxa"/>
              <w:left w:w="105" w:type="dxa"/>
              <w:bottom w:w="0" w:type="dxa"/>
              <w:right w:w="105" w:type="dxa"/>
            </w:tcMar>
            <w:vAlign w:val="top"/>
          </w:tcPr>
          <w:p w14:paraId="07755798">
            <w:pPr>
              <w:pStyle w:val="14"/>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240" w:lineRule="auto"/>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43、</w:t>
            </w:r>
            <w:r>
              <w:rPr>
                <w:rFonts w:hint="eastAsia" w:ascii="仿宋" w:hAnsi="仿宋" w:eastAsia="仿宋" w:cs="仿宋"/>
                <w:sz w:val="24"/>
                <w:szCs w:val="24"/>
              </w:rPr>
              <w:t>CMOS传感器，有效像素≥207万，最大分辨率达1920*1080,输出帧率最高达P60帧，水平亮度分解力≥1000；支持HDMI、USB3.0、USB2.0、有线LAN或HDMI、SDI、USB2.0、有线LAN, 3G-SDI支持在1080P60格式下传输100米；光学</w:t>
            </w:r>
            <w:r>
              <w:rPr>
                <w:rFonts w:hint="eastAsia" w:ascii="仿宋" w:hAnsi="仿宋" w:eastAsia="仿宋" w:cs="仿宋"/>
                <w:sz w:val="24"/>
                <w:szCs w:val="24"/>
                <w:lang w:eastAsia="zh-CN"/>
              </w:rPr>
              <w:t>镜头</w:t>
            </w:r>
            <w:r>
              <w:rPr>
                <w:rFonts w:hint="eastAsia" w:ascii="仿宋" w:hAnsi="仿宋" w:eastAsia="仿宋" w:cs="仿宋"/>
                <w:sz w:val="24"/>
                <w:szCs w:val="24"/>
              </w:rPr>
              <w:t>≥20倍，10倍电子变倍，水平广角视角≥60°；</w:t>
            </w:r>
            <w:r>
              <w:rPr>
                <w:rFonts w:hint="eastAsia" w:ascii="仿宋" w:hAnsi="仿宋" w:eastAsia="仿宋" w:cs="仿宋"/>
                <w:b/>
                <w:bCs/>
                <w:sz w:val="24"/>
                <w:szCs w:val="24"/>
              </w:rPr>
              <w:t xml:space="preserve">视频格式：1080P60/50/30/25/59.94/29.97；1080I60/50/59.94；720P60/50/30/25/59.94/29.97 </w:t>
            </w:r>
            <w:r>
              <w:rPr>
                <w:rFonts w:hint="eastAsia" w:ascii="仿宋" w:hAnsi="仿宋" w:eastAsia="仿宋" w:cs="仿宋"/>
                <w:sz w:val="24"/>
                <w:szCs w:val="24"/>
              </w:rPr>
              <w:t>；支持双声道 3.5mm线性输入，支持8000、16000、32000、44100、48000采样频率，支持AAC、MP3、G.711A音频编码；支持HDMI、USB、LAN输出音频；水平转动范围：±170°。俯仰转动范围：-30°+90°；水平控制速度：0.1-100°/秒；俯仰控制速度：0.1-45°/秒；预置位数量：255个预置位，遥控器可优先设置10个预设位并且可任意更改摄像机断电重启的初始位置；控制信号接口和协议：RS232、RS485；VISCA、Pelco-D、Pelco-P协议</w:t>
            </w:r>
            <w:r>
              <w:rPr>
                <w:rFonts w:hint="eastAsia" w:ascii="仿宋" w:hAnsi="仿宋" w:eastAsia="仿宋" w:cs="仿宋"/>
                <w:sz w:val="24"/>
                <w:szCs w:val="24"/>
                <w:lang w:val="en-US" w:eastAsia="zh-CN"/>
              </w:rPr>
              <w:t>。</w:t>
            </w:r>
          </w:p>
          <w:p w14:paraId="1007F2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44、</w:t>
            </w:r>
            <w:r>
              <w:rPr>
                <w:rFonts w:hint="eastAsia" w:ascii="仿宋" w:hAnsi="仿宋" w:eastAsia="仿宋" w:cs="仿宋"/>
                <w:sz w:val="24"/>
                <w:szCs w:val="24"/>
              </w:rPr>
              <w:t>支持ONVIF、GB/T28181、RTSP、RTMP协议；支持RTMP推送模式，轻松链接流媒体服务器(Wowza、FMS)；支持RTP组播模式，支持网络全命令VISCA控制协议，支持远程升级、远程重启、远程复位；图像码流：支持双码流输出；支持自动/手动白平衡调节，自动/手动曝光调节（光圈、快门），自动/手动聚焦调节，宽动态功能；采用先进的2D、3D降噪技术，进一步降低了噪声，同时又能确保图像清晰度，图像信噪比≥55dB；支持图像WDR技术：性能≥100dB;抗闪烁功能；支持网口音视频编码输出，支持H.265/H.264视频压缩，支持AAC、MP3、PCM音频压缩；支持高达1920x1080分辨率60帧/秒压缩；支持2路1920x1080分辨率30帧/秒压缩；可以根据所使用的环境条件，选择红外遥控器或2.4G无线遥控器,且2.4G无线遥控器不受角度、距离、红外干扰影响，支持遥控器信号透传功能</w:t>
            </w:r>
            <w:r>
              <w:rPr>
                <w:rFonts w:hint="eastAsia" w:ascii="仿宋" w:hAnsi="仿宋" w:eastAsia="仿宋" w:cs="仿宋"/>
                <w:sz w:val="24"/>
                <w:szCs w:val="24"/>
                <w:lang w:eastAsia="zh-CN"/>
              </w:rPr>
              <w:t>。</w:t>
            </w:r>
          </w:p>
        </w:tc>
      </w:tr>
      <w:tr w14:paraId="489A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41" w:type="pct"/>
            <w:noWrap/>
            <w:tcMar>
              <w:top w:w="0" w:type="dxa"/>
              <w:left w:w="105" w:type="dxa"/>
              <w:bottom w:w="0" w:type="dxa"/>
              <w:right w:w="105" w:type="dxa"/>
            </w:tcMar>
            <w:vAlign w:val="center"/>
          </w:tcPr>
          <w:p w14:paraId="11059A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351" w:type="pct"/>
            <w:noWrap w:val="0"/>
            <w:tcMar>
              <w:top w:w="0" w:type="dxa"/>
              <w:left w:w="105" w:type="dxa"/>
              <w:bottom w:w="0" w:type="dxa"/>
              <w:right w:w="105" w:type="dxa"/>
            </w:tcMar>
            <w:vAlign w:val="center"/>
          </w:tcPr>
          <w:p w14:paraId="480B7ED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视频会议摄像头2</w:t>
            </w:r>
          </w:p>
        </w:tc>
        <w:tc>
          <w:tcPr>
            <w:tcW w:w="4406" w:type="pct"/>
            <w:noWrap w:val="0"/>
            <w:tcMar>
              <w:top w:w="0" w:type="dxa"/>
              <w:left w:w="105" w:type="dxa"/>
              <w:bottom w:w="0" w:type="dxa"/>
              <w:right w:w="105" w:type="dxa"/>
            </w:tcMar>
            <w:vAlign w:val="top"/>
          </w:tcPr>
          <w:p w14:paraId="7360A97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45、</w:t>
            </w:r>
            <w:r>
              <w:rPr>
                <w:rFonts w:hint="eastAsia" w:ascii="仿宋" w:hAnsi="仿宋" w:eastAsia="仿宋" w:cs="仿宋"/>
                <w:sz w:val="24"/>
                <w:szCs w:val="24"/>
              </w:rPr>
              <w:t>CMOS 传感器，有效像素≥207 万，最大分辨率≥1920*1080,输出帧率最高≥P60 帧，水平亮度分解力≥1000；支持 HDMI、SDI、USB3.0、有线 LAN 音视频同时输出, LAN 接口支持 POE 供电、USB3.0 支持双码流 SDI 支持在 1080P60 格式下传输 100 米;光学 镜头≥30 倍 ，10 倍电子变倍，水平广角视角≥ 58 °；视频格式：1080P60/50/30/25；720P60/50；支持双声道 3.5mm 线性输入，支持 8000、16000、 32000、44100、48000 采样频率，支持 AAC、MP3、G.711A 音频编码；置重力感应器，支持云台自动翻转功能；水平转动范围：±170°。俯仰转动范围：-30°+90°；水平控制速度：0.1-100°/秒；俯仰控制速度：0.1-45°/秒；预置位数量不少于 255 个，遥控器可优先设置 10个预设位并且可任意更改摄像机断电重启的初始位置；控制信号接口和协议：RS232、RS485；VISCA、Pelco-D、Pelco-P 协议</w:t>
            </w:r>
            <w:r>
              <w:rPr>
                <w:rFonts w:hint="eastAsia" w:ascii="仿宋" w:hAnsi="仿宋" w:eastAsia="仿宋" w:cs="仿宋"/>
                <w:sz w:val="24"/>
                <w:szCs w:val="24"/>
                <w:lang w:eastAsia="zh-CN"/>
              </w:rPr>
              <w:t>。</w:t>
            </w:r>
          </w:p>
          <w:p w14:paraId="7C9C4B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 46、支持 ONVIF、GB/T28181、RTSP、RTMP 协议；支持 RTMP 推送模式，轻松</w:t>
            </w:r>
            <w:r>
              <w:rPr>
                <w:rFonts w:hint="eastAsia" w:ascii="仿宋" w:hAnsi="仿宋" w:eastAsia="仿宋" w:cs="仿宋"/>
                <w:sz w:val="24"/>
                <w:szCs w:val="24"/>
                <w:lang w:eastAsia="zh-CN"/>
              </w:rPr>
              <w:t>连接</w:t>
            </w:r>
            <w:r>
              <w:rPr>
                <w:rFonts w:hint="eastAsia" w:ascii="仿宋" w:hAnsi="仿宋" w:eastAsia="仿宋" w:cs="仿宋"/>
                <w:sz w:val="24"/>
                <w:szCs w:val="24"/>
              </w:rPr>
              <w:t>流 媒体服务器</w:t>
            </w:r>
            <w:r>
              <w:rPr>
                <w:rFonts w:hint="eastAsia" w:ascii="仿宋" w:hAnsi="仿宋" w:eastAsia="仿宋" w:cs="仿宋"/>
                <w:sz w:val="24"/>
                <w:szCs w:val="24"/>
                <w:lang w:eastAsia="zh-CN"/>
              </w:rPr>
              <w:t>（</w:t>
            </w:r>
            <w:r>
              <w:rPr>
                <w:rFonts w:hint="eastAsia" w:ascii="仿宋" w:hAnsi="仿宋" w:eastAsia="仿宋" w:cs="仿宋"/>
                <w:sz w:val="24"/>
                <w:szCs w:val="24"/>
              </w:rPr>
              <w:t>Wowza、FMS</w:t>
            </w:r>
            <w:r>
              <w:rPr>
                <w:rFonts w:hint="eastAsia" w:ascii="仿宋" w:hAnsi="仿宋" w:eastAsia="仿宋" w:cs="仿宋"/>
                <w:sz w:val="24"/>
                <w:szCs w:val="24"/>
                <w:lang w:eastAsia="zh-CN"/>
              </w:rPr>
              <w:t>）</w:t>
            </w:r>
            <w:r>
              <w:rPr>
                <w:rFonts w:hint="eastAsia" w:ascii="仿宋" w:hAnsi="仿宋" w:eastAsia="仿宋" w:cs="仿宋"/>
                <w:sz w:val="24"/>
                <w:szCs w:val="24"/>
              </w:rPr>
              <w:t>；支持 RTP 组播模式，支持网络全命令VISCA 控制协议，支持远程升级、远程重启、远程复位；图像码流：支持双码流输出；支持自动/手动 白平衡调节，自动/手动曝光调节（光圈、快门），自动/手动聚焦调节，宽动态功 能；采用 2D、3D 降噪技术，降低了噪声，同时又能确保图像清晰度，图像信噪比≥ 55dB；支持 AI 人形跟踪，内置高速处理器以及采用图像处理和分析算法，用户可根据使用环境，选择实时跟踪与区域跟踪；可以根据所使用的环境条件，选择红外控器或 2.4G 无线遥控器,且 2.4G 无线遥控器不受角度、距离、红外干扰影响，支持遥控器信号透传功能</w:t>
            </w:r>
            <w:r>
              <w:rPr>
                <w:rFonts w:hint="eastAsia" w:ascii="仿宋" w:hAnsi="仿宋" w:eastAsia="仿宋" w:cs="仿宋"/>
                <w:sz w:val="24"/>
                <w:szCs w:val="24"/>
                <w:lang w:eastAsia="zh-CN"/>
              </w:rPr>
              <w:t>。</w:t>
            </w:r>
          </w:p>
        </w:tc>
      </w:tr>
      <w:tr w14:paraId="0CD0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00" w:hRule="atLeast"/>
          <w:jc w:val="center"/>
        </w:trPr>
        <w:tc>
          <w:tcPr>
            <w:tcW w:w="241" w:type="pct"/>
            <w:noWrap/>
            <w:tcMar>
              <w:top w:w="0" w:type="dxa"/>
              <w:left w:w="105" w:type="dxa"/>
              <w:bottom w:w="0" w:type="dxa"/>
              <w:right w:w="105" w:type="dxa"/>
            </w:tcMar>
            <w:vAlign w:val="center"/>
          </w:tcPr>
          <w:p w14:paraId="2B1BF6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351" w:type="pct"/>
            <w:noWrap w:val="0"/>
            <w:tcMar>
              <w:top w:w="0" w:type="dxa"/>
              <w:left w:w="105" w:type="dxa"/>
              <w:bottom w:w="0" w:type="dxa"/>
              <w:right w:w="105" w:type="dxa"/>
            </w:tcMar>
            <w:vAlign w:val="center"/>
          </w:tcPr>
          <w:p w14:paraId="3473442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 xml:space="preserve">讲台辅助显示终端 </w:t>
            </w:r>
          </w:p>
        </w:tc>
        <w:tc>
          <w:tcPr>
            <w:tcW w:w="4406" w:type="pct"/>
            <w:noWrap w:val="0"/>
            <w:tcMar>
              <w:top w:w="0" w:type="dxa"/>
              <w:left w:w="105" w:type="dxa"/>
              <w:bottom w:w="0" w:type="dxa"/>
              <w:right w:w="105" w:type="dxa"/>
            </w:tcMar>
            <w:vAlign w:val="top"/>
          </w:tcPr>
          <w:p w14:paraId="0DFD756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47.</w:t>
            </w:r>
            <w:r>
              <w:rPr>
                <w:rFonts w:hint="eastAsia" w:ascii="仿宋" w:hAnsi="仿宋" w:eastAsia="仿宋" w:cs="仿宋"/>
                <w:sz w:val="24"/>
                <w:szCs w:val="24"/>
              </w:rPr>
              <w:t>显示类型：LED背光液晶显示器 / TFT 主动矩阵；对角线尺寸：≥24英寸</w:t>
            </w:r>
          </w:p>
          <w:p w14:paraId="6409410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可视尺寸：≥23.8英寸；内置设备：USB 3.2 Gen 1/USB-C 集线器；USB 电力传输：≥90 瓦；面板类型：IPS；长宽比：16:9；原始分辨率：Full HD (1080p) ≥ 1920 x 1080 在 60 Hz；亮度：≥300 cd/m²；对比度：≥1000:1 / 1000:1 (动态)色彩支持：≥1670万色；色饱和度：≥99% sRGB；响应时间：≤5 ms（灰到灰，快速）,≤8 ms（灰到灰，正常）；水平视角：≥178°，垂直视角：≥178°；屏幕涂层：防眩,3H硬质涂层；背光技术：LED背光；触控：10点触控。</w:t>
            </w:r>
          </w:p>
          <w:p w14:paraId="46C959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48、接口：≥HDMI (HDCP 1.4)1路；≥DisplayPort 1.2 (HDCP 1.4)1路；≥USB-C 3.2 Gen 1 ；≥2 x USB 3.2 Gen 1 下游；≥USB-C 3.2 Gen 1 下游；≥USB 3.2 Gen 1 下游；≥LAN (RJ-45)1路；≥音频输出 (微型插孔)1路。</w:t>
            </w:r>
          </w:p>
        </w:tc>
      </w:tr>
      <w:tr w14:paraId="53BEE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jc w:val="center"/>
        </w:trPr>
        <w:tc>
          <w:tcPr>
            <w:tcW w:w="241" w:type="pct"/>
            <w:noWrap/>
            <w:tcMar>
              <w:top w:w="0" w:type="dxa"/>
              <w:left w:w="105" w:type="dxa"/>
              <w:bottom w:w="0" w:type="dxa"/>
              <w:right w:w="105" w:type="dxa"/>
            </w:tcMar>
            <w:vAlign w:val="center"/>
          </w:tcPr>
          <w:p w14:paraId="6457521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351" w:type="pct"/>
            <w:noWrap w:val="0"/>
            <w:tcMar>
              <w:top w:w="0" w:type="dxa"/>
              <w:left w:w="105" w:type="dxa"/>
              <w:bottom w:w="0" w:type="dxa"/>
              <w:right w:w="105" w:type="dxa"/>
            </w:tcMar>
            <w:vAlign w:val="center"/>
          </w:tcPr>
          <w:p w14:paraId="1E9F789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视频矩阵1</w:t>
            </w:r>
          </w:p>
        </w:tc>
        <w:tc>
          <w:tcPr>
            <w:tcW w:w="4406" w:type="pct"/>
            <w:noWrap w:val="0"/>
            <w:tcMar>
              <w:top w:w="0" w:type="dxa"/>
              <w:left w:w="105" w:type="dxa"/>
              <w:bottom w:w="0" w:type="dxa"/>
              <w:right w:w="105" w:type="dxa"/>
            </w:tcMar>
            <w:vAlign w:val="top"/>
          </w:tcPr>
          <w:p w14:paraId="235DA33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b/>
                <w:bCs/>
                <w:sz w:val="24"/>
                <w:szCs w:val="24"/>
              </w:rPr>
              <w:t>49、机箱最大支持12进12出，单卡单路灵活设计（提供产品实物图），输入输出支持DVI、VGA、CVBS、HDMI、YPBPR、SDI、HDbaset 、RJ45、DP、光纤接口; 支持全链路备份功能，可基于设备、板卡、接口等实现主备的无感切换；支持输入视频信号管理，具备名称更改、字幕迭加、台标迭加、图像截取、输入信号分组等应用功能；（</w:t>
            </w:r>
            <w:r>
              <w:rPr>
                <w:rFonts w:hint="eastAsia" w:ascii="仿宋" w:hAnsi="仿宋" w:eastAsia="仿宋" w:cs="仿宋"/>
                <w:b/>
                <w:bCs/>
                <w:sz w:val="24"/>
                <w:szCs w:val="24"/>
                <w:lang w:eastAsia="zh-CN"/>
              </w:rPr>
              <w:t>提供国家认可的第三方检测机构出具的带有CMA标识的检测报告，加盖供应商公章</w:t>
            </w:r>
            <w:r>
              <w:rPr>
                <w:rFonts w:hint="eastAsia" w:ascii="仿宋" w:hAnsi="仿宋" w:eastAsia="仿宋" w:cs="仿宋"/>
                <w:b/>
                <w:bCs/>
                <w:sz w:val="24"/>
                <w:szCs w:val="24"/>
              </w:rPr>
              <w:t>）</w:t>
            </w:r>
            <w:r>
              <w:rPr>
                <w:rFonts w:hint="eastAsia" w:ascii="仿宋" w:hAnsi="仿宋" w:eastAsia="仿宋" w:cs="仿宋"/>
                <w:color w:val="auto"/>
                <w:sz w:val="24"/>
                <w:szCs w:val="24"/>
              </w:rPr>
              <w:t>；无需转接头或转接线材；无缝切换，输入信号“0”秒切换，切换过程无黑场；支</w:t>
            </w:r>
            <w:r>
              <w:rPr>
                <w:rFonts w:hint="eastAsia" w:ascii="仿宋" w:hAnsi="仿宋" w:eastAsia="仿宋" w:cs="仿宋"/>
                <w:sz w:val="24"/>
                <w:szCs w:val="24"/>
              </w:rPr>
              <w:t>持输入信号音频解嵌环出，输出信号音频解嵌输出；采用H.264、H.265解码技术，支持对各品牌IP标准摄像机、各品牌专用编码端进行解码，具备同时处理4路2160p、8路1080p、16路720p的解码能力；可配置多达128路高清视频信号的同时预览；采用模块化设计；单卡单路卡笼式设计；设计采用基于ARM CPU的UCOS-II操作系统内核进行拓展开发的系统；选配7英寸液晶显示屏实时显示通道切换状态，可以执行预案保存，预案调用，通道切换，预案轮询等多种操作；支持TCP/IP网络或者RS232端口进行控制,支持第三方设备对其进行控制；</w:t>
            </w:r>
            <w:r>
              <w:rPr>
                <w:rFonts w:hint="eastAsia" w:ascii="仿宋" w:hAnsi="仿宋" w:eastAsia="仿宋" w:cs="仿宋"/>
                <w:b/>
                <w:bCs/>
                <w:sz w:val="24"/>
                <w:szCs w:val="24"/>
              </w:rPr>
              <w:t>可通过网络用户可运用智能手机(Android、iPhone)、平板电脑、台式电脑等实现远程控制矩阵设备，包括信号选择、预案设定和状态查看。（提供软件截图）</w:t>
            </w:r>
          </w:p>
          <w:p w14:paraId="70C847A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50、支持倍线倍频功能，对低分辨率，低场频的输入信号倍频倍线处理，统一处理使得图像增强处理输出到相同分辨率信号；设备支持32组预案保存以及轮巡，方便客户一键调用；支持EDID，支持标准的HDMI1.4和DVI1.0协议，支持HDCP；</w:t>
            </w:r>
            <w:r>
              <w:rPr>
                <w:rFonts w:hint="eastAsia" w:ascii="仿宋" w:hAnsi="仿宋" w:eastAsia="仿宋" w:cs="仿宋"/>
                <w:b/>
                <w:bCs/>
                <w:sz w:val="24"/>
                <w:szCs w:val="24"/>
              </w:rPr>
              <w:t>图像位置、大小、相位移动功能（提供控制软件截图）</w:t>
            </w:r>
            <w:r>
              <w:rPr>
                <w:rFonts w:hint="eastAsia" w:ascii="仿宋" w:hAnsi="仿宋" w:eastAsia="仿宋" w:cs="仿宋"/>
                <w:sz w:val="24"/>
                <w:szCs w:val="24"/>
              </w:rPr>
              <w:t>，可实现图像的上下左右移动和上下左右拉伸缩放;支持红绿蓝三色调整及</w:t>
            </w:r>
            <w:r>
              <w:rPr>
                <w:rFonts w:hint="eastAsia" w:ascii="仿宋" w:hAnsi="仿宋" w:eastAsia="仿宋" w:cs="仿宋"/>
                <w:sz w:val="24"/>
                <w:szCs w:val="24"/>
                <w:highlight w:val="none"/>
              </w:rPr>
              <w:t>亮度、对比度调整;</w:t>
            </w:r>
            <w:r>
              <w:rPr>
                <w:rFonts w:hint="eastAsia" w:ascii="仿宋" w:hAnsi="仿宋" w:eastAsia="仿宋" w:cs="仿宋"/>
                <w:b/>
                <w:bCs/>
                <w:sz w:val="24"/>
                <w:szCs w:val="24"/>
                <w:highlight w:val="none"/>
              </w:rPr>
              <w:t>每路输入输出板卡均可以通过软件和硬件拨码开关2种方式调节分辨率，</w:t>
            </w:r>
            <w:r>
              <w:rPr>
                <w:rFonts w:hint="eastAsia" w:ascii="仿宋" w:hAnsi="仿宋" w:eastAsia="仿宋" w:cs="仿宋"/>
                <w:sz w:val="24"/>
                <w:szCs w:val="24"/>
                <w:highlight w:val="none"/>
              </w:rPr>
              <w:t>可调节分辨率不低于20种；</w:t>
            </w:r>
            <w:r>
              <w:rPr>
                <w:rFonts w:hint="eastAsia" w:ascii="仿宋" w:hAnsi="仿宋" w:eastAsia="仿宋" w:cs="仿宋"/>
                <w:b/>
                <w:bCs/>
                <w:sz w:val="24"/>
                <w:szCs w:val="24"/>
                <w:highlight w:val="none"/>
              </w:rPr>
              <w:t>支持全高清信号输入输出，输入支持音频加嵌、内嵌选择，提供软件截图</w:t>
            </w:r>
            <w:r>
              <w:rPr>
                <w:rFonts w:hint="eastAsia" w:ascii="仿宋" w:hAnsi="仿宋" w:eastAsia="仿宋" w:cs="仿宋"/>
                <w:sz w:val="24"/>
                <w:szCs w:val="24"/>
                <w:highlight w:val="none"/>
              </w:rPr>
              <w:t>；15.6Gbps带宽，可软件直接修改分辨率；支持HDMI 1.3，HDMI</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1.4，HDMI</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2.0协议，兼容DVI 1.0协议；状态实时监测；支持设备使用权限管理：管理员可自定义</w:t>
            </w:r>
            <w:r>
              <w:rPr>
                <w:rFonts w:hint="eastAsia" w:ascii="仿宋" w:hAnsi="仿宋" w:eastAsia="仿宋" w:cs="仿宋"/>
                <w:sz w:val="24"/>
                <w:szCs w:val="24"/>
                <w:highlight w:val="none"/>
                <w:lang w:eastAsia="zh-CN"/>
              </w:rPr>
              <w:t>用户账号</w:t>
            </w:r>
            <w:r>
              <w:rPr>
                <w:rFonts w:hint="eastAsia" w:ascii="仿宋" w:hAnsi="仿宋" w:eastAsia="仿宋" w:cs="仿宋"/>
                <w:sz w:val="24"/>
                <w:szCs w:val="24"/>
                <w:highlight w:val="none"/>
              </w:rPr>
              <w:t>和级别，三种用户权限、高级用户、管理员用户，普通用户；MTBF大于100000小时；</w:t>
            </w:r>
            <w:r>
              <w:rPr>
                <w:rFonts w:hint="eastAsia" w:ascii="仿宋" w:hAnsi="仿宋" w:eastAsia="仿宋" w:cs="仿宋"/>
                <w:b/>
                <w:bCs/>
                <w:sz w:val="24"/>
                <w:szCs w:val="24"/>
                <w:highlight w:val="none"/>
              </w:rPr>
              <w:t>可在0℃至40℃环境下正常工作，</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需提供CNAS第三方检测报告</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可防止因外物冲击而造成设备在使用或运输颠簸过程中的设备损坏。（本项所有内容需提供国家认可的第三方检测机构出具的带有CNAS的检测报告，加盖供应商公章）</w:t>
            </w:r>
            <w:r>
              <w:rPr>
                <w:rFonts w:hint="eastAsia" w:ascii="仿宋" w:hAnsi="仿宋" w:eastAsia="仿宋" w:cs="仿宋"/>
                <w:sz w:val="24"/>
                <w:szCs w:val="24"/>
              </w:rPr>
              <w:t>。</w:t>
            </w:r>
          </w:p>
          <w:p w14:paraId="5002510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51.</w:t>
            </w:r>
            <w:r>
              <w:rPr>
                <w:rFonts w:hint="eastAsia" w:ascii="仿宋" w:hAnsi="仿宋" w:eastAsia="仿宋" w:cs="仿宋"/>
                <w:sz w:val="24"/>
                <w:szCs w:val="24"/>
              </w:rPr>
              <w:t>支持RS232、网络，2种方式连接设备，网络修改设备IP地址，单个软件可以控制多台设备；支持通道状态显示，可以实时显示矩阵输入到输出路径，方便用户管理；软件同时内置多种切换方式，①支持直接点击输入输出通道切换，②支持网格型切换，只需要点击输入与输出交叉点，③支持拖曳式切换，将输入窗口直接拖到输出窗口；支持将端口的切换关系保存为预案，在需要时一键调用，省去重新配置的麻烦；提供两种预案保存方式：软预案、硬预案；软预案保存数量无上限；硬预案即保存在矩阵设备中的预案。</w:t>
            </w:r>
          </w:p>
        </w:tc>
      </w:tr>
      <w:tr w14:paraId="7742C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00" w:hRule="atLeast"/>
          <w:jc w:val="center"/>
        </w:trPr>
        <w:tc>
          <w:tcPr>
            <w:tcW w:w="241" w:type="pct"/>
            <w:noWrap/>
            <w:tcMar>
              <w:top w:w="0" w:type="dxa"/>
              <w:left w:w="105" w:type="dxa"/>
              <w:bottom w:w="0" w:type="dxa"/>
              <w:right w:w="105" w:type="dxa"/>
            </w:tcMar>
            <w:vAlign w:val="center"/>
          </w:tcPr>
          <w:p w14:paraId="5D791A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10</w:t>
            </w:r>
          </w:p>
        </w:tc>
        <w:tc>
          <w:tcPr>
            <w:tcW w:w="351" w:type="pct"/>
            <w:noWrap w:val="0"/>
            <w:tcMar>
              <w:top w:w="0" w:type="dxa"/>
              <w:left w:w="105" w:type="dxa"/>
              <w:bottom w:w="0" w:type="dxa"/>
              <w:right w:w="105" w:type="dxa"/>
            </w:tcMar>
            <w:vAlign w:val="center"/>
          </w:tcPr>
          <w:p w14:paraId="38B0FF6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视频矩阵2</w:t>
            </w:r>
          </w:p>
        </w:tc>
        <w:tc>
          <w:tcPr>
            <w:tcW w:w="4406" w:type="pct"/>
            <w:noWrap w:val="0"/>
            <w:tcMar>
              <w:top w:w="0" w:type="dxa"/>
              <w:left w:w="105" w:type="dxa"/>
              <w:bottom w:w="0" w:type="dxa"/>
              <w:right w:w="105" w:type="dxa"/>
            </w:tcMar>
            <w:vAlign w:val="top"/>
          </w:tcPr>
          <w:p w14:paraId="45292F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b/>
                <w:bCs/>
                <w:sz w:val="24"/>
                <w:szCs w:val="24"/>
              </w:rPr>
              <w:t>52、机箱最大支持8进8出，单卡单路灵活设计（提供产品实物图），输入输出支持DVI、VGA、CVBS、HDMI、YPBPR、SDI、HDbaset 、RJ45、DP、光纤接口; 支持全链路备份功能，可基于设备、板卡、接口等实现主备的无感切换；支持输入视频信号管理，具备名称更改、字幕迭加、台标迭加、图像截取、输入信号分组等应用功能；（</w:t>
            </w:r>
            <w:r>
              <w:rPr>
                <w:rFonts w:hint="eastAsia" w:ascii="仿宋" w:hAnsi="仿宋" w:eastAsia="仿宋" w:cs="仿宋"/>
                <w:b/>
                <w:bCs/>
                <w:sz w:val="24"/>
                <w:szCs w:val="24"/>
                <w:lang w:eastAsia="zh-CN"/>
              </w:rPr>
              <w:t>提供国家认可的第三方检测机构出具的带有CMA标识的检测报告，加盖供应商公章</w:t>
            </w:r>
            <w:r>
              <w:rPr>
                <w:rFonts w:hint="eastAsia" w:ascii="仿宋" w:hAnsi="仿宋" w:eastAsia="仿宋" w:cs="仿宋"/>
                <w:b/>
                <w:bCs/>
                <w:sz w:val="24"/>
                <w:szCs w:val="24"/>
              </w:rPr>
              <w:t>）</w:t>
            </w:r>
            <w:r>
              <w:rPr>
                <w:rFonts w:hint="eastAsia" w:ascii="仿宋" w:hAnsi="仿宋" w:eastAsia="仿宋" w:cs="仿宋"/>
                <w:sz w:val="24"/>
                <w:szCs w:val="24"/>
              </w:rPr>
              <w:t>;无需转接头或转接线材；无缝切换，输入信号“0”秒切换，切换过程无黑场；支持输入信号音频解嵌环出，输出信号音频解嵌输出；采用H.264、H.265解码技术，支持对各品牌IP标准摄像机、各品牌专用编码端进行解码，具备同时处理4路2160p、8路1080p、16路720p的解码能力；可配置多达128路高清视频信号的同时预览；采用模块化设计；单卡单路卡笼式设计；设计采用基于ARM CPU的UCOS-II操作系统内核进行拓展开发的系统；选配 7英寸液晶显示屏实时显示通道切换状态，可以执行预案保存，预案调用，通道切换，预案轮询等多种操作；支持TCP/IP网络或者RS232端口进行控制,支持第三方设备对其进行控制；</w:t>
            </w:r>
            <w:r>
              <w:rPr>
                <w:rFonts w:hint="eastAsia" w:ascii="仿宋" w:hAnsi="仿宋" w:eastAsia="仿宋" w:cs="仿宋"/>
                <w:b/>
                <w:bCs/>
                <w:sz w:val="24"/>
                <w:szCs w:val="24"/>
              </w:rPr>
              <w:t>可通过网络用户可运用智能手机(Android、iPhone)、平板电脑、台式电脑等实现远程控制矩阵设备，包括信号选择、预案设定和状态查看。（提供软件截图）</w:t>
            </w:r>
          </w:p>
          <w:p w14:paraId="6A537F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53、支持倍线倍频功能，对低分辨率，低场频的输入信号倍频倍线处理，统一处理使得图像增强处理输出到相同分辨率信号；设备支持32组预案保存以及轮巡，方便客户一键调用；支持EDID，支持标准的HDMI1.4和DVI1.0协议，支持HDCP；</w:t>
            </w:r>
            <w:r>
              <w:rPr>
                <w:rFonts w:hint="eastAsia" w:ascii="仿宋" w:hAnsi="仿宋" w:eastAsia="仿宋" w:cs="仿宋"/>
                <w:b/>
                <w:bCs/>
                <w:sz w:val="24"/>
                <w:szCs w:val="24"/>
              </w:rPr>
              <w:t>图像位置、大小、相位移动功能（提供控制软件截图）</w:t>
            </w:r>
            <w:r>
              <w:rPr>
                <w:rFonts w:hint="eastAsia" w:ascii="仿宋" w:hAnsi="仿宋" w:eastAsia="仿宋" w:cs="仿宋"/>
                <w:sz w:val="24"/>
                <w:szCs w:val="24"/>
              </w:rPr>
              <w:t>，可实现图像的上下左右移动和上下左右拉伸缩放;支持红绿蓝三色调整及亮度、对比度调整;</w:t>
            </w:r>
            <w:r>
              <w:rPr>
                <w:rFonts w:hint="eastAsia" w:ascii="仿宋" w:hAnsi="仿宋" w:eastAsia="仿宋" w:cs="仿宋"/>
                <w:b w:val="0"/>
                <w:bCs w:val="0"/>
                <w:sz w:val="24"/>
                <w:szCs w:val="24"/>
                <w:highlight w:val="none"/>
              </w:rPr>
              <w:t>每路输入输出板卡均可以通过软件和硬件拨码开关2种方式调节分辨率</w:t>
            </w:r>
            <w:r>
              <w:rPr>
                <w:rFonts w:hint="eastAsia" w:ascii="仿宋" w:hAnsi="仿宋" w:eastAsia="仿宋" w:cs="仿宋"/>
                <w:b/>
                <w:bCs/>
                <w:sz w:val="24"/>
                <w:szCs w:val="24"/>
                <w:highlight w:val="none"/>
              </w:rPr>
              <w:t>，</w:t>
            </w:r>
            <w:r>
              <w:rPr>
                <w:rFonts w:hint="eastAsia" w:ascii="仿宋" w:hAnsi="仿宋" w:eastAsia="仿宋" w:cs="仿宋"/>
                <w:sz w:val="24"/>
                <w:szCs w:val="24"/>
              </w:rPr>
              <w:t>可调节分辨率不低于20种；支持全高清信号输入输出，输入支持音频加嵌、内嵌选择，提供软件截图；15.6Gbps带宽，可软件直接修改分辨率；支持HDMI 1.3，HDMI1.4，HDMI2.0协议，兼容DVI 1.0协议；状态实时监测；支持设备使用权限管理：管理员可自定义</w:t>
            </w:r>
            <w:r>
              <w:rPr>
                <w:rFonts w:hint="eastAsia" w:ascii="仿宋" w:hAnsi="仿宋" w:eastAsia="仿宋" w:cs="仿宋"/>
                <w:sz w:val="24"/>
                <w:szCs w:val="24"/>
                <w:lang w:eastAsia="zh-CN"/>
              </w:rPr>
              <w:t>用户账号</w:t>
            </w:r>
            <w:r>
              <w:rPr>
                <w:rFonts w:hint="eastAsia" w:ascii="仿宋" w:hAnsi="仿宋" w:eastAsia="仿宋" w:cs="仿宋"/>
                <w:sz w:val="24"/>
                <w:szCs w:val="24"/>
              </w:rPr>
              <w:t>和级别，三种用户权限、高级用户、管理员用户，普通用户；MTBF大于100000小时；</w:t>
            </w:r>
            <w:r>
              <w:rPr>
                <w:rFonts w:hint="eastAsia" w:ascii="仿宋" w:hAnsi="仿宋" w:eastAsia="仿宋" w:cs="仿宋"/>
                <w:b/>
                <w:bCs/>
                <w:sz w:val="24"/>
                <w:szCs w:val="24"/>
              </w:rPr>
              <w:t>可在0℃至40℃环境下正常工作，</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需提供CNAS第三方检测报告</w:t>
            </w:r>
            <w:r>
              <w:rPr>
                <w:rFonts w:hint="eastAsia" w:ascii="仿宋" w:hAnsi="仿宋" w:eastAsia="仿宋" w:cs="仿宋"/>
                <w:b/>
                <w:bCs/>
                <w:sz w:val="24"/>
                <w:szCs w:val="24"/>
                <w:highlight w:val="none"/>
                <w:lang w:eastAsia="zh-CN"/>
              </w:rPr>
              <w:t>）</w:t>
            </w:r>
            <w:r>
              <w:rPr>
                <w:rFonts w:hint="eastAsia" w:ascii="仿宋" w:hAnsi="仿宋" w:eastAsia="仿宋" w:cs="仿宋"/>
                <w:sz w:val="24"/>
                <w:szCs w:val="24"/>
              </w:rPr>
              <w:t>；</w:t>
            </w:r>
            <w:r>
              <w:rPr>
                <w:rFonts w:hint="eastAsia" w:ascii="仿宋" w:hAnsi="仿宋" w:eastAsia="仿宋" w:cs="仿宋"/>
                <w:b/>
                <w:bCs/>
                <w:sz w:val="24"/>
                <w:szCs w:val="24"/>
                <w:lang w:val="en-US" w:eastAsia="zh-CN"/>
              </w:rPr>
              <w:t>可防止因外物冲击而造成设备在使用或运输颠簸过程中的设备损坏，（需提供国家认可的第三方检测机构出具的带有CNAS的检测报告，加盖供应商公章）</w:t>
            </w:r>
            <w:r>
              <w:rPr>
                <w:rFonts w:hint="eastAsia" w:ascii="仿宋" w:hAnsi="仿宋" w:eastAsia="仿宋" w:cs="仿宋"/>
                <w:sz w:val="24"/>
                <w:szCs w:val="24"/>
              </w:rPr>
              <w:t>。</w:t>
            </w:r>
          </w:p>
          <w:p w14:paraId="59F4925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54、</w:t>
            </w:r>
            <w:r>
              <w:rPr>
                <w:rFonts w:hint="eastAsia" w:ascii="仿宋" w:hAnsi="仿宋" w:eastAsia="仿宋" w:cs="仿宋"/>
                <w:sz w:val="24"/>
                <w:szCs w:val="24"/>
              </w:rPr>
              <w:t>支持RS232、网络，2种方式连接设备，网络修改设备IP地址，单个软件可以控制多台设备；支持通道状态显示，可以实时显示矩阵输入到输出路径，方便用户管理；软件同时内置多种切换方式，①支持直接点击输入输出通道切换，②支持网格型切换，只需要点击输入与输出交叉点，③支持拖曳式切换，将输入窗口直接拖到输出窗口；支持将端口的切换关系保存为预案，在需要时一键调用，省去重新配置的麻烦；提供两种预案保存方式：软预案、硬预案。软预案保存数量无上限；硬预案即保存在矩阵设备中的预案。</w:t>
            </w:r>
          </w:p>
        </w:tc>
      </w:tr>
      <w:tr w14:paraId="1BC86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00" w:hRule="atLeast"/>
          <w:jc w:val="center"/>
        </w:trPr>
        <w:tc>
          <w:tcPr>
            <w:tcW w:w="241" w:type="pct"/>
            <w:noWrap/>
            <w:tcMar>
              <w:top w:w="0" w:type="dxa"/>
              <w:left w:w="105" w:type="dxa"/>
              <w:bottom w:w="0" w:type="dxa"/>
              <w:right w:w="105" w:type="dxa"/>
            </w:tcMar>
            <w:vAlign w:val="center"/>
          </w:tcPr>
          <w:p w14:paraId="6D7E47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351" w:type="pct"/>
            <w:noWrap w:val="0"/>
            <w:tcMar>
              <w:top w:w="0" w:type="dxa"/>
              <w:left w:w="105" w:type="dxa"/>
              <w:bottom w:w="0" w:type="dxa"/>
              <w:right w:w="105" w:type="dxa"/>
            </w:tcMar>
            <w:vAlign w:val="center"/>
          </w:tcPr>
          <w:p w14:paraId="2B6CC35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视频矩阵3</w:t>
            </w:r>
          </w:p>
        </w:tc>
        <w:tc>
          <w:tcPr>
            <w:tcW w:w="4406" w:type="pct"/>
            <w:noWrap w:val="0"/>
            <w:tcMar>
              <w:top w:w="0" w:type="dxa"/>
              <w:left w:w="105" w:type="dxa"/>
              <w:bottom w:w="0" w:type="dxa"/>
              <w:right w:w="105" w:type="dxa"/>
            </w:tcMar>
            <w:vAlign w:val="top"/>
          </w:tcPr>
          <w:p w14:paraId="34A43E2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▲55、</w:t>
            </w:r>
            <w:r>
              <w:rPr>
                <w:rFonts w:hint="eastAsia" w:ascii="仿宋" w:hAnsi="仿宋" w:eastAsia="仿宋" w:cs="仿宋"/>
                <w:b/>
                <w:bCs/>
                <w:sz w:val="24"/>
                <w:szCs w:val="24"/>
              </w:rPr>
              <w:t>机箱最大支持16进12出，单卡单路灵活设计（提供产品实物图），输入输出支持DVI、VGA、CVBS、HDMI、YPBPR、SDI、HDbaset 、RJ45、DP、光纤接口; 支持全链路备份功能，可基于设备、板卡、接口等实现主备的无感切换；支持输入视频信号管理，具备名称更改、字幕迭加、台标迭加、图像截取、输入信号分组等应用功能；（</w:t>
            </w:r>
            <w:r>
              <w:rPr>
                <w:rFonts w:hint="eastAsia" w:ascii="仿宋" w:hAnsi="仿宋" w:eastAsia="仿宋" w:cs="仿宋"/>
                <w:b/>
                <w:bCs/>
                <w:sz w:val="24"/>
                <w:szCs w:val="24"/>
                <w:lang w:eastAsia="zh-CN"/>
              </w:rPr>
              <w:t>提供国家认可的第三方检测机构出具的带有CMA标识的检测报告，加盖供应商公章</w:t>
            </w:r>
            <w:r>
              <w:rPr>
                <w:rFonts w:hint="eastAsia" w:ascii="仿宋" w:hAnsi="仿宋" w:eastAsia="仿宋" w:cs="仿宋"/>
                <w:b/>
                <w:bCs/>
                <w:sz w:val="24"/>
                <w:szCs w:val="24"/>
              </w:rPr>
              <w:t>）</w:t>
            </w:r>
            <w:r>
              <w:rPr>
                <w:rFonts w:hint="eastAsia" w:ascii="仿宋" w:hAnsi="仿宋" w:eastAsia="仿宋" w:cs="仿宋"/>
                <w:sz w:val="24"/>
                <w:szCs w:val="24"/>
              </w:rPr>
              <w:t>，无需转接头或转接线材；无缝切换，输入信号“0”秒切换，切换过程无黑场；支持输入信号音频解嵌环出，输出信号音频解嵌输出；采用H.264、H.265解码技术，支持对各品牌IP标准摄像机、各品牌专用编码端进行解码，具备同时处理4路2160p、8路1080p、16路720p的解码能力；可配置多达128路高清视频信号的同时预览；采用模块化设计；单卡单路卡笼式设计；设计采用基于ARM CPU的UCOS-II操作系统内核进行拓展开发的系统；选配7英寸液晶显示屏实时显示通道切换状态，可以执行预案保存，预案调用，通道切换，预案轮询等多种操作；支持TCP/IP网络或者RS232端口进行控制,支持第三方设备对其进行控制；</w:t>
            </w:r>
            <w:r>
              <w:rPr>
                <w:rFonts w:hint="eastAsia" w:ascii="仿宋" w:hAnsi="仿宋" w:eastAsia="仿宋" w:cs="仿宋"/>
                <w:b/>
                <w:bCs/>
                <w:sz w:val="24"/>
                <w:szCs w:val="24"/>
              </w:rPr>
              <w:t>可通过网络用户可运用智能手机(Android、iPhone)、平板电脑、台式电脑等实现远程控制矩阵设备，包括信号选择、预案设定和状态查看（提供软件截图</w:t>
            </w:r>
            <w:r>
              <w:rPr>
                <w:rFonts w:hint="eastAsia" w:ascii="仿宋" w:hAnsi="仿宋" w:eastAsia="仿宋" w:cs="仿宋"/>
                <w:sz w:val="24"/>
                <w:szCs w:val="24"/>
              </w:rPr>
              <w:t>）。</w:t>
            </w:r>
          </w:p>
          <w:p w14:paraId="1877946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56、支持倍线倍频功能，对低分辨率，低场频的输入信号倍频倍线处理，统一处理使得图像增强处理输出到相同分辨率信号；设备支持32组预案保存以及轮巡，方便客户一键调用；支持EDID，支持标准的HDMI1.4和DVI1.0协议，支持HDCP；</w:t>
            </w:r>
            <w:r>
              <w:rPr>
                <w:rFonts w:hint="eastAsia" w:ascii="仿宋" w:hAnsi="仿宋" w:eastAsia="仿宋" w:cs="仿宋"/>
                <w:b/>
                <w:bCs/>
                <w:sz w:val="24"/>
                <w:szCs w:val="24"/>
              </w:rPr>
              <w:t>图像位置、大小、相位移动功能（提供控制软件截图）</w:t>
            </w:r>
            <w:r>
              <w:rPr>
                <w:rFonts w:hint="eastAsia" w:ascii="仿宋" w:hAnsi="仿宋" w:eastAsia="仿宋" w:cs="仿宋"/>
                <w:sz w:val="24"/>
                <w:szCs w:val="24"/>
              </w:rPr>
              <w:t>，可实现图像的上下左右移动和上下左右拉伸缩放;支持红绿蓝三色调整及亮度、对比度调整;</w:t>
            </w:r>
            <w:r>
              <w:rPr>
                <w:rFonts w:hint="eastAsia" w:ascii="仿宋" w:hAnsi="仿宋" w:eastAsia="仿宋" w:cs="仿宋"/>
                <w:b w:val="0"/>
                <w:bCs w:val="0"/>
                <w:sz w:val="24"/>
                <w:szCs w:val="24"/>
                <w:highlight w:val="none"/>
              </w:rPr>
              <w:t>每路输入输出板卡均可以通过软件和硬件拨码开关2种方式调节分辨率，</w:t>
            </w:r>
            <w:r>
              <w:rPr>
                <w:rFonts w:hint="eastAsia" w:ascii="仿宋" w:hAnsi="仿宋" w:eastAsia="仿宋" w:cs="仿宋"/>
                <w:sz w:val="24"/>
                <w:szCs w:val="24"/>
              </w:rPr>
              <w:t>可调节分辨率不低于20种；</w:t>
            </w:r>
            <w:r>
              <w:rPr>
                <w:rFonts w:hint="eastAsia" w:ascii="仿宋" w:hAnsi="仿宋" w:eastAsia="仿宋" w:cs="仿宋"/>
                <w:b/>
                <w:bCs/>
                <w:sz w:val="24"/>
                <w:szCs w:val="24"/>
              </w:rPr>
              <w:t>支持全高清信号输入输出，输入支持音频加嵌、内嵌选择，提供软件截图</w:t>
            </w:r>
            <w:r>
              <w:rPr>
                <w:rFonts w:hint="eastAsia" w:ascii="仿宋" w:hAnsi="仿宋" w:eastAsia="仿宋" w:cs="仿宋"/>
                <w:sz w:val="24"/>
                <w:szCs w:val="24"/>
              </w:rPr>
              <w:t>；15.6Gbps带宽，可软件直接修改分辨率；支持HDMI 1.3，HDMI1.4，HDMI2.0协议，兼容DVI 1.0协议；状态实时监测；支持设备使用权限管理：管理员可自定义</w:t>
            </w:r>
            <w:r>
              <w:rPr>
                <w:rFonts w:hint="eastAsia" w:ascii="仿宋" w:hAnsi="仿宋" w:eastAsia="仿宋" w:cs="仿宋"/>
                <w:sz w:val="24"/>
                <w:szCs w:val="24"/>
                <w:lang w:eastAsia="zh-CN"/>
              </w:rPr>
              <w:t>用户账号</w:t>
            </w:r>
            <w:r>
              <w:rPr>
                <w:rFonts w:hint="eastAsia" w:ascii="仿宋" w:hAnsi="仿宋" w:eastAsia="仿宋" w:cs="仿宋"/>
                <w:sz w:val="24"/>
                <w:szCs w:val="24"/>
              </w:rPr>
              <w:t>和级别，三种用户权限、高级用户、管</w:t>
            </w:r>
            <w:r>
              <w:rPr>
                <w:rFonts w:hint="eastAsia" w:ascii="仿宋" w:hAnsi="仿宋" w:eastAsia="仿宋" w:cs="仿宋"/>
                <w:sz w:val="24"/>
                <w:szCs w:val="24"/>
                <w:highlight w:val="none"/>
              </w:rPr>
              <w:t>理员用户，普通用户；MTBF大于100000小时；</w:t>
            </w:r>
            <w:r>
              <w:rPr>
                <w:rFonts w:hint="eastAsia" w:ascii="仿宋" w:hAnsi="仿宋" w:eastAsia="仿宋" w:cs="仿宋"/>
                <w:b/>
                <w:bCs/>
                <w:sz w:val="24"/>
                <w:szCs w:val="24"/>
                <w:highlight w:val="none"/>
              </w:rPr>
              <w:t>可在0℃至40℃环境下正常工作，</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需提供CNAS第三方检测报告</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w:t>
            </w:r>
            <w:r>
              <w:rPr>
                <w:rFonts w:hint="eastAsia" w:ascii="仿宋" w:hAnsi="仿宋" w:eastAsia="仿宋" w:cs="仿宋"/>
                <w:b/>
                <w:bCs/>
                <w:sz w:val="24"/>
                <w:szCs w:val="24"/>
                <w:lang w:val="en-US" w:eastAsia="zh-CN"/>
              </w:rPr>
              <w:t>可防止因外物冲击而造成设备在使用或运输颠簸过程中的设备损坏，（需提供国家认可的第三方检测机构出具的带有CNAS的检测报告，加盖供应商公章</w:t>
            </w:r>
            <w:r>
              <w:rPr>
                <w:rFonts w:hint="eastAsia" w:ascii="仿宋" w:hAnsi="仿宋" w:eastAsia="仿宋" w:cs="仿宋"/>
                <w:b/>
                <w:bCs/>
                <w:sz w:val="24"/>
                <w:szCs w:val="24"/>
                <w:lang w:val="en-US" w:eastAsia="zh-CN"/>
              </w:rPr>
              <w:t>）</w:t>
            </w:r>
            <w:r>
              <w:rPr>
                <w:rFonts w:hint="eastAsia" w:ascii="仿宋" w:hAnsi="仿宋" w:eastAsia="仿宋" w:cs="仿宋"/>
                <w:b/>
                <w:bCs/>
                <w:sz w:val="24"/>
                <w:szCs w:val="24"/>
              </w:rPr>
              <w:t>。</w:t>
            </w:r>
          </w:p>
          <w:p w14:paraId="2BFD49F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57.</w:t>
            </w:r>
            <w:r>
              <w:rPr>
                <w:rFonts w:hint="eastAsia" w:ascii="仿宋" w:hAnsi="仿宋" w:eastAsia="仿宋" w:cs="仿宋"/>
                <w:sz w:val="24"/>
                <w:szCs w:val="24"/>
              </w:rPr>
              <w:t>支持RS232、网络，2种方式连接设备，网络修改设备IP地址，单个软件可以控制多台设备；支持通道状态显示，可以实时显示矩阵输入到输出路径，方便用户管理；软件同时内置多种切换方式，①支持直接点击输入输出通道切换，②支持网格型切换，只需要点击输入与输出交叉点，③支持拖曳式切换，将输入窗口直接拖到输出窗口；支持将端口的切换关系保存为预案，在需要时一键调用，省去重新配置的麻烦。提供两种预案保存方式：软预案、硬预案。软预案保存数量无上限；硬预案即保存在矩阵设备中的预案。</w:t>
            </w:r>
          </w:p>
        </w:tc>
      </w:tr>
      <w:tr w14:paraId="04123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00" w:hRule="atLeast"/>
          <w:jc w:val="center"/>
        </w:trPr>
        <w:tc>
          <w:tcPr>
            <w:tcW w:w="241" w:type="pct"/>
            <w:noWrap/>
            <w:tcMar>
              <w:top w:w="0" w:type="dxa"/>
              <w:left w:w="105" w:type="dxa"/>
              <w:bottom w:w="0" w:type="dxa"/>
              <w:right w:w="105" w:type="dxa"/>
            </w:tcMar>
            <w:vAlign w:val="center"/>
          </w:tcPr>
          <w:p w14:paraId="58BAC84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12</w:t>
            </w:r>
          </w:p>
        </w:tc>
        <w:tc>
          <w:tcPr>
            <w:tcW w:w="351" w:type="pct"/>
            <w:noWrap w:val="0"/>
            <w:tcMar>
              <w:top w:w="0" w:type="dxa"/>
              <w:left w:w="105" w:type="dxa"/>
              <w:bottom w:w="0" w:type="dxa"/>
              <w:right w:w="105" w:type="dxa"/>
            </w:tcMar>
            <w:vAlign w:val="center"/>
          </w:tcPr>
          <w:p w14:paraId="0D44C5B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智能中央控制终端</w:t>
            </w:r>
          </w:p>
        </w:tc>
        <w:tc>
          <w:tcPr>
            <w:tcW w:w="4406" w:type="pct"/>
            <w:noWrap w:val="0"/>
            <w:tcMar>
              <w:top w:w="0" w:type="dxa"/>
              <w:left w:w="105" w:type="dxa"/>
              <w:bottom w:w="0" w:type="dxa"/>
              <w:right w:w="105" w:type="dxa"/>
            </w:tcMar>
            <w:vAlign w:val="top"/>
          </w:tcPr>
          <w:p w14:paraId="22AC34F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b/>
                <w:bCs/>
                <w:sz w:val="24"/>
                <w:szCs w:val="24"/>
              </w:rPr>
              <w:t>58、≥8路全双向独立可编程RS-232控制接口，（凤凰端子接口/DB9(公）接口可选），支持自定义协议类型；≥8路全双向独立可编程RS-485/422/控制接口，（凤凰端子接口/DB9(公）接口可选），支持自定义协议类型；≥1路总线接口，支持24V供电；≥8路可编程IR红外控制接口，前面板具有红外学习，支持红外代码红外码允许长度（字节）1-1024，红外控制接口；支持接入频谱信号档后，自动计算频谱，并根据频谱内容来判断和分析外围环境数据，并自动保存分析数据；≥8路弱电继电器常开接口弱继电器每路最大负荷30V/2A可控制其他设备开关；≥8路数字I/O输入/输出控制接口，输出高电平每路5V/1mA，I/O口输出低电平0V，可进行输入动作触发；≥2路RJ45网络接口：≥1路：PORT客户端TCP/UDP/HTTP控制目标数量没有限制,支持TCP/UDP/HTTP，TCP Server，支持多媒体文件播控功能；信号增强及防强弱电及环境信息干扰功能、应急广播强插功能，广播信息需音视频同步；紧急信息优先功能；LAN支持≥16个客户端同时连接。（提供国家认可的第三方检测机构出具的带有CMA标识的检测报告，加盖供应商公章）</w:t>
            </w:r>
            <w:r>
              <w:rPr>
                <w:rFonts w:hint="eastAsia" w:ascii="仿宋" w:hAnsi="仿宋" w:eastAsia="仿宋" w:cs="仿宋"/>
                <w:sz w:val="24"/>
                <w:szCs w:val="24"/>
              </w:rPr>
              <w:t>。</w:t>
            </w:r>
          </w:p>
          <w:p w14:paraId="611DB0D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59、内置时钟，支持编辑时间轴计划事件，自动执行预约控制模式；开放式架构可编程设计，支持扩展各类控制模块：DMX512控制模块、串口分配器、语音控制模块、KNX智能灯光控制模块、TCP/IP转串口控制模块、IO/红外扩展模块等；用户界面APP支持多窗口视频显示，支持本地视频、各种推流视频（RTSP/RTMP/TS/HLS/FLV）的解码、页面滑动、多终端显示同步、活动视频背景等功能。具有专用指令将被控设备实际状态一键回读到用户界面等功能；支持多种系统控制终端：IOS/鸿蒙/Android/Windows系统终端，支持广域网及局域网组网功能，支持同一控制界面控制多台中控主机。</w:t>
            </w:r>
          </w:p>
          <w:p w14:paraId="216F04B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60、维护及应用要求：需满足远程消除故障或恢复设置，自动统计设备使用频率数据、故障点分析、及时发现故障，并提前预警，并可记录设备实际使用的地点，设备若有故障，避免影响会议活动，在故障发生前需提前提示故障信息至管理中心，以便管理人员提前做好预案措施；具有电路短路保护及电压过载保护；具有故障提前预警，数据分析及诊断、自动修复功能；并通过数据信息可精准查询异常轨迹；要求产品具备各项参数云端备份及恢复功能。</w:t>
            </w:r>
          </w:p>
        </w:tc>
      </w:tr>
      <w:tr w14:paraId="3A6F8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4842650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13</w:t>
            </w:r>
          </w:p>
        </w:tc>
        <w:tc>
          <w:tcPr>
            <w:tcW w:w="351" w:type="pct"/>
            <w:noWrap w:val="0"/>
            <w:tcMar>
              <w:top w:w="0" w:type="dxa"/>
              <w:left w:w="105" w:type="dxa"/>
              <w:bottom w:w="0" w:type="dxa"/>
              <w:right w:w="105" w:type="dxa"/>
            </w:tcMar>
            <w:vAlign w:val="center"/>
          </w:tcPr>
          <w:p w14:paraId="697BED6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嵌入式智能录播主机</w:t>
            </w:r>
          </w:p>
        </w:tc>
        <w:tc>
          <w:tcPr>
            <w:tcW w:w="4406" w:type="pct"/>
            <w:noWrap w:val="0"/>
            <w:tcMar>
              <w:top w:w="0" w:type="dxa"/>
              <w:left w:w="105" w:type="dxa"/>
              <w:bottom w:w="0" w:type="dxa"/>
              <w:right w:w="105" w:type="dxa"/>
            </w:tcMar>
            <w:vAlign w:val="top"/>
          </w:tcPr>
          <w:p w14:paraId="15BCD66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b/>
                <w:bCs/>
                <w:sz w:val="24"/>
                <w:szCs w:val="24"/>
              </w:rPr>
              <w:t>61、硬件一体化设计，单台设备完成视频录制、支持直播、点播、远程互动、抠像、导播管理、存储、切换、视音频编码、后期编辑制作等功能；系统具备高稳定性和安全性，采用嵌入式ARM+DSP架构，主机高度≤1U，单板卡无风扇静音设计（非工控板+采集卡架构），支持标准机架固定安装，100V-240V宽幅电源供电；（需提供主机构造实物图片，加盖</w:t>
            </w:r>
            <w:r>
              <w:rPr>
                <w:rFonts w:hint="eastAsia" w:ascii="仿宋" w:hAnsi="仿宋" w:eastAsia="仿宋" w:cs="仿宋"/>
                <w:b/>
                <w:bCs/>
                <w:sz w:val="24"/>
                <w:szCs w:val="24"/>
                <w:lang w:val="en-US" w:eastAsia="zh-CN"/>
              </w:rPr>
              <w:t>供应商</w:t>
            </w:r>
            <w:r>
              <w:rPr>
                <w:rFonts w:hint="eastAsia" w:ascii="仿宋" w:hAnsi="仿宋" w:eastAsia="仿宋" w:cs="仿宋"/>
                <w:b/>
                <w:bCs/>
                <w:sz w:val="24"/>
                <w:szCs w:val="24"/>
              </w:rPr>
              <w:t>公章）</w:t>
            </w:r>
            <w:r>
              <w:rPr>
                <w:rFonts w:hint="eastAsia" w:ascii="仿宋" w:hAnsi="仿宋" w:eastAsia="仿宋" w:cs="仿宋"/>
                <w:sz w:val="24"/>
                <w:szCs w:val="24"/>
              </w:rPr>
              <w:t>。</w:t>
            </w:r>
          </w:p>
          <w:p w14:paraId="0AE70AC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62、</w:t>
            </w:r>
            <w:r>
              <w:rPr>
                <w:rFonts w:hint="eastAsia" w:ascii="仿宋" w:hAnsi="仿宋" w:eastAsia="仿宋" w:cs="仿宋"/>
                <w:b/>
                <w:bCs/>
                <w:sz w:val="24"/>
                <w:szCs w:val="24"/>
              </w:rPr>
              <w:t>视频输入接口：支持≥1路HDMI视频输入接口，作为教学电脑信号接入，可支持720@50P、720@60P、1080@50P、1080@60P等信号模式；视频输出接口：支持≥2路HDMI视频输出接口，均可支持到1080@60P的显示模式。其中HDMI接口支持嵌入音频输出；音频接口：支持 ≥4路RJ45形态全向麦克输入接口，具备48V幻像供电；支持 ≥2路Line in线路输入3.5英寸音频接口，和≥2路Line Out线路输出3.5英寸音频接口，满足教室的拾音与扩音需求；控制串口：支持 ≥2路RS232控制接口，可用于与中控等外部设备连接；USB接口：须提供 ≥5个USB接口，支持连接键盘、鼠标、触控大屏；要求其中至少具备 1路USB3.0接口；网络接口：须提供≥4路RJ45自适应网络接口，其中1路可用于系统网络连接；另外3路可接入POE摄像机，并支持对摄像机的供电、视频传输、云台控制；主机存储：须提供≥2TB硬盘，支持存储H.264/AAC的MP4视频格式，便于通过多种平台播放；信息显示屏：能够实时显示系统版本、设备IP地址、工作状态、音频输出电平等丰富信息。（提供相应证书及符合上述涉及标准相关内容的复印件加盖</w:t>
            </w:r>
            <w:r>
              <w:rPr>
                <w:rFonts w:hint="eastAsia" w:ascii="仿宋" w:hAnsi="仿宋" w:eastAsia="仿宋" w:cs="仿宋"/>
                <w:b/>
                <w:bCs/>
                <w:sz w:val="24"/>
                <w:szCs w:val="24"/>
                <w:lang w:val="en-US" w:eastAsia="zh-CN"/>
              </w:rPr>
              <w:t>供应商</w:t>
            </w:r>
            <w:r>
              <w:rPr>
                <w:rFonts w:hint="eastAsia" w:ascii="仿宋" w:hAnsi="仿宋" w:eastAsia="仿宋" w:cs="仿宋"/>
                <w:b/>
                <w:bCs/>
                <w:sz w:val="24"/>
                <w:szCs w:val="24"/>
              </w:rPr>
              <w:t>公章）</w:t>
            </w:r>
            <w:r>
              <w:rPr>
                <w:rFonts w:hint="eastAsia" w:ascii="仿宋" w:hAnsi="仿宋" w:eastAsia="仿宋" w:cs="仿宋"/>
                <w:b/>
                <w:bCs/>
                <w:sz w:val="24"/>
                <w:szCs w:val="24"/>
                <w:lang w:eastAsia="zh-CN"/>
              </w:rPr>
              <w:t>。</w:t>
            </w:r>
          </w:p>
        </w:tc>
      </w:tr>
      <w:tr w14:paraId="28D0C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00" w:hRule="atLeast"/>
          <w:jc w:val="center"/>
        </w:trPr>
        <w:tc>
          <w:tcPr>
            <w:tcW w:w="241" w:type="pct"/>
            <w:noWrap/>
            <w:tcMar>
              <w:top w:w="0" w:type="dxa"/>
              <w:left w:w="105" w:type="dxa"/>
              <w:bottom w:w="0" w:type="dxa"/>
              <w:right w:w="105" w:type="dxa"/>
            </w:tcMar>
            <w:vAlign w:val="center"/>
          </w:tcPr>
          <w:p w14:paraId="3DB6D71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14</w:t>
            </w:r>
          </w:p>
        </w:tc>
        <w:tc>
          <w:tcPr>
            <w:tcW w:w="351" w:type="pct"/>
            <w:noWrap w:val="0"/>
            <w:tcMar>
              <w:top w:w="0" w:type="dxa"/>
              <w:left w:w="105" w:type="dxa"/>
              <w:bottom w:w="0" w:type="dxa"/>
              <w:right w:w="105" w:type="dxa"/>
            </w:tcMar>
            <w:vAlign w:val="center"/>
          </w:tcPr>
          <w:p w14:paraId="199A225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嵌入式常态录播系统软件</w:t>
            </w:r>
          </w:p>
        </w:tc>
        <w:tc>
          <w:tcPr>
            <w:tcW w:w="4406" w:type="pct"/>
            <w:noWrap w:val="0"/>
            <w:tcMar>
              <w:top w:w="0" w:type="dxa"/>
              <w:left w:w="105" w:type="dxa"/>
              <w:bottom w:w="0" w:type="dxa"/>
              <w:right w:w="105" w:type="dxa"/>
            </w:tcMar>
            <w:vAlign w:val="top"/>
          </w:tcPr>
          <w:p w14:paraId="0FED299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63、软件系统运行于Linux的嵌入式录播管理系统内部，出厂即安装于录播主机内；录播主界面应可以实时显示录制状态、录制时长、剩余可录制时长、CPU占用率等设备状态信息。软件性能：系统须支持 ≥5路高清视频的实时预览显示、直播输出监视；支持本地导播、网络导播、手机导播等多种导播方式；本地导播：直接本地操作录播系统，支持全输入通道视频监看，视频切换、云台控制，音频调整，直播，录制控制；抠像效果，转场效果，双视窗效果，画中画效果，多视窗效果，添加字幕、校徽LOGO、等功能，并在一个页面中显示。</w:t>
            </w:r>
          </w:p>
          <w:p w14:paraId="7D7B82A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64、B/S架构网络导播：通过谷歌、遨游、搜狗、360、QQ等主流浏览器，使用网络方式登录主机，进行相关的操作；集视频监视，视频切换、云台控制，音频调整，直播，录制控制；转场效果，双视窗效果，画中画效果，多视窗效果，添加字幕、校徽LOGO、等功能；摄像机控制：录播系统须支持通过鼠标点击，实现摄像机云台方向调节控制，变焦倍数调整，亮度调整等摄像机控制功能，每路摄像机支持 ≥8个预置位设置和调用。</w:t>
            </w:r>
          </w:p>
          <w:p w14:paraId="2CF634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65、录制模式：系统须同时提供单流单画面的电影模式和多流多画面的资源模式供用户选择，要求最多可支持1+5路1080P音视频独立编码（1路导播视频+5路资源通道视频），最终独立保存为6路视频；并支持对录制的高标清码率进行自定义调节；内置直播点播模块：录播系统应内置LIVE直播模块和VOD点播模块，支持≥30个人同时观看直播或点播主机录像视频。</w:t>
            </w:r>
          </w:p>
          <w:p w14:paraId="375F52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w:t>
            </w:r>
            <w:r>
              <w:rPr>
                <w:rFonts w:hint="eastAsia" w:ascii="仿宋" w:hAnsi="仿宋" w:eastAsia="仿宋" w:cs="仿宋"/>
                <w:b/>
                <w:bCs/>
                <w:sz w:val="24"/>
                <w:szCs w:val="24"/>
              </w:rPr>
              <w:t>66、后期编辑：要求录播系统在录制时能同步记录镜头导切点信息，并生成用于后期剪辑的故事板文件；使用非编进行剪辑时，通过故事板文件将视音频素材一键导入到非编中，并参照这些信息快速完成镜头替换和剪辑；NTP校时功能：录播系统须支持NTP服务自动校时功能，从而达到录播与园内集控和平台整个系统的时钟同步。（需提供软件配置截图，并加盖</w:t>
            </w:r>
            <w:r>
              <w:rPr>
                <w:rFonts w:hint="eastAsia" w:ascii="仿宋" w:hAnsi="仿宋" w:eastAsia="仿宋" w:cs="仿宋"/>
                <w:b/>
                <w:bCs/>
                <w:sz w:val="24"/>
                <w:szCs w:val="24"/>
                <w:lang w:val="en-US" w:eastAsia="zh-CN"/>
              </w:rPr>
              <w:t>供应商</w:t>
            </w:r>
            <w:bookmarkStart w:id="105" w:name="_GoBack"/>
            <w:bookmarkEnd w:id="105"/>
            <w:r>
              <w:rPr>
                <w:rFonts w:hint="eastAsia" w:ascii="仿宋" w:hAnsi="仿宋" w:eastAsia="仿宋" w:cs="仿宋"/>
                <w:b/>
                <w:bCs/>
                <w:sz w:val="24"/>
                <w:szCs w:val="24"/>
              </w:rPr>
              <w:t>公章）</w:t>
            </w:r>
            <w:r>
              <w:rPr>
                <w:rFonts w:hint="eastAsia" w:ascii="仿宋" w:hAnsi="仿宋" w:eastAsia="仿宋" w:cs="仿宋"/>
                <w:b/>
                <w:bCs/>
                <w:sz w:val="24"/>
                <w:szCs w:val="24"/>
                <w:lang w:eastAsia="zh-CN"/>
              </w:rPr>
              <w:t>。</w:t>
            </w:r>
          </w:p>
        </w:tc>
      </w:tr>
      <w:tr w14:paraId="7BEFB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00" w:hRule="atLeast"/>
          <w:jc w:val="center"/>
        </w:trPr>
        <w:tc>
          <w:tcPr>
            <w:tcW w:w="241" w:type="pct"/>
            <w:noWrap/>
            <w:tcMar>
              <w:top w:w="0" w:type="dxa"/>
              <w:left w:w="105" w:type="dxa"/>
              <w:bottom w:w="0" w:type="dxa"/>
              <w:right w:w="105" w:type="dxa"/>
            </w:tcMar>
            <w:vAlign w:val="center"/>
          </w:tcPr>
          <w:p w14:paraId="552D7D4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 xml:space="preserve">15 </w:t>
            </w:r>
          </w:p>
        </w:tc>
        <w:tc>
          <w:tcPr>
            <w:tcW w:w="351" w:type="pct"/>
            <w:noWrap w:val="0"/>
            <w:tcMar>
              <w:top w:w="0" w:type="dxa"/>
              <w:left w:w="105" w:type="dxa"/>
              <w:bottom w:w="0" w:type="dxa"/>
              <w:right w:w="105" w:type="dxa"/>
            </w:tcMar>
            <w:vAlign w:val="center"/>
          </w:tcPr>
          <w:p w14:paraId="7692D6C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扬声器1</w:t>
            </w:r>
          </w:p>
        </w:tc>
        <w:tc>
          <w:tcPr>
            <w:tcW w:w="4406" w:type="pct"/>
            <w:noWrap w:val="0"/>
            <w:tcMar>
              <w:top w:w="0" w:type="dxa"/>
              <w:left w:w="105" w:type="dxa"/>
              <w:bottom w:w="0" w:type="dxa"/>
              <w:right w:w="105" w:type="dxa"/>
            </w:tcMar>
            <w:vAlign w:val="top"/>
          </w:tcPr>
          <w:p w14:paraId="4E09198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★67、 扬声器外观：宽度≤110mm，深度≤140mm，高度≥710mm，重量≤9Kg。阵列音柱扬声器，木质箱体，单元采用≥8只3"永磁体全频单元组成；频率范围不劣于90Hz-18kHz；额定功率≥200W,峰值功率≥800W，阻抗4Ω；水平覆盖角度≥127°，垂直覆盖角度≤26°；灵敏度≥95dB，最大声压级≥118dB，峰值声压级≥124dB</w:t>
            </w:r>
            <w:r>
              <w:rPr>
                <w:rFonts w:hint="eastAsia" w:ascii="仿宋" w:hAnsi="仿宋" w:eastAsia="仿宋" w:cs="仿宋"/>
                <w:sz w:val="24"/>
                <w:szCs w:val="24"/>
                <w:lang w:eastAsia="zh-CN"/>
              </w:rPr>
              <w:t>。</w:t>
            </w:r>
          </w:p>
        </w:tc>
      </w:tr>
      <w:tr w14:paraId="11579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00" w:hRule="atLeast"/>
          <w:jc w:val="center"/>
        </w:trPr>
        <w:tc>
          <w:tcPr>
            <w:tcW w:w="241" w:type="pct"/>
            <w:noWrap/>
            <w:tcMar>
              <w:top w:w="0" w:type="dxa"/>
              <w:left w:w="105" w:type="dxa"/>
              <w:bottom w:w="0" w:type="dxa"/>
              <w:right w:w="105" w:type="dxa"/>
            </w:tcMar>
            <w:vAlign w:val="center"/>
          </w:tcPr>
          <w:p w14:paraId="4C8B85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 xml:space="preserve">16 </w:t>
            </w:r>
          </w:p>
        </w:tc>
        <w:tc>
          <w:tcPr>
            <w:tcW w:w="351" w:type="pct"/>
            <w:noWrap w:val="0"/>
            <w:tcMar>
              <w:top w:w="0" w:type="dxa"/>
              <w:left w:w="105" w:type="dxa"/>
              <w:bottom w:w="0" w:type="dxa"/>
              <w:right w:w="105" w:type="dxa"/>
            </w:tcMar>
            <w:vAlign w:val="center"/>
          </w:tcPr>
          <w:p w14:paraId="5BEF23E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扬声器2</w:t>
            </w:r>
          </w:p>
        </w:tc>
        <w:tc>
          <w:tcPr>
            <w:tcW w:w="4406" w:type="pct"/>
            <w:noWrap w:val="0"/>
            <w:tcMar>
              <w:top w:w="0" w:type="dxa"/>
              <w:left w:w="105" w:type="dxa"/>
              <w:bottom w:w="0" w:type="dxa"/>
              <w:right w:w="105" w:type="dxa"/>
            </w:tcMar>
            <w:vAlign w:val="top"/>
          </w:tcPr>
          <w:p w14:paraId="25D8CDF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68、天花吸顶扬声器，单元采用1只5.5英寸低音单元以及1只1英寸钕磁高音单元组成，支持天花开孔嵌入式安装以及顶部吊挂安装；频率范围不劣于100Hz-20kHz；AES功率≥60W,峰值功率≥120W，阻抗8Ω；90°x90°锥形覆盖；灵敏度≥89dB，最大声压级≥107dB；扬声器开孔直径≤180mm，重量≤3.2Kg。</w:t>
            </w:r>
          </w:p>
        </w:tc>
      </w:tr>
      <w:tr w14:paraId="16968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9" w:hRule="atLeast"/>
          <w:jc w:val="center"/>
        </w:trPr>
        <w:tc>
          <w:tcPr>
            <w:tcW w:w="241" w:type="pct"/>
            <w:noWrap/>
            <w:tcMar>
              <w:top w:w="0" w:type="dxa"/>
              <w:left w:w="105" w:type="dxa"/>
              <w:bottom w:w="0" w:type="dxa"/>
              <w:right w:w="105" w:type="dxa"/>
            </w:tcMar>
            <w:vAlign w:val="center"/>
          </w:tcPr>
          <w:p w14:paraId="49C1AA6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 xml:space="preserve">17 </w:t>
            </w:r>
          </w:p>
        </w:tc>
        <w:tc>
          <w:tcPr>
            <w:tcW w:w="351" w:type="pct"/>
            <w:noWrap w:val="0"/>
            <w:tcMar>
              <w:top w:w="0" w:type="dxa"/>
              <w:left w:w="105" w:type="dxa"/>
              <w:bottom w:w="0" w:type="dxa"/>
              <w:right w:w="105" w:type="dxa"/>
            </w:tcMar>
            <w:vAlign w:val="center"/>
          </w:tcPr>
          <w:p w14:paraId="068F03A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扬声器3</w:t>
            </w:r>
          </w:p>
        </w:tc>
        <w:tc>
          <w:tcPr>
            <w:tcW w:w="4406" w:type="pct"/>
            <w:noWrap w:val="0"/>
            <w:tcMar>
              <w:top w:w="0" w:type="dxa"/>
              <w:left w:w="105" w:type="dxa"/>
              <w:bottom w:w="0" w:type="dxa"/>
              <w:right w:w="105" w:type="dxa"/>
            </w:tcMar>
            <w:vAlign w:val="top"/>
          </w:tcPr>
          <w:p w14:paraId="3CEE24B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69、全频扬声器，具有动态低音功能；磁性吸附网罩；Logo可旋转及无痕拆卸；包装自带U型安装架；颜色:黑白可选；单元规格：≥1只8英寸低音单元，≥1只1英寸高音单元；频率范围(-10dB)不劣于:52~20000(Hz)；灵敏度≥95dB；最大声压级≥128dB；水平覆盖角度范围≥130；垂直覆盖角度范围≥130；额定功率≥150W；驱动模式:定阻&amp;定压可调功率</w:t>
            </w:r>
            <w:r>
              <w:rPr>
                <w:rFonts w:hint="eastAsia" w:ascii="仿宋" w:hAnsi="仿宋" w:eastAsia="仿宋" w:cs="仿宋"/>
                <w:sz w:val="24"/>
                <w:szCs w:val="24"/>
                <w:lang w:eastAsia="zh-CN"/>
              </w:rPr>
              <w:t>。</w:t>
            </w:r>
          </w:p>
        </w:tc>
      </w:tr>
      <w:tr w14:paraId="160E0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7" w:hRule="atLeast"/>
          <w:jc w:val="center"/>
        </w:trPr>
        <w:tc>
          <w:tcPr>
            <w:tcW w:w="241" w:type="pct"/>
            <w:noWrap/>
            <w:tcMar>
              <w:top w:w="0" w:type="dxa"/>
              <w:left w:w="105" w:type="dxa"/>
              <w:bottom w:w="0" w:type="dxa"/>
              <w:right w:w="105" w:type="dxa"/>
            </w:tcMar>
            <w:vAlign w:val="center"/>
          </w:tcPr>
          <w:p w14:paraId="6E52920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 xml:space="preserve">18 </w:t>
            </w:r>
          </w:p>
        </w:tc>
        <w:tc>
          <w:tcPr>
            <w:tcW w:w="351" w:type="pct"/>
            <w:noWrap w:val="0"/>
            <w:tcMar>
              <w:top w:w="0" w:type="dxa"/>
              <w:left w:w="105" w:type="dxa"/>
              <w:bottom w:w="0" w:type="dxa"/>
              <w:right w:w="105" w:type="dxa"/>
            </w:tcMar>
            <w:vAlign w:val="center"/>
          </w:tcPr>
          <w:p w14:paraId="18B0B87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扬声器4</w:t>
            </w:r>
          </w:p>
        </w:tc>
        <w:tc>
          <w:tcPr>
            <w:tcW w:w="4406" w:type="pct"/>
            <w:noWrap w:val="0"/>
            <w:tcMar>
              <w:top w:w="0" w:type="dxa"/>
              <w:left w:w="105" w:type="dxa"/>
              <w:bottom w:w="0" w:type="dxa"/>
              <w:right w:w="105" w:type="dxa"/>
            </w:tcMar>
            <w:vAlign w:val="top"/>
          </w:tcPr>
          <w:p w14:paraId="70F4164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★70、音柱扬声器，支持≥3只模块垂直叠加；单元规格：≥12只2.25英寸单元，扬声器宽度≤110mm；频率范围不劣于:100-16000Hz；额定功率≥300W；阻抗8Ω</w:t>
            </w:r>
            <w:r>
              <w:rPr>
                <w:rFonts w:hint="eastAsia" w:ascii="仿宋" w:hAnsi="仿宋" w:eastAsia="仿宋" w:cs="仿宋"/>
                <w:sz w:val="24"/>
                <w:szCs w:val="24"/>
                <w:lang w:eastAsia="zh-CN"/>
              </w:rPr>
              <w:t>。</w:t>
            </w:r>
          </w:p>
          <w:p w14:paraId="7F11591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w:t>
            </w:r>
            <w:r>
              <w:rPr>
                <w:rFonts w:hint="eastAsia" w:ascii="仿宋" w:hAnsi="仿宋" w:eastAsia="仿宋" w:cs="仿宋"/>
                <w:b/>
                <w:bCs/>
                <w:sz w:val="24"/>
                <w:szCs w:val="24"/>
              </w:rPr>
              <w:t>71、产品须通过听音检测，在扬声器系统额定频率范围内，馈给扬声器系统额定正弦信号检听，不应出现碰圈声、垃圾声、机械声及其它异常声。特性灵敏度</w:t>
            </w:r>
            <w:r>
              <w:rPr>
                <w:rFonts w:hint="eastAsia" w:ascii="仿宋" w:hAnsi="仿宋" w:eastAsia="仿宋" w:cs="仿宋"/>
                <w:b/>
                <w:bCs/>
                <w:sz w:val="24"/>
                <w:szCs w:val="24"/>
                <w:lang w:eastAsia="zh-CN"/>
              </w:rPr>
              <w:t>≥</w:t>
            </w:r>
            <w:r>
              <w:rPr>
                <w:rFonts w:hint="eastAsia" w:ascii="仿宋" w:hAnsi="仿宋" w:eastAsia="仿宋" w:cs="仿宋"/>
                <w:b/>
                <w:bCs/>
                <w:sz w:val="24"/>
                <w:szCs w:val="24"/>
              </w:rPr>
              <w:t>88dB；最大声压级≥119dB。（提供国家认可的检测机构出具的检测报告扫描件，并加盖供应商公章方为有效，检测项目应包含听音检验、特性灵敏度、额定阻抗、指定频带内的声压级、总谐波失真等，且报告内容应包含失真曲线、阻抗曲线、频率响应曲线等）</w:t>
            </w:r>
            <w:r>
              <w:rPr>
                <w:rFonts w:hint="eastAsia" w:ascii="仿宋" w:hAnsi="仿宋" w:eastAsia="仿宋" w:cs="仿宋"/>
                <w:b/>
                <w:bCs/>
                <w:sz w:val="24"/>
                <w:szCs w:val="24"/>
                <w:lang w:eastAsia="zh-CN"/>
              </w:rPr>
              <w:t>。</w:t>
            </w:r>
          </w:p>
        </w:tc>
      </w:tr>
      <w:tr w14:paraId="06B4D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00" w:hRule="atLeast"/>
          <w:jc w:val="center"/>
        </w:trPr>
        <w:tc>
          <w:tcPr>
            <w:tcW w:w="241" w:type="pct"/>
            <w:noWrap/>
            <w:tcMar>
              <w:top w:w="0" w:type="dxa"/>
              <w:left w:w="105" w:type="dxa"/>
              <w:bottom w:w="0" w:type="dxa"/>
              <w:right w:w="105" w:type="dxa"/>
            </w:tcMar>
            <w:vAlign w:val="center"/>
          </w:tcPr>
          <w:p w14:paraId="5F5C446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19</w:t>
            </w:r>
          </w:p>
        </w:tc>
        <w:tc>
          <w:tcPr>
            <w:tcW w:w="351" w:type="pct"/>
            <w:noWrap w:val="0"/>
            <w:tcMar>
              <w:top w:w="0" w:type="dxa"/>
              <w:left w:w="105" w:type="dxa"/>
              <w:bottom w:w="0" w:type="dxa"/>
              <w:right w:w="105" w:type="dxa"/>
            </w:tcMar>
            <w:vAlign w:val="center"/>
          </w:tcPr>
          <w:p w14:paraId="34DD9E7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扬声器5</w:t>
            </w:r>
          </w:p>
        </w:tc>
        <w:tc>
          <w:tcPr>
            <w:tcW w:w="4406" w:type="pct"/>
            <w:noWrap w:val="0"/>
            <w:tcMar>
              <w:top w:w="0" w:type="dxa"/>
              <w:left w:w="105" w:type="dxa"/>
              <w:bottom w:w="0" w:type="dxa"/>
              <w:right w:w="105" w:type="dxa"/>
            </w:tcMar>
            <w:vAlign w:val="top"/>
          </w:tcPr>
          <w:p w14:paraId="3447E64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72、吸顶扬声器，磁性吸附网罩；开孔形状为方形；单元规格：1只≥8英寸低音单元，1只≥1.3英寸高音单元；频率范围不劣于:45Hz~20000Hz；最大声压级≥121dB；额定功率/阻抗：≥150W/8Ω，配有70V/100V变压器；水平覆盖角度范围≥180°、垂直方向为非对称覆盖方式，覆盖范围≥75°（以墙为参照）</w:t>
            </w:r>
            <w:r>
              <w:rPr>
                <w:rFonts w:hint="eastAsia" w:ascii="仿宋" w:hAnsi="仿宋" w:eastAsia="仿宋" w:cs="仿宋"/>
                <w:sz w:val="24"/>
                <w:szCs w:val="24"/>
                <w:lang w:eastAsia="zh-CN"/>
              </w:rPr>
              <w:t>。</w:t>
            </w:r>
          </w:p>
          <w:p w14:paraId="1C4F479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w:t>
            </w:r>
            <w:r>
              <w:rPr>
                <w:rFonts w:hint="eastAsia" w:ascii="仿宋" w:hAnsi="仿宋" w:eastAsia="仿宋" w:cs="仿宋"/>
                <w:b/>
                <w:bCs/>
                <w:sz w:val="24"/>
                <w:szCs w:val="24"/>
              </w:rPr>
              <w:t>73、产品须通过听音检测，在扬声器系统额定频率范围内，馈给扬声器系统额定正弦信号检听，不应出现碰圈声、垃圾声、机械声及其它异常声。特性灵敏度</w:t>
            </w:r>
            <w:r>
              <w:rPr>
                <w:rFonts w:hint="eastAsia" w:ascii="仿宋" w:hAnsi="仿宋" w:eastAsia="仿宋" w:cs="仿宋"/>
                <w:b/>
                <w:bCs/>
                <w:sz w:val="24"/>
                <w:szCs w:val="24"/>
                <w:lang w:eastAsia="zh-CN"/>
              </w:rPr>
              <w:t>≥</w:t>
            </w:r>
            <w:r>
              <w:rPr>
                <w:rFonts w:hint="eastAsia" w:ascii="仿宋" w:hAnsi="仿宋" w:eastAsia="仿宋" w:cs="仿宋"/>
                <w:b/>
                <w:bCs/>
                <w:sz w:val="24"/>
                <w:szCs w:val="24"/>
              </w:rPr>
              <w:t>92dB。（提供国家认可的检测机构出具的检测报告扫描件，并加盖应商公章方为有效，检测项目应包含听音检验、特性灵敏度、额定阻抗、指定频带内的声压级、总谐波失真等，且报告内容应包含失真曲线、阻抗曲线等）</w:t>
            </w:r>
            <w:r>
              <w:rPr>
                <w:rFonts w:hint="eastAsia" w:ascii="仿宋" w:hAnsi="仿宋" w:eastAsia="仿宋" w:cs="仿宋"/>
                <w:b/>
                <w:bCs/>
                <w:sz w:val="24"/>
                <w:szCs w:val="24"/>
                <w:lang w:eastAsia="zh-CN"/>
              </w:rPr>
              <w:t>。</w:t>
            </w:r>
          </w:p>
        </w:tc>
      </w:tr>
      <w:tr w14:paraId="545C6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00" w:hRule="atLeast"/>
          <w:jc w:val="center"/>
        </w:trPr>
        <w:tc>
          <w:tcPr>
            <w:tcW w:w="241" w:type="pct"/>
            <w:noWrap/>
            <w:tcMar>
              <w:top w:w="0" w:type="dxa"/>
              <w:left w:w="105" w:type="dxa"/>
              <w:bottom w:w="0" w:type="dxa"/>
              <w:right w:w="105" w:type="dxa"/>
            </w:tcMar>
            <w:vAlign w:val="center"/>
          </w:tcPr>
          <w:p w14:paraId="0D2C4CA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20</w:t>
            </w:r>
          </w:p>
        </w:tc>
        <w:tc>
          <w:tcPr>
            <w:tcW w:w="351" w:type="pct"/>
            <w:noWrap w:val="0"/>
            <w:tcMar>
              <w:top w:w="0" w:type="dxa"/>
              <w:left w:w="105" w:type="dxa"/>
              <w:bottom w:w="0" w:type="dxa"/>
              <w:right w:w="105" w:type="dxa"/>
            </w:tcMar>
            <w:vAlign w:val="center"/>
          </w:tcPr>
          <w:p w14:paraId="630CDF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扬声器6</w:t>
            </w:r>
          </w:p>
        </w:tc>
        <w:tc>
          <w:tcPr>
            <w:tcW w:w="4406" w:type="pct"/>
            <w:noWrap w:val="0"/>
            <w:tcMar>
              <w:top w:w="0" w:type="dxa"/>
              <w:left w:w="105" w:type="dxa"/>
              <w:bottom w:w="0" w:type="dxa"/>
              <w:right w:w="105" w:type="dxa"/>
            </w:tcMar>
            <w:vAlign w:val="top"/>
          </w:tcPr>
          <w:p w14:paraId="1D60EFC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★74、吸顶扬声器，防护等级≥IP55；Logo可旋转及无痕拆卸；具有智能低音处理功能；单元规格：1只≥4.5英寸全频单元；频率范围不劣于:70Hz-20kHz；额定功率/阻抗：≥50W/8Ω，配有70V/100V变压器；覆盖角度≥145°</w:t>
            </w:r>
            <w:r>
              <w:rPr>
                <w:rFonts w:hint="eastAsia" w:ascii="仿宋" w:hAnsi="仿宋" w:eastAsia="仿宋" w:cs="仿宋"/>
                <w:sz w:val="24"/>
                <w:szCs w:val="24"/>
                <w:lang w:eastAsia="zh-CN"/>
              </w:rPr>
              <w:t>。</w:t>
            </w:r>
          </w:p>
          <w:p w14:paraId="7AAF5C2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w:t>
            </w:r>
            <w:r>
              <w:rPr>
                <w:rFonts w:hint="eastAsia" w:ascii="仿宋" w:hAnsi="仿宋" w:eastAsia="仿宋" w:cs="仿宋"/>
                <w:b/>
                <w:bCs/>
                <w:sz w:val="24"/>
                <w:szCs w:val="24"/>
              </w:rPr>
              <w:t>75、产品须通过听音检测，在扬声器系统额定频率范围内，馈给扬声器系统额定正弦信号检听，不应出现碰圈声、垃圾声、机械声及其它异常声。特性灵敏度</w:t>
            </w:r>
            <w:r>
              <w:rPr>
                <w:rFonts w:hint="eastAsia" w:ascii="仿宋" w:hAnsi="仿宋" w:eastAsia="仿宋" w:cs="仿宋"/>
                <w:b/>
                <w:bCs/>
                <w:sz w:val="24"/>
                <w:szCs w:val="24"/>
                <w:lang w:eastAsia="zh-CN"/>
              </w:rPr>
              <w:t>≥</w:t>
            </w:r>
            <w:r>
              <w:rPr>
                <w:rFonts w:hint="eastAsia" w:ascii="仿宋" w:hAnsi="仿宋" w:eastAsia="仿宋" w:cs="仿宋"/>
                <w:b/>
                <w:bCs/>
                <w:sz w:val="24"/>
                <w:szCs w:val="24"/>
              </w:rPr>
              <w:t>89dB；最大声压级≥117dB。（提供国家认可的检测机构出具的检测报告扫描件，并加</w:t>
            </w:r>
            <w:r>
              <w:rPr>
                <w:rFonts w:hint="eastAsia" w:ascii="仿宋" w:hAnsi="仿宋" w:eastAsia="仿宋" w:cs="仿宋"/>
                <w:b/>
                <w:bCs/>
                <w:sz w:val="24"/>
                <w:szCs w:val="24"/>
                <w:lang w:eastAsia="zh-CN"/>
              </w:rPr>
              <w:t>盖供</w:t>
            </w:r>
            <w:r>
              <w:rPr>
                <w:rFonts w:hint="eastAsia" w:ascii="仿宋" w:hAnsi="仿宋" w:eastAsia="仿宋" w:cs="仿宋"/>
                <w:b/>
                <w:bCs/>
                <w:sz w:val="24"/>
                <w:szCs w:val="24"/>
              </w:rPr>
              <w:t>应商公章方为有效，检测项目应包含听音检验、特性灵敏度、额定阻抗、指定频带内的声压级、总谐波失真、频率响应等，且报告内容应包含失真曲线、阻抗曲线、频率响应曲线等）</w:t>
            </w:r>
            <w:r>
              <w:rPr>
                <w:rFonts w:hint="eastAsia" w:ascii="仿宋" w:hAnsi="仿宋" w:eastAsia="仿宋" w:cs="仿宋"/>
                <w:b/>
                <w:bCs/>
                <w:sz w:val="24"/>
                <w:szCs w:val="24"/>
                <w:lang w:eastAsia="zh-CN"/>
              </w:rPr>
              <w:t>。</w:t>
            </w:r>
          </w:p>
        </w:tc>
      </w:tr>
      <w:tr w14:paraId="09C25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00" w:hRule="atLeast"/>
          <w:jc w:val="center"/>
        </w:trPr>
        <w:tc>
          <w:tcPr>
            <w:tcW w:w="241" w:type="pct"/>
            <w:noWrap/>
            <w:tcMar>
              <w:top w:w="0" w:type="dxa"/>
              <w:left w:w="105" w:type="dxa"/>
              <w:bottom w:w="0" w:type="dxa"/>
              <w:right w:w="105" w:type="dxa"/>
            </w:tcMar>
            <w:vAlign w:val="center"/>
          </w:tcPr>
          <w:p w14:paraId="354E3F6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21</w:t>
            </w:r>
          </w:p>
        </w:tc>
        <w:tc>
          <w:tcPr>
            <w:tcW w:w="351" w:type="pct"/>
            <w:noWrap w:val="0"/>
            <w:tcMar>
              <w:top w:w="0" w:type="dxa"/>
              <w:left w:w="105" w:type="dxa"/>
              <w:bottom w:w="0" w:type="dxa"/>
              <w:right w:w="105" w:type="dxa"/>
            </w:tcMar>
            <w:vAlign w:val="center"/>
          </w:tcPr>
          <w:p w14:paraId="5E1FDE0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扬声器7</w:t>
            </w:r>
          </w:p>
        </w:tc>
        <w:tc>
          <w:tcPr>
            <w:tcW w:w="4406" w:type="pct"/>
            <w:noWrap w:val="0"/>
            <w:tcMar>
              <w:top w:w="0" w:type="dxa"/>
              <w:left w:w="105" w:type="dxa"/>
              <w:bottom w:w="0" w:type="dxa"/>
              <w:right w:w="105" w:type="dxa"/>
            </w:tcMar>
            <w:vAlign w:val="top"/>
          </w:tcPr>
          <w:p w14:paraId="7AF1F6A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★76、全频扬声器，具有动态低音功能；磁性吸附网罩；Logo可旋转及无痕拆卸；包装自带U型安装架；颜色</w:t>
            </w:r>
            <w:r>
              <w:rPr>
                <w:rFonts w:hint="eastAsia" w:ascii="仿宋" w:hAnsi="仿宋" w:eastAsia="仿宋" w:cs="仿宋"/>
                <w:sz w:val="24"/>
                <w:szCs w:val="24"/>
                <w:lang w:eastAsia="zh-CN"/>
              </w:rPr>
              <w:t>：</w:t>
            </w:r>
            <w:r>
              <w:rPr>
                <w:rFonts w:hint="eastAsia" w:ascii="仿宋" w:hAnsi="仿宋" w:eastAsia="仿宋" w:cs="仿宋"/>
                <w:sz w:val="24"/>
                <w:szCs w:val="24"/>
              </w:rPr>
              <w:t>黑白可选；单元规格：1只≥8英寸低音单元，1只≥1英寸高音单元；频率范围不劣于</w:t>
            </w:r>
            <w:r>
              <w:rPr>
                <w:rFonts w:hint="eastAsia" w:ascii="仿宋" w:hAnsi="仿宋" w:eastAsia="仿宋" w:cs="仿宋"/>
                <w:sz w:val="24"/>
                <w:szCs w:val="24"/>
                <w:lang w:eastAsia="zh-CN"/>
              </w:rPr>
              <w:t>：</w:t>
            </w:r>
            <w:r>
              <w:rPr>
                <w:rFonts w:hint="eastAsia" w:ascii="仿宋" w:hAnsi="仿宋" w:eastAsia="仿宋" w:cs="仿宋"/>
                <w:sz w:val="24"/>
                <w:szCs w:val="24"/>
              </w:rPr>
              <w:t>63-20kHz；额定功率≥150W；阻抗8Ω，驱动模式</w:t>
            </w:r>
            <w:r>
              <w:rPr>
                <w:rFonts w:hint="eastAsia" w:ascii="仿宋" w:hAnsi="仿宋" w:eastAsia="仿宋" w:cs="仿宋"/>
                <w:sz w:val="24"/>
                <w:szCs w:val="24"/>
                <w:lang w:eastAsia="zh-CN"/>
              </w:rPr>
              <w:t>：</w:t>
            </w:r>
            <w:r>
              <w:rPr>
                <w:rFonts w:hint="eastAsia" w:ascii="仿宋" w:hAnsi="仿宋" w:eastAsia="仿宋" w:cs="仿宋"/>
                <w:sz w:val="24"/>
                <w:szCs w:val="24"/>
              </w:rPr>
              <w:t>定阻&amp;定压可调功率；水平覆盖角度范围≥130°；垂直覆盖角度范围≥130°</w:t>
            </w:r>
            <w:r>
              <w:rPr>
                <w:rFonts w:hint="eastAsia" w:ascii="仿宋" w:hAnsi="仿宋" w:eastAsia="仿宋" w:cs="仿宋"/>
                <w:sz w:val="24"/>
                <w:szCs w:val="24"/>
                <w:lang w:eastAsia="zh-CN"/>
              </w:rPr>
              <w:t>。</w:t>
            </w:r>
          </w:p>
          <w:p w14:paraId="7B30707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w:t>
            </w:r>
            <w:r>
              <w:rPr>
                <w:rFonts w:hint="eastAsia" w:ascii="仿宋" w:hAnsi="仿宋" w:eastAsia="仿宋" w:cs="仿宋"/>
                <w:b/>
                <w:bCs/>
                <w:sz w:val="24"/>
                <w:szCs w:val="24"/>
              </w:rPr>
              <w:t>77、产品须通过听音检测，在扬声器系统额定频率范围内，馈给扬声器系统额定正弦信号检听，不应出现碰圈声、垃圾声、机械声及其它异常声。特性灵敏度</w:t>
            </w:r>
            <w:r>
              <w:rPr>
                <w:rFonts w:hint="eastAsia" w:ascii="仿宋" w:hAnsi="仿宋" w:eastAsia="仿宋" w:cs="仿宋"/>
                <w:b/>
                <w:bCs/>
                <w:sz w:val="24"/>
                <w:szCs w:val="24"/>
                <w:lang w:eastAsia="zh-CN"/>
              </w:rPr>
              <w:t>≥</w:t>
            </w:r>
            <w:r>
              <w:rPr>
                <w:rFonts w:hint="eastAsia" w:ascii="仿宋" w:hAnsi="仿宋" w:eastAsia="仿宋" w:cs="仿宋"/>
                <w:b/>
                <w:bCs/>
                <w:sz w:val="24"/>
                <w:szCs w:val="24"/>
              </w:rPr>
              <w:t>91dB；最大声压级≥124dB。（提供国家认可的检测机构出具的检测报告扫描件，并加</w:t>
            </w:r>
            <w:r>
              <w:rPr>
                <w:rFonts w:hint="eastAsia" w:ascii="仿宋" w:hAnsi="仿宋" w:eastAsia="仿宋" w:cs="仿宋"/>
                <w:b/>
                <w:bCs/>
                <w:sz w:val="24"/>
                <w:szCs w:val="24"/>
                <w:lang w:eastAsia="zh-CN"/>
              </w:rPr>
              <w:t>盖供</w:t>
            </w:r>
            <w:r>
              <w:rPr>
                <w:rFonts w:hint="eastAsia" w:ascii="仿宋" w:hAnsi="仿宋" w:eastAsia="仿宋" w:cs="仿宋"/>
                <w:b/>
                <w:bCs/>
                <w:sz w:val="24"/>
                <w:szCs w:val="24"/>
              </w:rPr>
              <w:t>应商公章方为有效，检测项目应包含听音检验、特性灵敏度、额定阻抗、指定频带内的声压级、总谐波失真、频率响应等，且报告内容应包含失真曲线、阻抗曲线、频率响应曲线等）</w:t>
            </w:r>
            <w:r>
              <w:rPr>
                <w:rFonts w:hint="eastAsia" w:ascii="仿宋" w:hAnsi="仿宋" w:eastAsia="仿宋" w:cs="仿宋"/>
                <w:b/>
                <w:bCs/>
                <w:sz w:val="24"/>
                <w:szCs w:val="24"/>
                <w:lang w:eastAsia="zh-CN"/>
              </w:rPr>
              <w:t>。</w:t>
            </w:r>
          </w:p>
        </w:tc>
      </w:tr>
      <w:tr w14:paraId="17B73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98" w:hRule="atLeast"/>
          <w:jc w:val="center"/>
        </w:trPr>
        <w:tc>
          <w:tcPr>
            <w:tcW w:w="241" w:type="pct"/>
            <w:noWrap/>
            <w:tcMar>
              <w:top w:w="0" w:type="dxa"/>
              <w:left w:w="105" w:type="dxa"/>
              <w:bottom w:w="0" w:type="dxa"/>
              <w:right w:w="105" w:type="dxa"/>
            </w:tcMar>
            <w:vAlign w:val="center"/>
          </w:tcPr>
          <w:p w14:paraId="2B1CFB6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22</w:t>
            </w:r>
          </w:p>
        </w:tc>
        <w:tc>
          <w:tcPr>
            <w:tcW w:w="351" w:type="pct"/>
            <w:noWrap w:val="0"/>
            <w:tcMar>
              <w:top w:w="0" w:type="dxa"/>
              <w:left w:w="105" w:type="dxa"/>
              <w:bottom w:w="0" w:type="dxa"/>
              <w:right w:w="105" w:type="dxa"/>
            </w:tcMar>
            <w:vAlign w:val="center"/>
          </w:tcPr>
          <w:p w14:paraId="283DA05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功率放大器1</w:t>
            </w:r>
          </w:p>
        </w:tc>
        <w:tc>
          <w:tcPr>
            <w:tcW w:w="4406" w:type="pct"/>
            <w:noWrap w:val="0"/>
            <w:tcMar>
              <w:top w:w="0" w:type="dxa"/>
              <w:left w:w="105" w:type="dxa"/>
              <w:bottom w:w="0" w:type="dxa"/>
              <w:right w:w="105" w:type="dxa"/>
            </w:tcMar>
            <w:vAlign w:val="top"/>
          </w:tcPr>
          <w:p w14:paraId="0ED5C9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★78、D类数字功放，具备开机软启动，欠压，过压，过热，过载，过流，直流保护等特性；额定功率RMS：≥300W×2/8Ω；≥500W×2/4Ω；≥1050W×1/8Ω桥接；输入灵敏度</w:t>
            </w:r>
            <w:r>
              <w:rPr>
                <w:rFonts w:hint="eastAsia" w:ascii="仿宋" w:hAnsi="仿宋" w:eastAsia="仿宋" w:cs="仿宋"/>
                <w:sz w:val="24"/>
                <w:szCs w:val="24"/>
                <w:lang w:eastAsia="zh-CN"/>
              </w:rPr>
              <w:t>：</w:t>
            </w:r>
            <w:r>
              <w:rPr>
                <w:rFonts w:hint="eastAsia" w:ascii="仿宋" w:hAnsi="仿宋" w:eastAsia="仿宋" w:cs="仿宋"/>
                <w:sz w:val="24"/>
                <w:szCs w:val="24"/>
              </w:rPr>
              <w:t>0.775V；信噪比≥105dB，失真度（THD）≤0.03%；转换速率：15V/uS；机箱厚度：≤1U；创建自定义宏，支持编辑宏、导入宏或导出宏等操作，支持根据时间轴具备多线程事件编辑功能；数据库编码管理，可根据场景调用不同编码。</w:t>
            </w:r>
          </w:p>
        </w:tc>
      </w:tr>
      <w:tr w14:paraId="54914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41" w:type="pct"/>
            <w:noWrap/>
            <w:tcMar>
              <w:top w:w="0" w:type="dxa"/>
              <w:left w:w="105" w:type="dxa"/>
              <w:bottom w:w="0" w:type="dxa"/>
              <w:right w:w="105" w:type="dxa"/>
            </w:tcMar>
            <w:vAlign w:val="center"/>
          </w:tcPr>
          <w:p w14:paraId="64F717C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23</w:t>
            </w:r>
          </w:p>
        </w:tc>
        <w:tc>
          <w:tcPr>
            <w:tcW w:w="351" w:type="pct"/>
            <w:noWrap w:val="0"/>
            <w:tcMar>
              <w:top w:w="0" w:type="dxa"/>
              <w:left w:w="105" w:type="dxa"/>
              <w:bottom w:w="0" w:type="dxa"/>
              <w:right w:w="105" w:type="dxa"/>
            </w:tcMar>
            <w:vAlign w:val="center"/>
          </w:tcPr>
          <w:p w14:paraId="358B0C3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功率放大器2</w:t>
            </w:r>
          </w:p>
        </w:tc>
        <w:tc>
          <w:tcPr>
            <w:tcW w:w="4406" w:type="pct"/>
            <w:noWrap w:val="0"/>
            <w:tcMar>
              <w:top w:w="0" w:type="dxa"/>
              <w:left w:w="105" w:type="dxa"/>
              <w:bottom w:w="0" w:type="dxa"/>
              <w:right w:w="105" w:type="dxa"/>
            </w:tcMar>
            <w:vAlign w:val="top"/>
          </w:tcPr>
          <w:p w14:paraId="7A2AB4A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79、D类数字功放，具备开机软启动，欠压，过压，过热，过载，过流，直流保护等特性；额定功率RMS：≥300W×4/8Ω；≥500W×4/4Ω；≥1050W×2/8Ω桥接；输入灵敏度:0.775V；信噪比≥105dB，失真度（THD）≤0.03%；转换速率：15V/uS；机箱厚度：≤1U；创建自定义宏，支持编辑宏、导入宏或导出宏等操作，支持根据时间轴具备多线程事件编辑功能；数据库编码管理，可根据场景调用不同编码。</w:t>
            </w:r>
          </w:p>
        </w:tc>
      </w:tr>
      <w:tr w14:paraId="6E1DD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5" w:hRule="atLeast"/>
          <w:jc w:val="center"/>
        </w:trPr>
        <w:tc>
          <w:tcPr>
            <w:tcW w:w="241" w:type="pct"/>
            <w:noWrap/>
            <w:tcMar>
              <w:top w:w="0" w:type="dxa"/>
              <w:left w:w="105" w:type="dxa"/>
              <w:bottom w:w="0" w:type="dxa"/>
              <w:right w:w="105" w:type="dxa"/>
            </w:tcMar>
            <w:vAlign w:val="center"/>
          </w:tcPr>
          <w:p w14:paraId="778177D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24</w:t>
            </w:r>
          </w:p>
        </w:tc>
        <w:tc>
          <w:tcPr>
            <w:tcW w:w="351" w:type="pct"/>
            <w:noWrap w:val="0"/>
            <w:tcMar>
              <w:top w:w="0" w:type="dxa"/>
              <w:left w:w="105" w:type="dxa"/>
              <w:bottom w:w="0" w:type="dxa"/>
              <w:right w:w="105" w:type="dxa"/>
            </w:tcMar>
            <w:vAlign w:val="center"/>
          </w:tcPr>
          <w:p w14:paraId="111AB53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功率放大器3</w:t>
            </w:r>
          </w:p>
        </w:tc>
        <w:tc>
          <w:tcPr>
            <w:tcW w:w="4406" w:type="pct"/>
            <w:noWrap w:val="0"/>
            <w:tcMar>
              <w:top w:w="0" w:type="dxa"/>
              <w:left w:w="105" w:type="dxa"/>
              <w:bottom w:w="0" w:type="dxa"/>
              <w:right w:w="105" w:type="dxa"/>
            </w:tcMar>
            <w:vAlign w:val="top"/>
          </w:tcPr>
          <w:p w14:paraId="19A7541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80、具有完善的功放及音箱保护电路，包括抑制开关机冲击、次声波、超声波、射频；负载短路、断路、过载、过热、削波失真限制保护；以及对直流故障的负载保护等；配置液晶屏显示功放工作状态，清晰明了地显示机器工作模式，当前温度，直流保护，过载保护等运行状态信息；8Ω立体声功率≥400Wx2；4Ω立体声功率≥500Wx2；2Ω立体声功率≥780Wx2；限幅保护≥10V；总谐波失真﹤0.03%；阻尼系数≥900；信噪比≥105dB；转换速率≥60V/µs；创建自定义宏，支持编辑宏、导入宏或导出宏等操作，支持根据时间轴具备多线程事件编辑功能；数据库编码管理，可根据场景调用不同编码。</w:t>
            </w:r>
          </w:p>
        </w:tc>
      </w:tr>
      <w:tr w14:paraId="16943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5" w:hRule="atLeast"/>
          <w:jc w:val="center"/>
        </w:trPr>
        <w:tc>
          <w:tcPr>
            <w:tcW w:w="241" w:type="pct"/>
            <w:noWrap/>
            <w:tcMar>
              <w:top w:w="0" w:type="dxa"/>
              <w:left w:w="105" w:type="dxa"/>
              <w:bottom w:w="0" w:type="dxa"/>
              <w:right w:w="105" w:type="dxa"/>
            </w:tcMar>
            <w:vAlign w:val="center"/>
          </w:tcPr>
          <w:p w14:paraId="6D554F6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25</w:t>
            </w:r>
          </w:p>
        </w:tc>
        <w:tc>
          <w:tcPr>
            <w:tcW w:w="351" w:type="pct"/>
            <w:noWrap w:val="0"/>
            <w:tcMar>
              <w:top w:w="0" w:type="dxa"/>
              <w:left w:w="105" w:type="dxa"/>
              <w:bottom w:w="0" w:type="dxa"/>
              <w:right w:w="105" w:type="dxa"/>
            </w:tcMar>
            <w:vAlign w:val="center"/>
          </w:tcPr>
          <w:p w14:paraId="13EE456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功率放大器4</w:t>
            </w:r>
          </w:p>
        </w:tc>
        <w:tc>
          <w:tcPr>
            <w:tcW w:w="4406" w:type="pct"/>
            <w:noWrap w:val="0"/>
            <w:tcMar>
              <w:top w:w="0" w:type="dxa"/>
              <w:left w:w="105" w:type="dxa"/>
              <w:bottom w:w="0" w:type="dxa"/>
              <w:right w:w="105" w:type="dxa"/>
            </w:tcMar>
            <w:vAlign w:val="top"/>
          </w:tcPr>
          <w:p w14:paraId="0473FE5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81、专业功率放大器，紧凑型机身1U高度；双通讯功能的2个RJ45接口可实现信号并联功能；额定输出功率：8欧≥300w×2，4欧≥400w×2，桥接8欧≥800w×1；具有直流保护、过载保护、短路保护、过热保护、压限保护等多种安全保护功能设计；总谐波失真THD+N≤0.1%；阻尼系数≥100:1；信噪比(A计权)≥95dB；重量≤10.5kg;创建自定义宏，支持编辑宏、导入宏或导出宏等操作，支持根据时间轴具备多线程事件编辑功能；数据库编码管理，可根据场景调用不同编码。</w:t>
            </w:r>
          </w:p>
        </w:tc>
      </w:tr>
      <w:tr w14:paraId="591D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5" w:hRule="atLeast"/>
          <w:jc w:val="center"/>
        </w:trPr>
        <w:tc>
          <w:tcPr>
            <w:tcW w:w="241" w:type="pct"/>
            <w:noWrap/>
            <w:tcMar>
              <w:top w:w="0" w:type="dxa"/>
              <w:left w:w="105" w:type="dxa"/>
              <w:bottom w:w="0" w:type="dxa"/>
              <w:right w:w="105" w:type="dxa"/>
            </w:tcMar>
            <w:vAlign w:val="center"/>
          </w:tcPr>
          <w:p w14:paraId="68F85ED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26</w:t>
            </w:r>
          </w:p>
        </w:tc>
        <w:tc>
          <w:tcPr>
            <w:tcW w:w="351" w:type="pct"/>
            <w:noWrap w:val="0"/>
            <w:tcMar>
              <w:top w:w="0" w:type="dxa"/>
              <w:left w:w="105" w:type="dxa"/>
              <w:bottom w:w="0" w:type="dxa"/>
              <w:right w:w="105" w:type="dxa"/>
            </w:tcMar>
            <w:vAlign w:val="center"/>
          </w:tcPr>
          <w:p w14:paraId="4914F3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功率放大器5</w:t>
            </w:r>
          </w:p>
        </w:tc>
        <w:tc>
          <w:tcPr>
            <w:tcW w:w="4406" w:type="pct"/>
            <w:noWrap w:val="0"/>
            <w:tcMar>
              <w:top w:w="0" w:type="dxa"/>
              <w:left w:w="105" w:type="dxa"/>
              <w:bottom w:w="0" w:type="dxa"/>
              <w:right w:w="105" w:type="dxa"/>
            </w:tcMar>
            <w:vAlign w:val="top"/>
          </w:tcPr>
          <w:p w14:paraId="5867A3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82、专业功率放大器，紧凑型机身1U高度；双通讯功能的2个RJ45接口可实现信号并联功能；额定输出功率：8欧≥120w×2，4欧≥145w×2，桥接8欧≥280w×1；具有直流保护、过载保护、短路保护、过热保护、压限保护等多种安全保护功能设计；总谐波失真THD+N≤0.1%；阻尼系数≥100:1；信噪比(A计权)≥95dB；重量≤8kg；创建自定义宏，支持编辑宏、导入宏或导出宏等操作，支持根据时间轴具备多线程事件编辑功能；数据库编码管理，可根据场景调用不同编码。</w:t>
            </w:r>
          </w:p>
        </w:tc>
      </w:tr>
      <w:tr w14:paraId="7BF1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5" w:hRule="atLeast"/>
          <w:jc w:val="center"/>
        </w:trPr>
        <w:tc>
          <w:tcPr>
            <w:tcW w:w="241" w:type="pct"/>
            <w:noWrap/>
            <w:tcMar>
              <w:top w:w="0" w:type="dxa"/>
              <w:left w:w="105" w:type="dxa"/>
              <w:bottom w:w="0" w:type="dxa"/>
              <w:right w:w="105" w:type="dxa"/>
            </w:tcMar>
            <w:vAlign w:val="center"/>
          </w:tcPr>
          <w:p w14:paraId="0D5F886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27</w:t>
            </w:r>
          </w:p>
        </w:tc>
        <w:tc>
          <w:tcPr>
            <w:tcW w:w="351" w:type="pct"/>
            <w:noWrap w:val="0"/>
            <w:tcMar>
              <w:top w:w="0" w:type="dxa"/>
              <w:left w:w="105" w:type="dxa"/>
              <w:bottom w:w="0" w:type="dxa"/>
              <w:right w:w="105" w:type="dxa"/>
            </w:tcMar>
            <w:vAlign w:val="center"/>
          </w:tcPr>
          <w:p w14:paraId="1471D39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调音台</w:t>
            </w:r>
          </w:p>
        </w:tc>
        <w:tc>
          <w:tcPr>
            <w:tcW w:w="4406" w:type="pct"/>
            <w:noWrap w:val="0"/>
            <w:tcMar>
              <w:top w:w="0" w:type="dxa"/>
              <w:left w:w="105" w:type="dxa"/>
              <w:bottom w:w="0" w:type="dxa"/>
              <w:right w:w="105" w:type="dxa"/>
            </w:tcMar>
            <w:vAlign w:val="top"/>
          </w:tcPr>
          <w:p w14:paraId="6F8CC51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83、固定安装数字调音台，支持机架安装，支持中、英文切换；≥7英寸电容触摸屏，分辨率不低于1024*600；≥9个≥100mm电动推子，≥7个多功能旋钮，≥1个总静音及≥3个自定义按键；每个输入通道具有独立的反向功能、反馈抑制器、噪声门（启动时间、恢复时间最大可支持≥1000ms）、压缩器（阈值-120dB~18dB之间可调）、高通滤波器/HPF、低通滤波器/LPF（贝塞尔、巴特沃斯、林克-瑞利三种类型,每种类型支持-6dB -12dB -18dB -24dB四种斜率选择、频率支持20Hz~20000Hz调节）、≥4段参量均衡/PEQ（PEQ参数调整可独立存储，自定义存储预设≥100个，且支持数据的导入、导出）；输出通道具有反向功能、≥8段参量均衡/PEQ、高通滤波器/HPF、低通滤波器/LPF（贝塞尔、巴特沃斯、林克-瑞利三种类型,每种类型支持-6dB -12dB -18dB -24dB -36dB -48dB六种斜率选择、频率支持20Hz~20000Hz调节）；压缩器（阈值-120dB~18dB之间可调）；≥1个RS-232接口、≥1个100M以太网口(PC连接及网络升级)，提供开放式TCP/IP、RS-232第三方控制协议；≥1个USB接口（支持USB录音、播放；固件升级、USB鼠标即插即用功能；可选配USB WIFI热点）；具有全功能ipad app、PC操作软件、安卓app，支持≥8个应用终端同时控制</w:t>
            </w:r>
            <w:r>
              <w:rPr>
                <w:rFonts w:hint="eastAsia" w:ascii="仿宋" w:hAnsi="仿宋" w:eastAsia="仿宋" w:cs="仿宋"/>
                <w:sz w:val="24"/>
                <w:szCs w:val="24"/>
                <w:lang w:eastAsia="zh-CN"/>
              </w:rPr>
              <w:t>。</w:t>
            </w:r>
          </w:p>
          <w:p w14:paraId="76AAD92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84、输入：≥12MIC输入通道，≥4个Line输入通道，≥1个USB播放接口； 输出：≥2个L/R主通道，≥6个BUS通道，≥2个AUX通道；≥1路独立效果器总线；效果总线支持≥3段参量均衡/PEQ，高通滤波器/HPF、低通滤波器/LPF（贝塞尔、巴特沃斯、林克-瑞利三种类型,每种类型支持-6dB -12dB -18dB -24dB四种斜率选择、频率支持20Hz~20000Hz调节）；单路效果总线内置预设≥7个效果类型（支持≥24个用户效果预设库）；输入、输出层分别支持≥8组link及输入通道的立体声Link；内置信号发生器(粉噪、正弦波、白噪三种)；具有系统锁功能，可对输入、输出中的增益、反向、通道静音、参量均衡/PEQ、推子、效果器、场景预设调用等全部锁定；输入、输出通道名称支持中、英文命名；支持≥100种场景预设存储，预设存储场景可单个或全部导入、导出；软件设置界面能实时监测CPU温度，DSP使用率，实时检测各功能模块运行是否正常（如DSP、数模转换、模数转换、触摸屏、按键板等）；底噪：</w:t>
            </w:r>
            <w:r>
              <w:rPr>
                <w:rFonts w:hint="eastAsia" w:ascii="仿宋" w:hAnsi="仿宋" w:eastAsia="仿宋" w:cs="仿宋"/>
                <w:sz w:val="24"/>
                <w:szCs w:val="24"/>
                <w:lang w:eastAsia="zh-CN"/>
              </w:rPr>
              <w:t>≥</w:t>
            </w:r>
            <w:r>
              <w:rPr>
                <w:rFonts w:hint="eastAsia" w:ascii="仿宋" w:hAnsi="仿宋" w:eastAsia="仿宋" w:cs="仿宋"/>
                <w:sz w:val="24"/>
                <w:szCs w:val="24"/>
              </w:rPr>
              <w:t>-90dBu；信噪比：</w:t>
            </w:r>
            <w:r>
              <w:rPr>
                <w:rFonts w:hint="eastAsia" w:ascii="仿宋" w:hAnsi="仿宋" w:eastAsia="仿宋" w:cs="仿宋"/>
                <w:sz w:val="24"/>
                <w:szCs w:val="24"/>
                <w:lang w:eastAsia="zh-CN"/>
              </w:rPr>
              <w:t>≥</w:t>
            </w:r>
            <w:r>
              <w:rPr>
                <w:rFonts w:hint="eastAsia" w:ascii="仿宋" w:hAnsi="仿宋" w:eastAsia="仿宋" w:cs="仿宋"/>
                <w:sz w:val="24"/>
                <w:szCs w:val="24"/>
              </w:rPr>
              <w:t>105dB； THD+N失真度≤0.007%；最大输入电平≥14dBu平衡卡侬输入；最大输出电平≥18dBu平衡卡侬输出</w:t>
            </w:r>
            <w:r>
              <w:rPr>
                <w:rFonts w:hint="eastAsia" w:ascii="仿宋" w:hAnsi="仿宋" w:eastAsia="仿宋" w:cs="仿宋"/>
                <w:sz w:val="24"/>
                <w:szCs w:val="24"/>
                <w:lang w:eastAsia="zh-CN"/>
              </w:rPr>
              <w:t>。</w:t>
            </w:r>
          </w:p>
          <w:p w14:paraId="6F1BA16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b/>
                <w:bCs/>
                <w:sz w:val="24"/>
                <w:szCs w:val="24"/>
              </w:rPr>
              <w:t>★提供《多通道数字调音控制系统》计算机软件著作权登记证书。</w:t>
            </w:r>
          </w:p>
        </w:tc>
      </w:tr>
      <w:tr w14:paraId="6636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8" w:hRule="atLeast"/>
          <w:jc w:val="center"/>
        </w:trPr>
        <w:tc>
          <w:tcPr>
            <w:tcW w:w="241" w:type="pct"/>
            <w:noWrap/>
            <w:tcMar>
              <w:top w:w="0" w:type="dxa"/>
              <w:left w:w="105" w:type="dxa"/>
              <w:bottom w:w="0" w:type="dxa"/>
              <w:right w:w="105" w:type="dxa"/>
            </w:tcMar>
            <w:vAlign w:val="center"/>
          </w:tcPr>
          <w:p w14:paraId="1F359ED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28</w:t>
            </w:r>
          </w:p>
        </w:tc>
        <w:tc>
          <w:tcPr>
            <w:tcW w:w="351" w:type="pct"/>
            <w:noWrap w:val="0"/>
            <w:tcMar>
              <w:top w:w="0" w:type="dxa"/>
              <w:left w:w="105" w:type="dxa"/>
              <w:bottom w:w="0" w:type="dxa"/>
              <w:right w:w="105" w:type="dxa"/>
            </w:tcMar>
            <w:vAlign w:val="center"/>
          </w:tcPr>
          <w:p w14:paraId="3DB034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数字音频处理器1</w:t>
            </w:r>
          </w:p>
        </w:tc>
        <w:tc>
          <w:tcPr>
            <w:tcW w:w="4406" w:type="pct"/>
            <w:noWrap w:val="0"/>
            <w:tcMar>
              <w:top w:w="0" w:type="dxa"/>
              <w:left w:w="105" w:type="dxa"/>
              <w:bottom w:w="0" w:type="dxa"/>
              <w:right w:w="105" w:type="dxa"/>
            </w:tcMar>
            <w:vAlign w:val="top"/>
          </w:tcPr>
          <w:p w14:paraId="4D25410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85、提供自定义的用户操作界面；处理模块为可配置式，根据需求自由更换；内置USB声卡，支持音乐播放、录制和软视频会议（如：腾讯会议，钉钉会议，ZOOM等）；模拟输入输出通道数量≥8x8；输入输出量化≥48KHz/24bit；输入通道应该具备：≥16个输入增益档位可调；≥12段PEQ ，且提供≥5种滤波器类型选择；≥2通道独立自适应回声消除(AEC)，尾长时间≥512ms，回声消除幅度≥60dB；噪声抑制(ANS)，信噪比提升≥18dB；≥16个点的自适应独立通道的AFC（反馈抑制），采用陷波式算法，传声增益提升幅度≥10dB；增益共享自动混音(AMC)、门限自动混音（Gate Mixer）；自动增益(AGC);闪避器(Ducker)；噪声增益补偿器(ANC)；输出通道应该具备：≥12段PEQ,≥31段GEQ,提供≥5种滤波器选择；分频器、延时器、限幅器；≥12 x9 矩阵；≥16组预设；提供≥8台设备同时在线操作；提供终端用户</w:t>
            </w:r>
            <w:r>
              <w:rPr>
                <w:rFonts w:hint="eastAsia" w:ascii="仿宋" w:hAnsi="仿宋" w:eastAsia="仿宋" w:cs="仿宋"/>
                <w:sz w:val="24"/>
                <w:szCs w:val="24"/>
                <w:lang w:eastAsia="zh-CN"/>
              </w:rPr>
              <w:t>定制</w:t>
            </w:r>
            <w:r>
              <w:rPr>
                <w:rFonts w:hint="eastAsia" w:ascii="仿宋" w:hAnsi="仿宋" w:eastAsia="仿宋" w:cs="仿宋"/>
                <w:sz w:val="24"/>
                <w:szCs w:val="24"/>
              </w:rPr>
              <w:t>操作界面，最大支持≥30台设备同一个界面管理；输入动态范围≥110dB；输出动态范围≥112dB</w:t>
            </w:r>
            <w:r>
              <w:rPr>
                <w:rFonts w:hint="eastAsia" w:ascii="仿宋" w:hAnsi="仿宋" w:eastAsia="仿宋" w:cs="仿宋"/>
                <w:sz w:val="24"/>
                <w:szCs w:val="24"/>
                <w:lang w:eastAsia="zh-CN"/>
              </w:rPr>
              <w:t>。</w:t>
            </w:r>
          </w:p>
          <w:p w14:paraId="0EF44B5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86、支持IOS、Android、Windows系统的平板控制，支持RS232中控和UDP中控，UDP端口可自由设定，支持在资源的详情页面选择资源加工工具后，该资源将自动上线至资源编辑工具中，无须在工具页面选择资源；支持远程获取和配置参数，远程导出和导入系统配置；支持一键输出映射、远程获取系统运行状态、系统日志；支持远程重启、恢复默认设置、升级等日常维护。通过智能数据监管及识别，用户可自行恢复及修复设备设置数据参数；控制软件可查看控制代码；可对系统中的电源、信号切换、环境控制、音频等整体控制，实现一键开启系统所需要的功能</w:t>
            </w:r>
            <w:r>
              <w:rPr>
                <w:rFonts w:hint="eastAsia" w:ascii="仿宋" w:hAnsi="仿宋" w:eastAsia="仿宋" w:cs="仿宋"/>
                <w:sz w:val="24"/>
                <w:szCs w:val="24"/>
                <w:lang w:eastAsia="zh-CN"/>
              </w:rPr>
              <w:t>。</w:t>
            </w:r>
          </w:p>
          <w:p w14:paraId="2FE252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b/>
                <w:bCs/>
                <w:sz w:val="24"/>
                <w:szCs w:val="24"/>
              </w:rPr>
              <w:t>★提供《音响系统一体化控制软件》计算机软件著作权登记证书。</w:t>
            </w:r>
          </w:p>
        </w:tc>
      </w:tr>
      <w:tr w14:paraId="3B690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5D4E25D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29</w:t>
            </w:r>
          </w:p>
        </w:tc>
        <w:tc>
          <w:tcPr>
            <w:tcW w:w="351" w:type="pct"/>
            <w:noWrap w:val="0"/>
            <w:tcMar>
              <w:top w:w="0" w:type="dxa"/>
              <w:left w:w="105" w:type="dxa"/>
              <w:bottom w:w="0" w:type="dxa"/>
              <w:right w:w="105" w:type="dxa"/>
            </w:tcMar>
            <w:vAlign w:val="center"/>
          </w:tcPr>
          <w:p w14:paraId="1B6F54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数字音频处理器2</w:t>
            </w:r>
          </w:p>
        </w:tc>
        <w:tc>
          <w:tcPr>
            <w:tcW w:w="4406" w:type="pct"/>
            <w:noWrap w:val="0"/>
            <w:tcMar>
              <w:top w:w="0" w:type="dxa"/>
              <w:left w:w="105" w:type="dxa"/>
              <w:bottom w:w="0" w:type="dxa"/>
              <w:right w:w="105" w:type="dxa"/>
            </w:tcMar>
            <w:vAlign w:val="top"/>
          </w:tcPr>
          <w:p w14:paraId="5F253C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87、设备类型：开放拖拽式编程架构数字音频处理器；模拟通道：≥16路模拟音频输入口,支持48V幻象电源供给/或选择线路输入，≥16路模拟音频输出；AEC通道：8路可分配，可路由的回声处理模块；支持在资源的详情页面选择资源加工工具后，该资源将自动上线至资源编辑工具中，无须在工具页面选择资源；支持远程获取和配置参数，远程导出和导入系统配置；支持一键输出映射、远程获取系统运行状态、系统日志；支持远程重启、恢复默认设置、升级等日常维护。通过智能数据监管及识别，用户可自行恢复及修复设备设置数据参数</w:t>
            </w:r>
            <w:r>
              <w:rPr>
                <w:rFonts w:hint="eastAsia" w:ascii="仿宋" w:hAnsi="仿宋" w:eastAsia="仿宋" w:cs="仿宋"/>
                <w:sz w:val="24"/>
                <w:szCs w:val="24"/>
                <w:lang w:eastAsia="zh-CN"/>
              </w:rPr>
              <w:t>。</w:t>
            </w:r>
          </w:p>
          <w:p w14:paraId="1B413A3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88、网络音频通道数及处理器能力：最大支持16×16 Dante网络音频通道，支持双Dante传输网络备份；≥4进≥2出的逻辑开关接口,可用于火警信息接入,开启投影幕布或调用前8个场景程序；DSP芯片:≥40位浮点运算；采样率：≥48kHz；混音器：标准式混音台、矩阵选择式混音器、立体声混音器,左中右立体声混音器,自动门限混音器,自动增益互补混音器(底噪补偿),优先选择混音器,加法器；均衡器：GEQ图示均衡器、PEQ参量均衡器、AFC自动反馈抑制器；滤波器：高通滤波器、低通滤波器、高频带通滤波器、低频带通滤波器、相位校正滤波器；分频器：2分频,3分频和4分频；动态处理器：噪声门,自动电平控制器、压缩器,限幅器、扩展器、闪避器(自动背景音乐衰减)；多台数字音频处理器可通过RJ45网口连接到局域网路由器上,可组成大型控制系统。</w:t>
            </w:r>
          </w:p>
        </w:tc>
      </w:tr>
      <w:tr w14:paraId="4DB8B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56C29EC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30</w:t>
            </w:r>
          </w:p>
        </w:tc>
        <w:tc>
          <w:tcPr>
            <w:tcW w:w="351" w:type="pct"/>
            <w:noWrap w:val="0"/>
            <w:tcMar>
              <w:top w:w="0" w:type="dxa"/>
              <w:left w:w="105" w:type="dxa"/>
              <w:bottom w:w="0" w:type="dxa"/>
              <w:right w:w="105" w:type="dxa"/>
            </w:tcMar>
            <w:vAlign w:val="center"/>
          </w:tcPr>
          <w:p w14:paraId="32132A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数字音频处理器3</w:t>
            </w:r>
          </w:p>
        </w:tc>
        <w:tc>
          <w:tcPr>
            <w:tcW w:w="4406" w:type="pct"/>
            <w:noWrap w:val="0"/>
            <w:tcMar>
              <w:top w:w="0" w:type="dxa"/>
              <w:left w:w="105" w:type="dxa"/>
              <w:bottom w:w="0" w:type="dxa"/>
              <w:right w:w="105" w:type="dxa"/>
            </w:tcMar>
            <w:vAlign w:val="top"/>
          </w:tcPr>
          <w:p w14:paraId="271CB2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★89、≥16路模拟音频输入口,支持48V幻象电源供给/或选择线路输入；≥8路模拟音频输出，Dante网络有≥16路网络音频输入和≥8路网络音频</w:t>
            </w:r>
            <w:r>
              <w:rPr>
                <w:rFonts w:hint="eastAsia" w:ascii="仿宋" w:hAnsi="仿宋" w:eastAsia="仿宋" w:cs="仿宋"/>
                <w:sz w:val="24"/>
                <w:szCs w:val="24"/>
                <w:lang w:eastAsia="zh-CN"/>
              </w:rPr>
              <w:t>输出</w:t>
            </w:r>
            <w:r>
              <w:rPr>
                <w:rFonts w:hint="eastAsia" w:ascii="仿宋" w:hAnsi="仿宋" w:eastAsia="仿宋" w:cs="仿宋"/>
                <w:sz w:val="24"/>
                <w:szCs w:val="24"/>
              </w:rPr>
              <w:t>端口，可进行Dante网络热备份,保证网络传输安全；≥4进≥2出的逻辑开关接口,可用于火警信息接入,开启投影幕布或调用前8个场景程序；DSP芯片:≥40位浮点运算；采样率：≥48kHz；混音器：标准式混音台、矩阵选择式混音器、立体声混音器,左中右立体声混音器,自动门限混音器,自动增益互补混音器(底噪补偿),优先选择混音器,加法器；均衡器：GEQ图示均衡器、PEQ参量均衡器、AFC自动反馈抑制器；滤波器：高通滤波器、低通滤波器、高频带通滤波器、低频带通滤波器、相位校正滤波器；分频器：2分频,3分频和4分频；动态处理器：噪声门,自动电平控制器、压缩器,限幅器、扩展器、闪避器(自动背景音乐衰减)；多台数字音频处理器可通过RJ45网口连接到局域网路由器上,可组成大型控制系统。</w:t>
            </w:r>
          </w:p>
        </w:tc>
      </w:tr>
      <w:tr w14:paraId="7DF8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29B3976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31</w:t>
            </w:r>
          </w:p>
        </w:tc>
        <w:tc>
          <w:tcPr>
            <w:tcW w:w="351" w:type="pct"/>
            <w:noWrap w:val="0"/>
            <w:tcMar>
              <w:top w:w="0" w:type="dxa"/>
              <w:left w:w="105" w:type="dxa"/>
              <w:bottom w:w="0" w:type="dxa"/>
              <w:right w:w="105" w:type="dxa"/>
            </w:tcMar>
            <w:vAlign w:val="center"/>
          </w:tcPr>
          <w:p w14:paraId="2DE4A5E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反馈抑制器</w:t>
            </w:r>
          </w:p>
        </w:tc>
        <w:tc>
          <w:tcPr>
            <w:tcW w:w="4406" w:type="pct"/>
            <w:noWrap w:val="0"/>
            <w:tcMar>
              <w:top w:w="0" w:type="dxa"/>
              <w:left w:w="105" w:type="dxa"/>
              <w:bottom w:w="0" w:type="dxa"/>
              <w:right w:w="105" w:type="dxa"/>
            </w:tcMar>
            <w:vAlign w:val="top"/>
          </w:tcPr>
          <w:p w14:paraId="05273B9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★90、具有全自动检测现成啸叫点功能，通过DSP系统对声音进行过滤，高速有效</w:t>
            </w:r>
            <w:r>
              <w:rPr>
                <w:rFonts w:hint="eastAsia" w:ascii="仿宋" w:hAnsi="仿宋" w:eastAsia="仿宋" w:cs="仿宋"/>
                <w:sz w:val="24"/>
                <w:szCs w:val="24"/>
                <w:lang w:val="en-US" w:eastAsia="zh-CN"/>
              </w:rPr>
              <w:t>地</w:t>
            </w:r>
            <w:r>
              <w:rPr>
                <w:rFonts w:hint="eastAsia" w:ascii="仿宋" w:hAnsi="仿宋" w:eastAsia="仿宋" w:cs="仿宋"/>
                <w:sz w:val="24"/>
                <w:szCs w:val="24"/>
              </w:rPr>
              <w:t>抑制消叫，有效提升本地扩音声压和清晰度；≥2英寸TFT彩屏显示屏,监控输出电平一目了然；频率响应不劣于20Hz~20kHz，采样率≥32kHz，信噪比</w:t>
            </w:r>
            <w:r>
              <w:rPr>
                <w:rFonts w:hint="eastAsia" w:ascii="仿宋" w:hAnsi="仿宋" w:eastAsia="仿宋" w:cs="仿宋"/>
                <w:sz w:val="24"/>
                <w:szCs w:val="24"/>
                <w:lang w:eastAsia="zh-CN"/>
              </w:rPr>
              <w:t>≥</w:t>
            </w:r>
            <w:r>
              <w:rPr>
                <w:rFonts w:hint="eastAsia" w:ascii="仿宋" w:hAnsi="仿宋" w:eastAsia="仿宋" w:cs="仿宋"/>
                <w:sz w:val="24"/>
                <w:szCs w:val="24"/>
              </w:rPr>
              <w:t>90dB，信号延时≤11ms；系统设计灵活多变，具备≥4路万能输入接口，每路有独立48V供电，≥2路平衡输出接口；每通道具有48V幻象电源，本产品主要针对现代化教学、会议、庭审的录音和远程会议通话专门研究开发；面板具有≥4个输入旋钮，可调节每路输入增益，并配有电平显示，可显示当前工作状态与信号电平大小</w:t>
            </w:r>
            <w:r>
              <w:rPr>
                <w:rFonts w:hint="eastAsia" w:ascii="仿宋" w:hAnsi="仿宋" w:eastAsia="仿宋" w:cs="仿宋"/>
                <w:sz w:val="24"/>
                <w:szCs w:val="24"/>
                <w:lang w:eastAsia="zh-CN"/>
              </w:rPr>
              <w:t>。</w:t>
            </w:r>
          </w:p>
        </w:tc>
      </w:tr>
      <w:tr w14:paraId="5371C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2FA934B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32</w:t>
            </w:r>
          </w:p>
        </w:tc>
        <w:tc>
          <w:tcPr>
            <w:tcW w:w="351" w:type="pct"/>
            <w:noWrap w:val="0"/>
            <w:tcMar>
              <w:top w:w="0" w:type="dxa"/>
              <w:left w:w="105" w:type="dxa"/>
              <w:bottom w:w="0" w:type="dxa"/>
              <w:right w:w="105" w:type="dxa"/>
            </w:tcMar>
            <w:vAlign w:val="center"/>
          </w:tcPr>
          <w:p w14:paraId="3B28969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电源时序器1</w:t>
            </w:r>
          </w:p>
        </w:tc>
        <w:tc>
          <w:tcPr>
            <w:tcW w:w="4406" w:type="pct"/>
            <w:noWrap w:val="0"/>
            <w:tcMar>
              <w:top w:w="0" w:type="dxa"/>
              <w:left w:w="105" w:type="dxa"/>
              <w:bottom w:w="0" w:type="dxa"/>
              <w:right w:w="105" w:type="dxa"/>
            </w:tcMar>
            <w:vAlign w:val="top"/>
          </w:tcPr>
          <w:p w14:paraId="5E298CC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91、≥2英寸彩色液晶智能显示窗，实时显示当前电压、日期时间，通道开关状态；定时开关机功能，内置时钟芯片，可根据日期时间设定，无需人为操作，让设备管理更简单；≥10组设备开关场景数据保存/调用，场景管理应用简单便捷；特设欠压、超压检测及报警功能，为您的设备提供了可靠的保障，单路最大功率≥3000W；支持多台设备级联控制，级联状态可自动检测及设置；可实现远程集中控制，每台设备自带设备编码ID检测和设置；支持面板Lock锁定功能，防止人为误操作；≥8路通道输出，每路延时开启和关闭时间可自由设置（范围0~999S）；配置RS232接口，支持外部中央控制设备控制</w:t>
            </w:r>
            <w:r>
              <w:rPr>
                <w:rFonts w:hint="eastAsia" w:ascii="仿宋" w:hAnsi="仿宋" w:eastAsia="仿宋" w:cs="仿宋"/>
                <w:sz w:val="24"/>
                <w:szCs w:val="24"/>
                <w:lang w:eastAsia="zh-CN"/>
              </w:rPr>
              <w:t>。</w:t>
            </w:r>
          </w:p>
        </w:tc>
      </w:tr>
      <w:tr w14:paraId="6CFBB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2796E9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33</w:t>
            </w:r>
          </w:p>
        </w:tc>
        <w:tc>
          <w:tcPr>
            <w:tcW w:w="351" w:type="pct"/>
            <w:noWrap w:val="0"/>
            <w:tcMar>
              <w:top w:w="0" w:type="dxa"/>
              <w:left w:w="105" w:type="dxa"/>
              <w:bottom w:w="0" w:type="dxa"/>
              <w:right w:w="105" w:type="dxa"/>
            </w:tcMar>
            <w:vAlign w:val="center"/>
          </w:tcPr>
          <w:p w14:paraId="6687D7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电源时序器2</w:t>
            </w:r>
          </w:p>
        </w:tc>
        <w:tc>
          <w:tcPr>
            <w:tcW w:w="4406" w:type="pct"/>
            <w:noWrap w:val="0"/>
            <w:tcMar>
              <w:top w:w="0" w:type="dxa"/>
              <w:left w:w="105" w:type="dxa"/>
              <w:bottom w:w="0" w:type="dxa"/>
              <w:right w:w="105" w:type="dxa"/>
            </w:tcMar>
            <w:vAlign w:val="top"/>
          </w:tcPr>
          <w:p w14:paraId="1758B6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92、工业级嵌入式联网终端时序电源控制器，提供≥8路继电器控制到IP网络的双向畅通物理传输通道，自动侦测以太网:支持TCP、UDP协议；支持虚拟串口工作模式；可以工作在交换机或路由器；内置定时功能；支持远程多台级联；外置开关功能；输出电源插座:万用插座,前面板≥4路直通式万用插，后面板≥8个受控万用插座；支持AUTO MDI/MDIX，可使用交叉网线或平行网线连接；串口速率: 波特率≥115200 bps；控制数量及容量：≥8路10A可控，≥4路直通；最大输入电流:≥30A，单路最大输出电流:10A；带电压显示表；带232中控接口；带电容滤波器</w:t>
            </w:r>
            <w:r>
              <w:rPr>
                <w:rFonts w:hint="eastAsia" w:ascii="仿宋" w:hAnsi="仿宋" w:eastAsia="仿宋" w:cs="仿宋"/>
                <w:sz w:val="24"/>
                <w:szCs w:val="24"/>
                <w:lang w:eastAsia="zh-CN"/>
              </w:rPr>
              <w:t>。</w:t>
            </w:r>
          </w:p>
        </w:tc>
      </w:tr>
      <w:tr w14:paraId="18B1A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0F79491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34</w:t>
            </w:r>
          </w:p>
        </w:tc>
        <w:tc>
          <w:tcPr>
            <w:tcW w:w="351" w:type="pct"/>
            <w:noWrap w:val="0"/>
            <w:tcMar>
              <w:top w:w="0" w:type="dxa"/>
              <w:left w:w="105" w:type="dxa"/>
              <w:bottom w:w="0" w:type="dxa"/>
              <w:right w:w="105" w:type="dxa"/>
            </w:tcMar>
            <w:vAlign w:val="center"/>
          </w:tcPr>
          <w:p w14:paraId="5647809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无线手持话筒1</w:t>
            </w:r>
          </w:p>
        </w:tc>
        <w:tc>
          <w:tcPr>
            <w:tcW w:w="4406" w:type="pct"/>
            <w:noWrap w:val="0"/>
            <w:tcMar>
              <w:top w:w="0" w:type="dxa"/>
              <w:left w:w="105" w:type="dxa"/>
              <w:bottom w:w="0" w:type="dxa"/>
              <w:right w:w="105" w:type="dxa"/>
            </w:tcMar>
            <w:vAlign w:val="top"/>
          </w:tcPr>
          <w:p w14:paraId="762233D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93、全数字音频技术，内置高性能CPU处理核心；支持48KHz音频采样频率，还原度高音频频响可达50Hz～18KHz；具有自动搜频功能，能检索到附近最干净频点，避免信号的干扰；支持红外对频；主机显示手持的电量更好</w:t>
            </w:r>
            <w:r>
              <w:rPr>
                <w:rFonts w:hint="eastAsia" w:ascii="仿宋" w:hAnsi="仿宋" w:eastAsia="仿宋" w:cs="仿宋"/>
                <w:sz w:val="24"/>
                <w:szCs w:val="24"/>
                <w:lang w:val="en-US" w:eastAsia="zh-CN"/>
              </w:rPr>
              <w:t>地</w:t>
            </w:r>
            <w:r>
              <w:rPr>
                <w:rFonts w:hint="eastAsia" w:ascii="仿宋" w:hAnsi="仿宋" w:eastAsia="仿宋" w:cs="仿宋"/>
                <w:sz w:val="24"/>
                <w:szCs w:val="24"/>
              </w:rPr>
              <w:t>监控话筒使用情况；真分集双通道接收：当某个信道信号较弱时，另外一个信道自动连接保障整体的稳定性；接收机：信号信噪比:</w:t>
            </w:r>
            <w:r>
              <w:rPr>
                <w:rFonts w:hint="eastAsia" w:ascii="仿宋" w:hAnsi="仿宋" w:eastAsia="仿宋" w:cs="仿宋"/>
                <w:sz w:val="24"/>
                <w:szCs w:val="24"/>
                <w:lang w:eastAsia="zh-CN"/>
              </w:rPr>
              <w:t>≥</w:t>
            </w:r>
            <w:r>
              <w:rPr>
                <w:rFonts w:hint="eastAsia" w:ascii="仿宋" w:hAnsi="仿宋" w:eastAsia="仿宋" w:cs="仿宋"/>
                <w:sz w:val="24"/>
                <w:szCs w:val="24"/>
              </w:rPr>
              <w:t>50dB；接收灵敏度:</w:t>
            </w:r>
            <w:r>
              <w:rPr>
                <w:rFonts w:hint="eastAsia" w:ascii="仿宋" w:hAnsi="仿宋" w:eastAsia="仿宋" w:cs="仿宋"/>
                <w:sz w:val="24"/>
                <w:szCs w:val="24"/>
                <w:lang w:eastAsia="zh-CN"/>
              </w:rPr>
              <w:t>≥</w:t>
            </w:r>
            <w:r>
              <w:rPr>
                <w:rFonts w:hint="eastAsia" w:ascii="仿宋" w:hAnsi="仿宋" w:eastAsia="仿宋" w:cs="仿宋"/>
                <w:sz w:val="24"/>
                <w:szCs w:val="24"/>
              </w:rPr>
              <w:t>-95dBm；音频输出:平衡输出和混合输出；发射功率:3-30mW；发射手持：频率范围：640-690MHz；频道总数：200CH；频率振荡模式：PLL相位锁定频率合成；手持功率：</w:t>
            </w:r>
            <w:r>
              <w:rPr>
                <w:rFonts w:hint="eastAsia" w:ascii="仿宋" w:hAnsi="仿宋" w:eastAsia="仿宋" w:cs="仿宋"/>
                <w:sz w:val="24"/>
                <w:szCs w:val="24"/>
                <w:lang w:eastAsia="zh-CN"/>
              </w:rPr>
              <w:t>≤</w:t>
            </w:r>
            <w:r>
              <w:rPr>
                <w:rFonts w:hint="eastAsia" w:ascii="仿宋" w:hAnsi="仿宋" w:eastAsia="仿宋" w:cs="仿宋"/>
                <w:sz w:val="24"/>
                <w:szCs w:val="24"/>
              </w:rPr>
              <w:t>30mW；显示方式：LCD+多色彩背光屏；音头类型：动圈式；具有空中落地静音功能，有效保护音响设备。</w:t>
            </w:r>
          </w:p>
        </w:tc>
      </w:tr>
      <w:tr w14:paraId="4108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2E9D666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35</w:t>
            </w:r>
          </w:p>
        </w:tc>
        <w:tc>
          <w:tcPr>
            <w:tcW w:w="351" w:type="pct"/>
            <w:noWrap w:val="0"/>
            <w:tcMar>
              <w:top w:w="0" w:type="dxa"/>
              <w:left w:w="105" w:type="dxa"/>
              <w:bottom w:w="0" w:type="dxa"/>
              <w:right w:w="105" w:type="dxa"/>
            </w:tcMar>
            <w:vAlign w:val="center"/>
          </w:tcPr>
          <w:p w14:paraId="04ECFE3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无线手持话筒2</w:t>
            </w:r>
          </w:p>
        </w:tc>
        <w:tc>
          <w:tcPr>
            <w:tcW w:w="4406" w:type="pct"/>
            <w:noWrap w:val="0"/>
            <w:tcMar>
              <w:top w:w="0" w:type="dxa"/>
              <w:left w:w="105" w:type="dxa"/>
              <w:bottom w:w="0" w:type="dxa"/>
              <w:right w:w="105" w:type="dxa"/>
            </w:tcMar>
            <w:vAlign w:val="top"/>
          </w:tcPr>
          <w:p w14:paraId="5295620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94、调制模式：GFSK；射频灵敏度不劣于-90dBm；天线：真分集，话筒类型：动圈型；电池寿命：5号碱性电池≥15小时；5号镍氢电池≥14小时30分钟；5号锂电池≥28小时；电池：3V直流（≥2节5号电池）；射频输出功率≤10mW；话筒指向性：超心形。</w:t>
            </w:r>
          </w:p>
        </w:tc>
      </w:tr>
      <w:tr w14:paraId="2F32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0C89C8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36</w:t>
            </w:r>
          </w:p>
        </w:tc>
        <w:tc>
          <w:tcPr>
            <w:tcW w:w="351" w:type="pct"/>
            <w:noWrap w:val="0"/>
            <w:tcMar>
              <w:top w:w="0" w:type="dxa"/>
              <w:left w:w="105" w:type="dxa"/>
              <w:bottom w:w="0" w:type="dxa"/>
              <w:right w:w="105" w:type="dxa"/>
            </w:tcMar>
            <w:vAlign w:val="center"/>
          </w:tcPr>
          <w:p w14:paraId="1D8DA7A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无线会议话筒</w:t>
            </w:r>
          </w:p>
        </w:tc>
        <w:tc>
          <w:tcPr>
            <w:tcW w:w="4406" w:type="pct"/>
            <w:noWrap w:val="0"/>
            <w:tcMar>
              <w:top w:w="0" w:type="dxa"/>
              <w:left w:w="105" w:type="dxa"/>
              <w:bottom w:w="0" w:type="dxa"/>
              <w:right w:w="105" w:type="dxa"/>
            </w:tcMar>
            <w:vAlign w:val="top"/>
          </w:tcPr>
          <w:p w14:paraId="6CC8784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95、系统采用数字与模拟电路技术结合，高保真线路设计；同一环境可同时叠加使用3套无线系统；工作有效距离≥60米；使用电子音量控制，操作更明确直观；设备具有防气爆音功能；红外对频，能快速，精确地锁定发射器频率；内置锂电池，提供充沛能量续航时长≥10小时以上。预设≥13组互不干扰的模组频率，方便用户使用；可移动式分离式接收天线，根据使用环境可将天线灵活放置</w:t>
            </w:r>
            <w:r>
              <w:rPr>
                <w:rFonts w:hint="eastAsia" w:ascii="仿宋" w:hAnsi="仿宋" w:eastAsia="仿宋" w:cs="仿宋"/>
                <w:sz w:val="24"/>
                <w:szCs w:val="24"/>
                <w:lang w:val="en-US" w:eastAsia="zh-CN"/>
              </w:rPr>
              <w:t>在</w:t>
            </w:r>
            <w:r>
              <w:rPr>
                <w:rFonts w:hint="eastAsia" w:ascii="仿宋" w:hAnsi="仿宋" w:eastAsia="仿宋" w:cs="仿宋"/>
                <w:sz w:val="24"/>
                <w:szCs w:val="24"/>
              </w:rPr>
              <w:t>机柜外面等</w:t>
            </w:r>
            <w:r>
              <w:rPr>
                <w:rFonts w:hint="eastAsia" w:ascii="仿宋" w:hAnsi="仿宋" w:eastAsia="仿宋" w:cs="仿宋"/>
                <w:sz w:val="24"/>
                <w:szCs w:val="24"/>
                <w:lang w:eastAsia="zh-CN"/>
              </w:rPr>
              <w:t>无</w:t>
            </w:r>
            <w:r>
              <w:rPr>
                <w:rFonts w:hint="eastAsia" w:ascii="仿宋" w:hAnsi="仿宋" w:eastAsia="仿宋" w:cs="仿宋"/>
                <w:sz w:val="24"/>
                <w:szCs w:val="24"/>
              </w:rPr>
              <w:t>干扰地方；系统主机：载波频段：UHF 643.500--691.500MHz；振荡方式：PLL相位锁定频率合成；灵敏度</w:t>
            </w:r>
            <w:r>
              <w:rPr>
                <w:rFonts w:hint="eastAsia" w:ascii="仿宋" w:hAnsi="仿宋" w:eastAsia="仿宋" w:cs="仿宋"/>
                <w:sz w:val="24"/>
                <w:szCs w:val="24"/>
                <w:lang w:eastAsia="zh-CN"/>
              </w:rPr>
              <w:t>≥</w:t>
            </w:r>
            <w:r>
              <w:rPr>
                <w:rFonts w:hint="eastAsia" w:ascii="仿宋" w:hAnsi="仿宋" w:eastAsia="仿宋" w:cs="仿宋"/>
                <w:sz w:val="24"/>
                <w:szCs w:val="24"/>
              </w:rPr>
              <w:t>60dB；综合S/N比：</w:t>
            </w:r>
            <w:r>
              <w:rPr>
                <w:rFonts w:hint="eastAsia" w:ascii="仿宋" w:hAnsi="仿宋" w:eastAsia="仿宋" w:cs="仿宋"/>
                <w:sz w:val="24"/>
                <w:szCs w:val="24"/>
                <w:lang w:eastAsia="zh-CN"/>
              </w:rPr>
              <w:t>≥</w:t>
            </w:r>
            <w:r>
              <w:rPr>
                <w:rFonts w:hint="eastAsia" w:ascii="仿宋" w:hAnsi="仿宋" w:eastAsia="仿宋" w:cs="仿宋"/>
                <w:sz w:val="24"/>
                <w:szCs w:val="24"/>
              </w:rPr>
              <w:t>95dB；频率响应范围不劣于45KHz-18KHz;输出插座;XLR平行式及6.3不平行插座;会议话筒:谐波辐射≤40dBm；音头：电容式，单指向性；RF功率输出&lt;30MW；电池≥3.7V/3600mAH电充电电池；电流消耗&lt;200mA。</w:t>
            </w:r>
          </w:p>
        </w:tc>
      </w:tr>
      <w:tr w14:paraId="31D34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4D9B76A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37</w:t>
            </w:r>
          </w:p>
        </w:tc>
        <w:tc>
          <w:tcPr>
            <w:tcW w:w="351" w:type="pct"/>
            <w:noWrap w:val="0"/>
            <w:tcMar>
              <w:top w:w="0" w:type="dxa"/>
              <w:left w:w="105" w:type="dxa"/>
              <w:bottom w:w="0" w:type="dxa"/>
              <w:right w:w="105" w:type="dxa"/>
            </w:tcMar>
            <w:vAlign w:val="center"/>
          </w:tcPr>
          <w:p w14:paraId="7492EDF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接收机</w:t>
            </w:r>
          </w:p>
        </w:tc>
        <w:tc>
          <w:tcPr>
            <w:tcW w:w="4406" w:type="pct"/>
            <w:noWrap w:val="0"/>
            <w:tcMar>
              <w:top w:w="0" w:type="dxa"/>
              <w:left w:w="105" w:type="dxa"/>
              <w:bottom w:w="0" w:type="dxa"/>
              <w:right w:w="105" w:type="dxa"/>
            </w:tcMar>
            <w:vAlign w:val="top"/>
          </w:tcPr>
          <w:p w14:paraId="4EB0041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96、主机天线模块化设计：天线可通过以太网电缆进行脱离机体的远程安装RJ45，距离远达100米，主机供电；工作模式：标准模式和HD两种工作模式可选；系统软件管理功能：含射频扫描功能、4路混音输出、多重注册配对、人声均衡配置、带压缩功能、带日志功能；无线技术：采用24位/48kHz数字无线技术；系统内置AES128加密通信，保障数据传输安全；动态范围≥120dB；操作范围≥60米；延迟：标准模式≤2.8ms、高密度模式≤6.7ms；接收单元外部连接端口：RJ45；网络端口：RJ45 快速以太网；LINK IN/OUT 端口：RJ12；接收单元：调制模式：GFSK；射频输出功≤10mW；射频灵敏度不劣于-90dBm；外部连接端口：RJ45。</w:t>
            </w:r>
          </w:p>
        </w:tc>
      </w:tr>
      <w:tr w14:paraId="5AB9D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50B8218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38</w:t>
            </w:r>
          </w:p>
        </w:tc>
        <w:tc>
          <w:tcPr>
            <w:tcW w:w="351" w:type="pct"/>
            <w:noWrap w:val="0"/>
            <w:tcMar>
              <w:top w:w="0" w:type="dxa"/>
              <w:left w:w="105" w:type="dxa"/>
              <w:bottom w:w="0" w:type="dxa"/>
              <w:right w:w="105" w:type="dxa"/>
            </w:tcMar>
            <w:vAlign w:val="center"/>
          </w:tcPr>
          <w:p w14:paraId="4B7707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底座发射器</w:t>
            </w:r>
          </w:p>
        </w:tc>
        <w:tc>
          <w:tcPr>
            <w:tcW w:w="4406" w:type="pct"/>
            <w:noWrap w:val="0"/>
            <w:tcMar>
              <w:top w:w="0" w:type="dxa"/>
              <w:left w:w="105" w:type="dxa"/>
              <w:bottom w:w="0" w:type="dxa"/>
              <w:right w:w="105" w:type="dxa"/>
            </w:tcMar>
            <w:vAlign w:val="top"/>
          </w:tcPr>
          <w:p w14:paraId="545B304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★97、调制模式：GFSK；射频灵敏度不劣于-90dBm；最大输入声压级≥139dB SPL内置电池：3.7V 锂离子电池≥1460mAh；底座发射器为三针卡农母座，支持任意三针鹅颈/方管话筒使用；USB充电端口。电池寿命：使用不带LED的鹅颈式话筒时≥12小时、使用带有LED的鹅颈式话筒时≥8小时；射频输出功率≤10mW</w:t>
            </w:r>
            <w:r>
              <w:rPr>
                <w:rFonts w:hint="eastAsia" w:ascii="仿宋" w:hAnsi="仿宋" w:eastAsia="仿宋" w:cs="仿宋"/>
                <w:sz w:val="24"/>
                <w:szCs w:val="24"/>
                <w:lang w:eastAsia="zh-CN"/>
              </w:rPr>
              <w:t>。</w:t>
            </w:r>
          </w:p>
        </w:tc>
      </w:tr>
      <w:tr w14:paraId="11300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0E66F14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39</w:t>
            </w:r>
          </w:p>
        </w:tc>
        <w:tc>
          <w:tcPr>
            <w:tcW w:w="351" w:type="pct"/>
            <w:noWrap w:val="0"/>
            <w:tcMar>
              <w:top w:w="0" w:type="dxa"/>
              <w:left w:w="105" w:type="dxa"/>
              <w:bottom w:w="0" w:type="dxa"/>
              <w:right w:w="105" w:type="dxa"/>
            </w:tcMar>
            <w:vAlign w:val="center"/>
          </w:tcPr>
          <w:p w14:paraId="521922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会议话筒1</w:t>
            </w:r>
          </w:p>
        </w:tc>
        <w:tc>
          <w:tcPr>
            <w:tcW w:w="4406" w:type="pct"/>
            <w:noWrap w:val="0"/>
            <w:tcMar>
              <w:top w:w="0" w:type="dxa"/>
              <w:left w:w="105" w:type="dxa"/>
              <w:bottom w:w="0" w:type="dxa"/>
              <w:right w:w="105" w:type="dxa"/>
            </w:tcMar>
            <w:vAlign w:val="top"/>
          </w:tcPr>
          <w:p w14:paraId="6F91AB6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98、方形麦克风管设计，仿皮质材料；双网层防风罩技术，有效阻挡外界环境噪声及风声干扰，即使在户外或风大环境下也能保持清晰的录音效果；标准的3针卡侬公头输出，能够无缝对接任何具备3针卡侬母头设计的麦克风座；长度≤230mm，宽度≥40mm。配备超心形指向性收音头，有效减少来自麦克风侧面及后方的杂音干扰，确保声音采集更加纯净，聚焦于主声源；收音头：电容式，频率响应范围不劣于20 - 20,000 Hz；灵敏度≥-31 dB，输出阻抗：100 欧姆，最大承受声压≥137 dB，信噪比</w:t>
            </w:r>
            <w:r>
              <w:rPr>
                <w:rFonts w:hint="eastAsia" w:ascii="仿宋" w:hAnsi="仿宋" w:eastAsia="仿宋" w:cs="仿宋"/>
                <w:sz w:val="24"/>
                <w:szCs w:val="24"/>
                <w:lang w:eastAsia="zh-CN"/>
              </w:rPr>
              <w:t>≥</w:t>
            </w:r>
            <w:r>
              <w:rPr>
                <w:rFonts w:hint="eastAsia" w:ascii="仿宋" w:hAnsi="仿宋" w:eastAsia="仿宋" w:cs="仿宋"/>
                <w:sz w:val="24"/>
                <w:szCs w:val="24"/>
              </w:rPr>
              <w:t>69 dB；供电电压：直流11-52V</w:t>
            </w:r>
            <w:r>
              <w:rPr>
                <w:rFonts w:hint="eastAsia" w:ascii="仿宋" w:hAnsi="仿宋" w:eastAsia="仿宋" w:cs="仿宋"/>
                <w:sz w:val="24"/>
                <w:szCs w:val="24"/>
                <w:lang w:eastAsia="zh-CN"/>
              </w:rPr>
              <w:t>。</w:t>
            </w:r>
          </w:p>
        </w:tc>
      </w:tr>
      <w:tr w14:paraId="5AAAE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6C3B599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40</w:t>
            </w:r>
          </w:p>
        </w:tc>
        <w:tc>
          <w:tcPr>
            <w:tcW w:w="351" w:type="pct"/>
            <w:noWrap w:val="0"/>
            <w:tcMar>
              <w:top w:w="0" w:type="dxa"/>
              <w:left w:w="105" w:type="dxa"/>
              <w:bottom w:w="0" w:type="dxa"/>
              <w:right w:w="105" w:type="dxa"/>
            </w:tcMar>
            <w:vAlign w:val="center"/>
          </w:tcPr>
          <w:p w14:paraId="16A319A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会议话筒2</w:t>
            </w:r>
          </w:p>
        </w:tc>
        <w:tc>
          <w:tcPr>
            <w:tcW w:w="4406" w:type="pct"/>
            <w:noWrap w:val="0"/>
            <w:tcMar>
              <w:top w:w="0" w:type="dxa"/>
              <w:left w:w="105" w:type="dxa"/>
              <w:bottom w:w="0" w:type="dxa"/>
              <w:right w:w="105" w:type="dxa"/>
            </w:tcMar>
            <w:vAlign w:val="top"/>
          </w:tcPr>
          <w:p w14:paraId="761DD0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★99、支持数字手拉手讨论单元以及数字无线基站发射器；配备 XLR3-M 连接器，支持连接到带有 3 针 XLR 母插座的产品；指向性：≤90°超指向性；开路灵敏度≥-31 dB；输入声压级上限≥126 dB；信噪比≥69 dB；输出端子：3针卡农公头于输出端；咪杆长度≤190mm，重量</w:t>
            </w:r>
            <w:r>
              <w:rPr>
                <w:rFonts w:hint="eastAsia" w:ascii="仿宋" w:hAnsi="仿宋" w:eastAsia="仿宋" w:cs="仿宋"/>
                <w:sz w:val="24"/>
                <w:szCs w:val="24"/>
                <w:lang w:eastAsia="zh-CN"/>
              </w:rPr>
              <w:t>≤</w:t>
            </w:r>
            <w:r>
              <w:rPr>
                <w:rFonts w:hint="eastAsia" w:ascii="仿宋" w:hAnsi="仿宋" w:eastAsia="仿宋" w:cs="仿宋"/>
                <w:sz w:val="24"/>
                <w:szCs w:val="24"/>
              </w:rPr>
              <w:t>335克；话筒以活动滑珠固定在底座上，可将收音头作上下左右进行旋转，以达到良好的收音效果；元件：背板静电型电容式；频率响应：范围不低于20 ~ 20,000Hz；阻抗：100 欧姆；输入声压级上限：126 dB SPL (1 kHz 于 1% THD)；信噪比：</w:t>
            </w:r>
            <w:r>
              <w:rPr>
                <w:rFonts w:hint="eastAsia" w:ascii="仿宋" w:hAnsi="仿宋" w:eastAsia="仿宋" w:cs="仿宋"/>
                <w:sz w:val="24"/>
                <w:szCs w:val="24"/>
                <w:lang w:eastAsia="zh-CN"/>
              </w:rPr>
              <w:t>≥</w:t>
            </w:r>
            <w:r>
              <w:rPr>
                <w:rFonts w:hint="eastAsia" w:ascii="仿宋" w:hAnsi="仿宋" w:eastAsia="仿宋" w:cs="仿宋"/>
                <w:sz w:val="24"/>
                <w:szCs w:val="24"/>
              </w:rPr>
              <w:t>69 dB, 1 kHz 于 1 Pa；幻像电源：直流 11-52V, 2mA 典型耗电</w:t>
            </w:r>
            <w:r>
              <w:rPr>
                <w:rFonts w:hint="eastAsia" w:ascii="仿宋" w:hAnsi="仿宋" w:eastAsia="仿宋" w:cs="仿宋"/>
                <w:sz w:val="24"/>
                <w:szCs w:val="24"/>
                <w:lang w:eastAsia="zh-CN"/>
              </w:rPr>
              <w:t>。</w:t>
            </w:r>
          </w:p>
        </w:tc>
      </w:tr>
      <w:tr w14:paraId="59087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2" w:hRule="atLeast"/>
          <w:jc w:val="center"/>
        </w:trPr>
        <w:tc>
          <w:tcPr>
            <w:tcW w:w="241" w:type="pct"/>
            <w:noWrap/>
            <w:tcMar>
              <w:top w:w="0" w:type="dxa"/>
              <w:left w:w="105" w:type="dxa"/>
              <w:bottom w:w="0" w:type="dxa"/>
              <w:right w:w="105" w:type="dxa"/>
            </w:tcMar>
            <w:vAlign w:val="center"/>
          </w:tcPr>
          <w:p w14:paraId="5610461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41</w:t>
            </w:r>
          </w:p>
        </w:tc>
        <w:tc>
          <w:tcPr>
            <w:tcW w:w="351" w:type="pct"/>
            <w:noWrap w:val="0"/>
            <w:tcMar>
              <w:top w:w="0" w:type="dxa"/>
              <w:left w:w="105" w:type="dxa"/>
              <w:bottom w:w="0" w:type="dxa"/>
              <w:right w:w="105" w:type="dxa"/>
            </w:tcMar>
            <w:vAlign w:val="center"/>
          </w:tcPr>
          <w:p w14:paraId="7DA0281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话筒充电箱</w:t>
            </w:r>
          </w:p>
        </w:tc>
        <w:tc>
          <w:tcPr>
            <w:tcW w:w="4406" w:type="pct"/>
            <w:noWrap w:val="0"/>
            <w:tcMar>
              <w:top w:w="0" w:type="dxa"/>
              <w:left w:w="105" w:type="dxa"/>
              <w:bottom w:w="0" w:type="dxa"/>
              <w:right w:w="105" w:type="dxa"/>
            </w:tcMar>
            <w:vAlign w:val="top"/>
          </w:tcPr>
          <w:p w14:paraId="2DBFE7C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both"/>
              <w:textAlignment w:val="auto"/>
              <w:rPr>
                <w:rFonts w:hint="eastAsia" w:ascii="仿宋" w:hAnsi="仿宋" w:eastAsia="仿宋" w:cs="仿宋"/>
                <w:sz w:val="24"/>
                <w:szCs w:val="24"/>
                <w:lang w:eastAsia="zh-CN"/>
              </w:rPr>
            </w:pPr>
            <w:r>
              <w:rPr>
                <w:rFonts w:hint="eastAsia" w:ascii="仿宋" w:hAnsi="仿宋" w:eastAsia="仿宋" w:cs="仿宋"/>
                <w:sz w:val="24"/>
                <w:szCs w:val="24"/>
              </w:rPr>
              <w:t>100、每个槽位具备完全独立的充，放电进程，消除记忆效应内建微处理器侦测负压差判停，辅以最大时间保护机制；每8路USB口带有单独液晶显示屏，共两个显示屏，可以显示出每一路USB口的当前的充电电流；全球通用100V-240V电压；完全的单回路设计；可以对1到16支话筒任意充，放电充</w:t>
            </w:r>
            <w:r>
              <w:rPr>
                <w:rFonts w:hint="eastAsia" w:ascii="仿宋" w:hAnsi="仿宋" w:eastAsia="仿宋" w:cs="仿宋"/>
                <w:sz w:val="24"/>
                <w:szCs w:val="24"/>
                <w:lang w:eastAsia="zh-CN"/>
              </w:rPr>
              <w:t>。</w:t>
            </w:r>
          </w:p>
        </w:tc>
      </w:tr>
      <w:tr w14:paraId="36EFC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92" w:hRule="atLeast"/>
          <w:jc w:val="center"/>
        </w:trPr>
        <w:tc>
          <w:tcPr>
            <w:tcW w:w="241" w:type="pct"/>
            <w:noWrap/>
            <w:tcMar>
              <w:top w:w="0" w:type="dxa"/>
              <w:left w:w="105" w:type="dxa"/>
              <w:bottom w:w="0" w:type="dxa"/>
              <w:right w:w="105" w:type="dxa"/>
            </w:tcMar>
            <w:vAlign w:val="center"/>
          </w:tcPr>
          <w:p w14:paraId="51F1C8C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42</w:t>
            </w:r>
          </w:p>
        </w:tc>
        <w:tc>
          <w:tcPr>
            <w:tcW w:w="351" w:type="pct"/>
            <w:noWrap w:val="0"/>
            <w:tcMar>
              <w:top w:w="0" w:type="dxa"/>
              <w:left w:w="105" w:type="dxa"/>
              <w:bottom w:w="0" w:type="dxa"/>
              <w:right w:w="105" w:type="dxa"/>
            </w:tcMar>
            <w:vAlign w:val="center"/>
          </w:tcPr>
          <w:p w14:paraId="6019187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地插盒</w:t>
            </w:r>
          </w:p>
        </w:tc>
        <w:tc>
          <w:tcPr>
            <w:tcW w:w="4406" w:type="pct"/>
            <w:noWrap w:val="0"/>
            <w:tcMar>
              <w:top w:w="0" w:type="dxa"/>
              <w:left w:w="105" w:type="dxa"/>
              <w:bottom w:w="0" w:type="dxa"/>
              <w:right w:w="105" w:type="dxa"/>
            </w:tcMar>
            <w:vAlign w:val="top"/>
          </w:tcPr>
          <w:p w14:paraId="03BCD8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101、采用封闭式的底盒设计，翻盖式的开启方式以及模块化的功能件组合设计，坚固耐用，采用优质钢板加工而成</w:t>
            </w:r>
            <w:r>
              <w:rPr>
                <w:rFonts w:hint="eastAsia" w:ascii="仿宋" w:hAnsi="仿宋" w:eastAsia="仿宋" w:cs="仿宋"/>
                <w:sz w:val="24"/>
                <w:szCs w:val="24"/>
                <w:lang w:eastAsia="zh-CN"/>
              </w:rPr>
              <w:t>。</w:t>
            </w:r>
          </w:p>
        </w:tc>
      </w:tr>
      <w:tr w14:paraId="3505C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93" w:hRule="atLeast"/>
          <w:jc w:val="center"/>
        </w:trPr>
        <w:tc>
          <w:tcPr>
            <w:tcW w:w="241" w:type="pct"/>
            <w:noWrap/>
            <w:tcMar>
              <w:top w:w="0" w:type="dxa"/>
              <w:left w:w="105" w:type="dxa"/>
              <w:bottom w:w="0" w:type="dxa"/>
              <w:right w:w="105" w:type="dxa"/>
            </w:tcMar>
            <w:vAlign w:val="center"/>
          </w:tcPr>
          <w:p w14:paraId="3F1B9B7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43</w:t>
            </w:r>
          </w:p>
        </w:tc>
        <w:tc>
          <w:tcPr>
            <w:tcW w:w="351" w:type="pct"/>
            <w:noWrap w:val="0"/>
            <w:tcMar>
              <w:top w:w="0" w:type="dxa"/>
              <w:left w:w="105" w:type="dxa"/>
              <w:bottom w:w="0" w:type="dxa"/>
              <w:right w:w="105" w:type="dxa"/>
            </w:tcMar>
            <w:vAlign w:val="center"/>
          </w:tcPr>
          <w:p w14:paraId="64138A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音箱线</w:t>
            </w:r>
          </w:p>
        </w:tc>
        <w:tc>
          <w:tcPr>
            <w:tcW w:w="4406" w:type="pct"/>
            <w:noWrap w:val="0"/>
            <w:tcMar>
              <w:top w:w="0" w:type="dxa"/>
              <w:left w:w="105" w:type="dxa"/>
              <w:bottom w:w="0" w:type="dxa"/>
              <w:right w:w="105" w:type="dxa"/>
            </w:tcMar>
            <w:vAlign w:val="top"/>
          </w:tcPr>
          <w:p w14:paraId="0A4EA16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102、双芯弹性护套高品质喇叭线，2*1.5mm；直流电阻≤13.5Ω/Km;线径OD∮7.0mm，内层PVC绝缘，外层PVC护套。</w:t>
            </w:r>
          </w:p>
        </w:tc>
      </w:tr>
      <w:tr w14:paraId="06FC1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3" w:hRule="atLeast"/>
          <w:jc w:val="center"/>
        </w:trPr>
        <w:tc>
          <w:tcPr>
            <w:tcW w:w="241" w:type="pct"/>
            <w:noWrap/>
            <w:tcMar>
              <w:top w:w="0" w:type="dxa"/>
              <w:left w:w="105" w:type="dxa"/>
              <w:bottom w:w="0" w:type="dxa"/>
              <w:right w:w="105" w:type="dxa"/>
            </w:tcMar>
            <w:vAlign w:val="center"/>
          </w:tcPr>
          <w:p w14:paraId="480E5CB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44</w:t>
            </w:r>
          </w:p>
        </w:tc>
        <w:tc>
          <w:tcPr>
            <w:tcW w:w="351" w:type="pct"/>
            <w:noWrap w:val="0"/>
            <w:tcMar>
              <w:top w:w="0" w:type="dxa"/>
              <w:left w:w="105" w:type="dxa"/>
              <w:bottom w:w="0" w:type="dxa"/>
              <w:right w:w="105" w:type="dxa"/>
            </w:tcMar>
            <w:vAlign w:val="center"/>
          </w:tcPr>
          <w:p w14:paraId="3F3BE7C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音频线缆</w:t>
            </w:r>
          </w:p>
        </w:tc>
        <w:tc>
          <w:tcPr>
            <w:tcW w:w="4406" w:type="pct"/>
            <w:noWrap w:val="0"/>
            <w:tcMar>
              <w:top w:w="0" w:type="dxa"/>
              <w:left w:w="105" w:type="dxa"/>
              <w:bottom w:w="0" w:type="dxa"/>
              <w:right w:w="105" w:type="dxa"/>
            </w:tcMar>
            <w:vAlign w:val="top"/>
          </w:tcPr>
          <w:p w14:paraId="459F0AF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103、双芯带缠绕</w:t>
            </w:r>
            <w:r>
              <w:rPr>
                <w:rFonts w:hint="eastAsia" w:ascii="仿宋" w:hAnsi="仿宋" w:eastAsia="仿宋" w:cs="仿宋"/>
                <w:sz w:val="24"/>
                <w:szCs w:val="24"/>
                <w:lang w:eastAsia="zh-CN"/>
              </w:rPr>
              <w:t>屏蔽</w:t>
            </w:r>
            <w:r>
              <w:rPr>
                <w:rFonts w:hint="eastAsia" w:ascii="仿宋" w:hAnsi="仿宋" w:eastAsia="仿宋" w:cs="仿宋"/>
                <w:sz w:val="24"/>
                <w:szCs w:val="24"/>
              </w:rPr>
              <w:t>层话筒线；</w:t>
            </w: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（20根x0.12</w:t>
            </w:r>
            <w:r>
              <w:rPr>
                <w:rFonts w:hint="eastAsia" w:ascii="仿宋" w:hAnsi="仿宋" w:eastAsia="仿宋" w:cs="仿宋"/>
                <w:color w:val="0D0D0D" w:themeColor="text1" w:themeTint="F2"/>
                <w:sz w:val="24"/>
                <w:szCs w:val="24"/>
                <w:lang w:val="en-US" w:eastAsia="zh-CN"/>
                <w14:textFill>
                  <w14:solidFill>
                    <w14:schemeClr w14:val="tx1">
                      <w14:lumMod w14:val="95000"/>
                      <w14:lumOff w14:val="5000"/>
                    </w14:schemeClr>
                  </w14:solidFill>
                </w14:textFill>
              </w:rPr>
              <w:t>mm</w:t>
            </w: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）x2芯+64根x0.12</w:t>
            </w:r>
            <w:r>
              <w:rPr>
                <w:rFonts w:hint="eastAsia" w:ascii="仿宋" w:hAnsi="仿宋" w:eastAsia="仿宋" w:cs="仿宋"/>
                <w:color w:val="0D0D0D" w:themeColor="text1" w:themeTint="F2"/>
                <w:sz w:val="24"/>
                <w:szCs w:val="24"/>
                <w:lang w:val="en-US" w:eastAsia="zh-CN"/>
                <w14:textFill>
                  <w14:solidFill>
                    <w14:schemeClr w14:val="tx1">
                      <w14:lumMod w14:val="95000"/>
                      <w14:lumOff w14:val="5000"/>
                    </w14:schemeClr>
                  </w14:solidFill>
                </w14:textFill>
              </w:rPr>
              <w:t>mm</w:t>
            </w:r>
            <w:r>
              <w:rPr>
                <w:rFonts w:hint="eastAsia" w:ascii="仿宋" w:hAnsi="仿宋" w:eastAsia="仿宋" w:cs="仿宋"/>
                <w:sz w:val="24"/>
                <w:szCs w:val="24"/>
              </w:rPr>
              <w:t>，直流电阻≤12Ω/100米；内层PE绝缘，外层PVC护套。</w:t>
            </w:r>
          </w:p>
        </w:tc>
      </w:tr>
      <w:tr w14:paraId="470C2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3F8251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45</w:t>
            </w:r>
          </w:p>
        </w:tc>
        <w:tc>
          <w:tcPr>
            <w:tcW w:w="351" w:type="pct"/>
            <w:noWrap w:val="0"/>
            <w:tcMar>
              <w:top w:w="0" w:type="dxa"/>
              <w:left w:w="105" w:type="dxa"/>
              <w:bottom w:w="0" w:type="dxa"/>
              <w:right w:w="105" w:type="dxa"/>
            </w:tcMar>
            <w:vAlign w:val="center"/>
          </w:tcPr>
          <w:p w14:paraId="0B198B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会议讲台1</w:t>
            </w:r>
          </w:p>
        </w:tc>
        <w:tc>
          <w:tcPr>
            <w:tcW w:w="4406" w:type="pct"/>
            <w:noWrap w:val="0"/>
            <w:tcMar>
              <w:top w:w="0" w:type="dxa"/>
              <w:left w:w="105" w:type="dxa"/>
              <w:bottom w:w="0" w:type="dxa"/>
              <w:right w:w="105" w:type="dxa"/>
            </w:tcMar>
            <w:vAlign w:val="top"/>
          </w:tcPr>
          <w:p w14:paraId="1A04AE5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104、实木，高≥1200mm；桌面长≥800mm 宽≥600mm； 重量≥20 公斤</w:t>
            </w:r>
            <w:r>
              <w:rPr>
                <w:rFonts w:hint="eastAsia" w:ascii="仿宋" w:hAnsi="仿宋" w:eastAsia="仿宋" w:cs="仿宋"/>
                <w:sz w:val="24"/>
                <w:szCs w:val="24"/>
                <w:lang w:eastAsia="zh-CN"/>
              </w:rPr>
              <w:t>。</w:t>
            </w:r>
          </w:p>
        </w:tc>
      </w:tr>
      <w:tr w14:paraId="0524E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80" w:hRule="atLeast"/>
          <w:jc w:val="center"/>
        </w:trPr>
        <w:tc>
          <w:tcPr>
            <w:tcW w:w="241" w:type="pct"/>
            <w:noWrap/>
            <w:tcMar>
              <w:top w:w="0" w:type="dxa"/>
              <w:left w:w="105" w:type="dxa"/>
              <w:bottom w:w="0" w:type="dxa"/>
              <w:right w:w="105" w:type="dxa"/>
            </w:tcMar>
            <w:vAlign w:val="center"/>
          </w:tcPr>
          <w:p w14:paraId="0D99667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46</w:t>
            </w:r>
          </w:p>
        </w:tc>
        <w:tc>
          <w:tcPr>
            <w:tcW w:w="351" w:type="pct"/>
            <w:noWrap w:val="0"/>
            <w:tcMar>
              <w:top w:w="0" w:type="dxa"/>
              <w:left w:w="105" w:type="dxa"/>
              <w:bottom w:w="0" w:type="dxa"/>
              <w:right w:w="105" w:type="dxa"/>
            </w:tcMar>
            <w:vAlign w:val="center"/>
          </w:tcPr>
          <w:p w14:paraId="306DA13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会议讲台2</w:t>
            </w:r>
          </w:p>
        </w:tc>
        <w:tc>
          <w:tcPr>
            <w:tcW w:w="4406" w:type="pct"/>
            <w:noWrap w:val="0"/>
            <w:tcMar>
              <w:top w:w="0" w:type="dxa"/>
              <w:left w:w="105" w:type="dxa"/>
              <w:bottom w:w="0" w:type="dxa"/>
              <w:right w:w="105" w:type="dxa"/>
            </w:tcMar>
            <w:vAlign w:val="top"/>
          </w:tcPr>
          <w:p w14:paraId="06B5C23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105、实木，电动升降：≥W900xD600xH(最低)1100～（最高）1470mm；行程≥370mm； 重量≥30 公斤；配滑轮</w:t>
            </w:r>
            <w:r>
              <w:rPr>
                <w:rFonts w:hint="eastAsia" w:ascii="仿宋" w:hAnsi="仿宋" w:eastAsia="仿宋" w:cs="仿宋"/>
                <w:sz w:val="24"/>
                <w:szCs w:val="24"/>
                <w:lang w:eastAsia="zh-CN"/>
              </w:rPr>
              <w:t>。</w:t>
            </w:r>
          </w:p>
        </w:tc>
      </w:tr>
      <w:tr w14:paraId="0ECE2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061C166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47</w:t>
            </w:r>
          </w:p>
        </w:tc>
        <w:tc>
          <w:tcPr>
            <w:tcW w:w="351" w:type="pct"/>
            <w:noWrap w:val="0"/>
            <w:tcMar>
              <w:top w:w="0" w:type="dxa"/>
              <w:left w:w="105" w:type="dxa"/>
              <w:bottom w:w="0" w:type="dxa"/>
              <w:right w:w="105" w:type="dxa"/>
            </w:tcMar>
            <w:vAlign w:val="center"/>
          </w:tcPr>
          <w:p w14:paraId="60365EF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演讲席鹅颈式会议话筒</w:t>
            </w:r>
          </w:p>
        </w:tc>
        <w:tc>
          <w:tcPr>
            <w:tcW w:w="4406" w:type="pct"/>
            <w:noWrap w:val="0"/>
            <w:tcMar>
              <w:top w:w="0" w:type="dxa"/>
              <w:left w:w="105" w:type="dxa"/>
              <w:bottom w:w="0" w:type="dxa"/>
              <w:right w:w="105" w:type="dxa"/>
            </w:tcMar>
            <w:vAlign w:val="top"/>
          </w:tcPr>
          <w:p w14:paraId="690F753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★106、超心形指向性专业型双鹅颈式会议话筒，双鹅颈的设计，可将收音头灵活调校到任何位置，并附有防风</w:t>
            </w:r>
            <w:r>
              <w:rPr>
                <w:rFonts w:hint="eastAsia" w:ascii="仿宋" w:hAnsi="仿宋" w:eastAsia="仿宋" w:cs="仿宋"/>
                <w:sz w:val="24"/>
                <w:szCs w:val="24"/>
                <w:lang w:eastAsia="zh-CN"/>
              </w:rPr>
              <w:t>海绵</w:t>
            </w:r>
            <w:r>
              <w:rPr>
                <w:rFonts w:hint="eastAsia" w:ascii="仿宋" w:hAnsi="仿宋" w:eastAsia="仿宋" w:cs="仿宋"/>
                <w:sz w:val="24"/>
                <w:szCs w:val="24"/>
              </w:rPr>
              <w:t>罩，可减低在讲话时收到不雅的喷气声及其它风声的情况出现；射频干扰(RFI)</w:t>
            </w:r>
            <w:r>
              <w:rPr>
                <w:rFonts w:hint="eastAsia" w:ascii="仿宋" w:hAnsi="仿宋" w:eastAsia="仿宋" w:cs="仿宋"/>
                <w:sz w:val="24"/>
                <w:szCs w:val="24"/>
                <w:lang w:eastAsia="zh-CN"/>
              </w:rPr>
              <w:t>屏蔽</w:t>
            </w:r>
            <w:r>
              <w:rPr>
                <w:rFonts w:hint="eastAsia" w:ascii="仿宋" w:hAnsi="仿宋" w:eastAsia="仿宋" w:cs="仿宋"/>
                <w:sz w:val="24"/>
                <w:szCs w:val="24"/>
              </w:rPr>
              <w:t>技术，提供杰出的防止射频干扰能力，避免收音时受到如手提电话等的干扰；指向性≤100°超心形单指向性；频率响应范围不劣于80-20,000Hz；开路灵敏度≥-40dB；最大输入声压级≥138dB；动态范围≥109dB；信噪比≥65dB；外壳上的一个隐藏的小型开关可设定80Hz 高通滤波及平直回应；长度≥457mm；内置式3针卡侬公头输出端子。</w:t>
            </w:r>
          </w:p>
        </w:tc>
      </w:tr>
      <w:tr w14:paraId="2047B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0" w:hRule="atLeast"/>
          <w:jc w:val="center"/>
        </w:trPr>
        <w:tc>
          <w:tcPr>
            <w:tcW w:w="241" w:type="pct"/>
            <w:noWrap/>
            <w:tcMar>
              <w:top w:w="0" w:type="dxa"/>
              <w:left w:w="105" w:type="dxa"/>
              <w:bottom w:w="0" w:type="dxa"/>
              <w:right w:w="105" w:type="dxa"/>
            </w:tcMar>
            <w:vAlign w:val="center"/>
          </w:tcPr>
          <w:p w14:paraId="36DC25B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48</w:t>
            </w:r>
          </w:p>
        </w:tc>
        <w:tc>
          <w:tcPr>
            <w:tcW w:w="351" w:type="pct"/>
            <w:noWrap w:val="0"/>
            <w:tcMar>
              <w:top w:w="0" w:type="dxa"/>
              <w:left w:w="105" w:type="dxa"/>
              <w:bottom w:w="0" w:type="dxa"/>
              <w:right w:w="105" w:type="dxa"/>
            </w:tcMar>
            <w:vAlign w:val="center"/>
          </w:tcPr>
          <w:p w14:paraId="44B2506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演讲席嵌入式安装话筒底座</w:t>
            </w:r>
          </w:p>
        </w:tc>
        <w:tc>
          <w:tcPr>
            <w:tcW w:w="4406" w:type="pct"/>
            <w:noWrap w:val="0"/>
            <w:tcMar>
              <w:top w:w="0" w:type="dxa"/>
              <w:left w:w="105" w:type="dxa"/>
              <w:bottom w:w="0" w:type="dxa"/>
              <w:right w:w="105" w:type="dxa"/>
            </w:tcMar>
            <w:vAlign w:val="top"/>
          </w:tcPr>
          <w:p w14:paraId="342673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★107、嵌入式安装小型话筒插座，插入话筒到位后，能自动锁定话筒；输入端为3针卡农母座，输出端为3针卡农公头；设有轻触式按钮，能经内置开关控制话筒收音或静音；</w:t>
            </w:r>
            <w:r>
              <w:rPr>
                <w:rFonts w:hint="eastAsia" w:ascii="仿宋" w:hAnsi="仿宋" w:eastAsia="仿宋" w:cs="仿宋"/>
                <w:sz w:val="24"/>
                <w:szCs w:val="24"/>
                <w:lang w:eastAsia="zh-CN"/>
              </w:rPr>
              <w:t>环形</w:t>
            </w:r>
            <w:r>
              <w:rPr>
                <w:rFonts w:hint="eastAsia" w:ascii="仿宋" w:hAnsi="仿宋" w:eastAsia="仿宋" w:cs="仿宋"/>
                <w:sz w:val="24"/>
                <w:szCs w:val="24"/>
              </w:rPr>
              <w:t xml:space="preserve"> LED 状态显示灯，以幻象供电操作，提供绿色/红色显示，收音状态时为-绿色/静音状态时为-红色；</w:t>
            </w:r>
            <w:r>
              <w:rPr>
                <w:rFonts w:hint="eastAsia" w:ascii="仿宋" w:hAnsi="仿宋" w:eastAsia="仿宋" w:cs="仿宋"/>
                <w:sz w:val="24"/>
                <w:szCs w:val="24"/>
                <w:lang w:eastAsia="zh-CN"/>
              </w:rPr>
              <w:t>幻象</w:t>
            </w:r>
            <w:r>
              <w:rPr>
                <w:rFonts w:hint="eastAsia" w:ascii="仿宋" w:hAnsi="仿宋" w:eastAsia="仿宋" w:cs="仿宋"/>
                <w:sz w:val="24"/>
                <w:szCs w:val="24"/>
              </w:rPr>
              <w:t>电源：直流 20-52V；尺寸：桌面最大宽度≤55mm，开孔直径（含防震绝缘胶）≤35mm。</w:t>
            </w:r>
          </w:p>
        </w:tc>
      </w:tr>
      <w:tr w14:paraId="726C9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241" w:type="pct"/>
            <w:noWrap/>
            <w:tcMar>
              <w:top w:w="0" w:type="dxa"/>
              <w:left w:w="105" w:type="dxa"/>
              <w:bottom w:w="0" w:type="dxa"/>
              <w:right w:w="105" w:type="dxa"/>
            </w:tcMar>
            <w:vAlign w:val="center"/>
          </w:tcPr>
          <w:p w14:paraId="35E1493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49</w:t>
            </w:r>
          </w:p>
        </w:tc>
        <w:tc>
          <w:tcPr>
            <w:tcW w:w="351" w:type="pct"/>
            <w:noWrap w:val="0"/>
            <w:tcMar>
              <w:top w:w="0" w:type="dxa"/>
              <w:left w:w="105" w:type="dxa"/>
              <w:bottom w:w="0" w:type="dxa"/>
              <w:right w:w="105" w:type="dxa"/>
            </w:tcMar>
            <w:vAlign w:val="center"/>
          </w:tcPr>
          <w:p w14:paraId="06F562C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机柜</w:t>
            </w:r>
          </w:p>
        </w:tc>
        <w:tc>
          <w:tcPr>
            <w:tcW w:w="4406" w:type="pct"/>
            <w:noWrap/>
            <w:tcMar>
              <w:top w:w="0" w:type="dxa"/>
              <w:left w:w="105" w:type="dxa"/>
              <w:bottom w:w="0" w:type="dxa"/>
              <w:right w:w="105" w:type="dxa"/>
            </w:tcMar>
            <w:vAlign w:val="center"/>
          </w:tcPr>
          <w:p w14:paraId="52D6124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108、42U机柜；黑色普通玻璃前门；主体颜色可选：电脑灰或黑色；可同时安装脚轮和支撑脚，结构坚固；可关闭的上部、下部多处走线通道，底部大走线孔尺寸可按需调整.全透风顶；可方便拆卸的左右侧门和前后门；齐全的配件；包含</w:t>
            </w:r>
            <w:r>
              <w:rPr>
                <w:rFonts w:hint="eastAsia" w:ascii="仿宋" w:hAnsi="仿宋" w:eastAsia="仿宋" w:cs="仿宋"/>
                <w:sz w:val="24"/>
                <w:szCs w:val="24"/>
                <w:lang w:eastAsia="zh-CN"/>
              </w:rPr>
              <w:t>两块</w:t>
            </w:r>
            <w:r>
              <w:rPr>
                <w:rFonts w:hint="eastAsia" w:ascii="仿宋" w:hAnsi="仿宋" w:eastAsia="仿宋" w:cs="仿宋"/>
                <w:sz w:val="24"/>
                <w:szCs w:val="24"/>
              </w:rPr>
              <w:t>托盘，散热风机一个，供风机使用电源板一个 4个支撑地脚，20套装机螺丝；全部选用SPCC优质冷轧钢板制作；脱脂、酸洗、防锈磷化、纯水清洗、静电喷塑。</w:t>
            </w:r>
          </w:p>
          <w:p w14:paraId="0AD7149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b/>
                <w:bCs/>
                <w:sz w:val="24"/>
                <w:szCs w:val="24"/>
                <w:highlight w:val="none"/>
              </w:rPr>
              <w:t>109、安全防护：</w:t>
            </w:r>
            <w:r>
              <w:rPr>
                <w:rFonts w:hint="eastAsia" w:ascii="仿宋" w:hAnsi="仿宋" w:eastAsia="仿宋" w:cs="仿宋"/>
                <w:b/>
                <w:bCs/>
                <w:sz w:val="24"/>
                <w:szCs w:val="24"/>
                <w:highlight w:val="none"/>
                <w:lang w:val="en-US" w:eastAsia="zh-CN"/>
              </w:rPr>
              <w:t>为</w:t>
            </w:r>
            <w:r>
              <w:rPr>
                <w:rFonts w:hint="eastAsia" w:ascii="仿宋" w:hAnsi="仿宋" w:eastAsia="仿宋" w:cs="仿宋"/>
                <w:b/>
                <w:bCs/>
                <w:sz w:val="24"/>
                <w:szCs w:val="24"/>
                <w:highlight w:val="none"/>
              </w:rPr>
              <w:t>避免因老化、短路、静电过大等引起的安全隐患；需装置安全防范应急措施，要求常压贮存、喷放过程常温常压; 气体为非气溶胶，需气体有颜色以判断装置是否启动，环境条件：</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95%RH;响应温度：170℃±20℃;感温线自动感应启动; 响应时间：≤12s;有效喷射时间：≤30s;不得具有导电性，安装过程中不对原有设备有任何更改、打孔或破坏；产品启动后气体逸散无残留，经气体颗粒度测试，气体颗粒≤500nm；</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出具国家质量监督检验中心的检测报告以及</w:t>
            </w:r>
            <w:r>
              <w:rPr>
                <w:rFonts w:hint="eastAsia" w:ascii="仿宋" w:hAnsi="仿宋" w:eastAsia="仿宋" w:cs="仿宋"/>
                <w:b/>
                <w:bCs/>
                <w:sz w:val="24"/>
                <w:szCs w:val="24"/>
                <w:highlight w:val="none"/>
                <w:lang w:eastAsia="zh-CN"/>
              </w:rPr>
              <w:t>对电气设备</w:t>
            </w:r>
            <w:r>
              <w:rPr>
                <w:rFonts w:hint="eastAsia" w:ascii="仿宋" w:hAnsi="仿宋" w:eastAsia="仿宋" w:cs="仿宋"/>
                <w:b/>
                <w:bCs/>
                <w:sz w:val="24"/>
                <w:szCs w:val="24"/>
                <w:highlight w:val="none"/>
              </w:rPr>
              <w:t>不导电、无腐蚀、对人体无毒无害的相关检测报告</w:t>
            </w:r>
            <w:r>
              <w:rPr>
                <w:rFonts w:hint="eastAsia" w:ascii="仿宋" w:hAnsi="仿宋" w:eastAsia="仿宋" w:cs="仿宋"/>
                <w:b/>
                <w:bCs/>
                <w:sz w:val="24"/>
                <w:szCs w:val="24"/>
                <w:highlight w:val="none"/>
                <w:lang w:eastAsia="zh-CN"/>
              </w:rPr>
              <w:t>）</w:t>
            </w:r>
          </w:p>
        </w:tc>
      </w:tr>
      <w:tr w14:paraId="4871D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241" w:type="pct"/>
            <w:noWrap/>
            <w:tcMar>
              <w:top w:w="0" w:type="dxa"/>
              <w:left w:w="105" w:type="dxa"/>
              <w:bottom w:w="0" w:type="dxa"/>
              <w:right w:w="105" w:type="dxa"/>
            </w:tcMar>
            <w:vAlign w:val="center"/>
          </w:tcPr>
          <w:p w14:paraId="1E1DF1E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50</w:t>
            </w:r>
          </w:p>
        </w:tc>
        <w:tc>
          <w:tcPr>
            <w:tcW w:w="351" w:type="pct"/>
            <w:noWrap w:val="0"/>
            <w:tcMar>
              <w:top w:w="0" w:type="dxa"/>
              <w:left w:w="105" w:type="dxa"/>
              <w:bottom w:w="0" w:type="dxa"/>
              <w:right w:w="105" w:type="dxa"/>
            </w:tcMar>
            <w:vAlign w:val="center"/>
          </w:tcPr>
          <w:p w14:paraId="551FB4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触控式智能终端</w:t>
            </w:r>
          </w:p>
        </w:tc>
        <w:tc>
          <w:tcPr>
            <w:tcW w:w="4406" w:type="pct"/>
            <w:noWrap/>
            <w:tcMar>
              <w:top w:w="0" w:type="dxa"/>
              <w:left w:w="105" w:type="dxa"/>
              <w:bottom w:w="0" w:type="dxa"/>
              <w:right w:w="105" w:type="dxa"/>
            </w:tcMar>
            <w:vAlign w:val="top"/>
          </w:tcPr>
          <w:p w14:paraId="09F8FB2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110、显示尺寸：≥98英寸,显示比例:16:9, 物理分辨率≥:3840 x 2160，最大可视角度:178度；屏体亮度：≥450cd/m²，屏体对比度≥5000:1。色域≥90%NTSC宽色域，色彩度10bit 1.07Billion；整机采用≤4mm厚度物理钢化防眩玻璃，覆盖屏体可见光透射比≥88%，屏体硬度莫氏七级，高于石墨1-9H硬度。雾度范围 4%-8%；触摸屏安卓系统支持 20 点触控 10笔以上书写，WINDOWS 系统下支持50点触控及20笔书写，触摸分辨率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32768x32768；整机内置安卓11.0 系统，A55×4,MP2 Mali-G52 配置，RAM≥8G，ROM≥128G；整机内置≥4800W 高清摄像头,支持模拟HDR、人脸消红等功能；内置≥8阵列麦克风，支持≥8米拾音；支持自动增益，噪声抑制，回声消除等功能；整机内置2.0扬声器，声音功率≥2x10W。支持会议模式和音乐模式，可供用户自由选择。左右声道分体式前置发声。标配遥控器，可通过遥控器一键开关机、调节声音大小、快速切换信号源(HDMI1、内置 OPS 电脑)等操作；整机前置输入接口具备USB 3.0(Public) ≥2、Type-C≥1；后置输入接口HDMI In≥1、 USB-A 3.0≥2 (Public)、USB-A 2.0≥1 (Android)、RJ 45≥2、RS232≥1； 后置输出接口USB-B Touch≥1；SPDIF OUT≥1；Audio Out≥1 (3.5mm)；整机前置：Power，电源键有开机、关机、</w:t>
            </w:r>
            <w:r>
              <w:rPr>
                <w:rFonts w:hint="eastAsia" w:ascii="仿宋" w:hAnsi="仿宋" w:eastAsia="仿宋" w:cs="仿宋"/>
                <w:color w:val="auto"/>
                <w:sz w:val="24"/>
                <w:szCs w:val="24"/>
                <w:lang w:eastAsia="zh-CN"/>
              </w:rPr>
              <w:t>熄</w:t>
            </w:r>
            <w:r>
              <w:rPr>
                <w:rFonts w:hint="eastAsia" w:ascii="仿宋" w:hAnsi="仿宋" w:eastAsia="仿宋" w:cs="仿宋"/>
                <w:color w:val="auto"/>
                <w:sz w:val="24"/>
                <w:szCs w:val="24"/>
              </w:rPr>
              <w:t>屏三合一功能；含OPS模块、无线投屏器、移动支架、遥控器</w:t>
            </w:r>
            <w:r>
              <w:rPr>
                <w:rFonts w:hint="eastAsia" w:ascii="仿宋" w:hAnsi="仿宋" w:eastAsia="仿宋" w:cs="仿宋"/>
                <w:color w:val="auto"/>
                <w:sz w:val="24"/>
                <w:szCs w:val="24"/>
                <w:lang w:eastAsia="zh-CN"/>
              </w:rPr>
              <w:t>。</w:t>
            </w:r>
          </w:p>
          <w:p w14:paraId="1D2D58D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111、预装60个月远程视频会议/会诊软件许可：可支持召开100方虚拟会议；支持与SaaS客户端以及微信小程序音视频互联互通；如果召开即时会议可以选择“快速会议”，不发起视频会议即可在桌面端和移动端软件无线投屏；在本地投屏的内容上，可进行手写批注；支持双屏扩展和镜像功能；可支持通过平板电脑进行会议功能控制，如投屏、发起会议、加入会议等；当检测到双显示器，系统可以支持设置双屏模式，可以设置主控屏及非主控屏，展示模式支持“扩容模式”及“镜像模式”。最大分辨率支持1080P；支持在共享屏幕上进行批注，支持多方互动批注；桌面端和移动端软件输入投屏码即可无线投屏并共享；支持多种投屏方式，投屏码投屏，HDMI线投屏；支持在本地发起电子白板书写，支持多张白板；支持云录制功能，在软件界面和控制台上都可进行一键录制功能，会议结束自动生成云录制链接地址，方便与会人员分享；支持宫格视图、演讲者视图、缩略图等布局，成员数显示、支持静音/解除静音操作、移出会议、设为主持人或联席主持人，关闭摄像头权限操作；支持全体静音、解除全体静音、成员入会时静音、允许成员自我解除静音、锁定会议、成员进入时播放提示音；支持开启等候室，对于每位成员的请求，可以选择准入或者移除（即拒绝入会）;支持生成邀请二维码，可通过手机扫描二维码生成邀请链接，将邀请链接发送给需要入会的成员，成员通过邀请链接点击加入会议</w:t>
            </w:r>
            <w:r>
              <w:rPr>
                <w:rFonts w:hint="eastAsia" w:ascii="仿宋" w:hAnsi="仿宋" w:eastAsia="仿宋" w:cs="仿宋"/>
                <w:color w:val="auto"/>
                <w:sz w:val="24"/>
                <w:szCs w:val="24"/>
                <w:lang w:eastAsia="zh-CN"/>
              </w:rPr>
              <w:t>。</w:t>
            </w:r>
          </w:p>
        </w:tc>
      </w:tr>
    </w:tbl>
    <w:p w14:paraId="4B16A6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注：参数中加粗部分供应商需按要求提供相关证明材料。</w:t>
      </w:r>
    </w:p>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1"/>
        <w:gridCol w:w="1581"/>
        <w:gridCol w:w="6109"/>
        <w:gridCol w:w="1436"/>
      </w:tblGrid>
      <w:tr w14:paraId="1FDF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21" w:type="dxa"/>
            <w:shd w:val="clear" w:color="auto" w:fill="auto"/>
            <w:tcMar>
              <w:top w:w="0" w:type="dxa"/>
              <w:left w:w="105" w:type="dxa"/>
              <w:bottom w:w="0" w:type="dxa"/>
              <w:right w:w="105" w:type="dxa"/>
            </w:tcMar>
            <w:vAlign w:val="top"/>
          </w:tcPr>
          <w:p w14:paraId="27D4B01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1581" w:type="dxa"/>
            <w:shd w:val="clear" w:color="auto" w:fill="auto"/>
            <w:tcMar>
              <w:top w:w="0" w:type="dxa"/>
              <w:left w:w="105" w:type="dxa"/>
              <w:bottom w:w="0" w:type="dxa"/>
              <w:right w:w="105" w:type="dxa"/>
            </w:tcMar>
            <w:vAlign w:val="top"/>
          </w:tcPr>
          <w:p w14:paraId="55150F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Style w:val="21"/>
                <w:rFonts w:hint="eastAsia" w:ascii="仿宋" w:hAnsi="仿宋" w:eastAsia="仿宋" w:cs="仿宋"/>
                <w:b/>
                <w:bCs/>
                <w:sz w:val="24"/>
                <w:szCs w:val="24"/>
              </w:rPr>
              <w:t>服务类型</w:t>
            </w:r>
          </w:p>
        </w:tc>
        <w:tc>
          <w:tcPr>
            <w:tcW w:w="6109" w:type="dxa"/>
            <w:shd w:val="clear" w:color="auto" w:fill="auto"/>
            <w:tcMar>
              <w:top w:w="0" w:type="dxa"/>
              <w:left w:w="105" w:type="dxa"/>
              <w:bottom w:w="0" w:type="dxa"/>
              <w:right w:w="105" w:type="dxa"/>
            </w:tcMar>
            <w:vAlign w:val="top"/>
          </w:tcPr>
          <w:p w14:paraId="21AC627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服务内容</w:t>
            </w:r>
          </w:p>
        </w:tc>
        <w:tc>
          <w:tcPr>
            <w:tcW w:w="1436" w:type="dxa"/>
            <w:shd w:val="clear" w:color="auto" w:fill="auto"/>
            <w:tcMar>
              <w:top w:w="0" w:type="dxa"/>
              <w:left w:w="105" w:type="dxa"/>
              <w:bottom w:w="0" w:type="dxa"/>
              <w:right w:w="105" w:type="dxa"/>
            </w:tcMar>
            <w:vAlign w:val="top"/>
          </w:tcPr>
          <w:p w14:paraId="50E4F53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服务期</w:t>
            </w:r>
          </w:p>
        </w:tc>
      </w:tr>
      <w:tr w14:paraId="00535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1" w:type="dxa"/>
            <w:shd w:val="clear" w:color="auto" w:fill="auto"/>
            <w:tcMar>
              <w:top w:w="0" w:type="dxa"/>
              <w:left w:w="105" w:type="dxa"/>
              <w:bottom w:w="0" w:type="dxa"/>
              <w:right w:w="105" w:type="dxa"/>
            </w:tcMar>
            <w:vAlign w:val="center"/>
          </w:tcPr>
          <w:p w14:paraId="405769B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581" w:type="dxa"/>
            <w:shd w:val="clear" w:color="auto" w:fill="auto"/>
            <w:tcMar>
              <w:top w:w="0" w:type="dxa"/>
              <w:left w:w="105" w:type="dxa"/>
              <w:bottom w:w="0" w:type="dxa"/>
              <w:right w:w="105" w:type="dxa"/>
            </w:tcMar>
            <w:vAlign w:val="center"/>
          </w:tcPr>
          <w:p w14:paraId="3BD2FF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基本服务</w:t>
            </w:r>
          </w:p>
        </w:tc>
        <w:tc>
          <w:tcPr>
            <w:tcW w:w="6109" w:type="dxa"/>
            <w:shd w:val="clear" w:color="auto" w:fill="auto"/>
            <w:tcMar>
              <w:top w:w="0" w:type="dxa"/>
              <w:left w:w="105" w:type="dxa"/>
              <w:bottom w:w="0" w:type="dxa"/>
              <w:right w:w="105" w:type="dxa"/>
            </w:tcMar>
            <w:vAlign w:val="top"/>
          </w:tcPr>
          <w:p w14:paraId="031913E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基本服务至少满足以下内容：</w:t>
            </w:r>
          </w:p>
          <w:p w14:paraId="50843A4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1、稳定性：</w:t>
            </w:r>
            <w:r>
              <w:rPr>
                <w:rFonts w:hint="eastAsia" w:ascii="仿宋" w:hAnsi="仿宋" w:eastAsia="仿宋" w:cs="仿宋"/>
                <w:sz w:val="24"/>
                <w:szCs w:val="24"/>
                <w:u w:val="none"/>
              </w:rPr>
              <w:t>服务期内需保障业务稳定，不无故出现崩溃或宕机现象；</w:t>
            </w:r>
          </w:p>
          <w:p w14:paraId="7B1EF62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2、安全性：</w:t>
            </w:r>
            <w:r>
              <w:rPr>
                <w:rFonts w:hint="eastAsia" w:ascii="仿宋" w:hAnsi="仿宋" w:eastAsia="仿宋" w:cs="仿宋"/>
                <w:sz w:val="24"/>
                <w:szCs w:val="24"/>
                <w:u w:val="none"/>
              </w:rPr>
              <w:t>具备完善的安全防护机制，做好数据备份，在合同签订后15个工作日内提交《安全事件应急响应手册》，重大安全事件（数据泄露、勒索病毒等）30 分钟内电话通报、2小时内到场、4小时内出具初步处置报告；</w:t>
            </w:r>
          </w:p>
          <w:p w14:paraId="6D3BFE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3、数据质量：</w:t>
            </w:r>
            <w:r>
              <w:rPr>
                <w:rFonts w:hint="eastAsia" w:ascii="仿宋" w:hAnsi="仿宋" w:eastAsia="仿宋" w:cs="仿宋"/>
                <w:sz w:val="24"/>
                <w:szCs w:val="24"/>
                <w:u w:val="none"/>
              </w:rPr>
              <w:t>供应商收到异议后，成交供应商应在5个工作日内对数据质量问题进行原因查找和反馈，30个工作日内对数据质量问题进行数据清洗；</w:t>
            </w:r>
          </w:p>
          <w:p w14:paraId="3B166E2D">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4、响应速度：</w:t>
            </w:r>
            <w:r>
              <w:rPr>
                <w:rFonts w:hint="eastAsia" w:ascii="仿宋" w:hAnsi="仿宋" w:eastAsia="仿宋" w:cs="仿宋"/>
                <w:sz w:val="24"/>
                <w:szCs w:val="24"/>
                <w:u w:val="none"/>
              </w:rPr>
              <w:t>服务期内，采购人通过电话、微信、现场提出的支持需求，供应商须在需求提出的当日完成响应；</w:t>
            </w:r>
          </w:p>
          <w:p w14:paraId="3EB54D34">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shd w:val="clear"/>
              </w:rPr>
              <w:t>5、备件供应：</w:t>
            </w:r>
            <w:r>
              <w:rPr>
                <w:rFonts w:hint="eastAsia" w:ascii="仿宋" w:hAnsi="仿宋" w:eastAsia="仿宋" w:cs="仿宋"/>
                <w:sz w:val="24"/>
                <w:szCs w:val="24"/>
                <w:u w:val="none"/>
                <w:shd w:val="clear"/>
              </w:rPr>
              <w:t>服务期内设备故障并经排查，明确2小时内无法恢复，应当在4小时内提供相同类型和性能的可用机器恢复业务工作，直至故障排除；</w:t>
            </w:r>
          </w:p>
          <w:p w14:paraId="23A58938">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6、定期巡检：</w:t>
            </w:r>
            <w:r>
              <w:rPr>
                <w:rFonts w:hint="eastAsia" w:ascii="仿宋" w:hAnsi="仿宋" w:eastAsia="仿宋" w:cs="仿宋"/>
                <w:sz w:val="24"/>
                <w:szCs w:val="24"/>
                <w:u w:val="none"/>
              </w:rPr>
              <w:t>服务期内每月提供至少1次软硬件服务期巡检报告；</w:t>
            </w:r>
          </w:p>
          <w:p w14:paraId="755D8B10">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7、培训服务：</w:t>
            </w:r>
            <w:r>
              <w:rPr>
                <w:rFonts w:hint="eastAsia" w:ascii="仿宋" w:hAnsi="仿宋" w:eastAsia="仿宋" w:cs="仿宋"/>
                <w:sz w:val="24"/>
                <w:szCs w:val="24"/>
                <w:u w:val="none"/>
              </w:rPr>
              <w:t>每年提供≥2次培训服务，并提交培训方案和签到表；</w:t>
            </w:r>
          </w:p>
          <w:p w14:paraId="150838A2">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Style w:val="21"/>
                <w:rFonts w:hint="eastAsia" w:ascii="仿宋" w:hAnsi="仿宋" w:eastAsia="仿宋" w:cs="仿宋"/>
                <w:sz w:val="24"/>
                <w:szCs w:val="24"/>
                <w:u w:val="none"/>
              </w:rPr>
              <w:t>8、文档服务：</w:t>
            </w:r>
            <w:r>
              <w:rPr>
                <w:rFonts w:hint="eastAsia" w:ascii="仿宋" w:hAnsi="仿宋" w:eastAsia="仿宋" w:cs="仿宋"/>
                <w:sz w:val="24"/>
                <w:szCs w:val="24"/>
                <w:u w:val="none"/>
              </w:rPr>
              <w:t>无</w:t>
            </w:r>
          </w:p>
          <w:p w14:paraId="476068AA">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b/>
                <w:bCs/>
                <w:sz w:val="24"/>
                <w:szCs w:val="24"/>
                <w:u w:val="none"/>
              </w:rPr>
              <w:t>9、</w:t>
            </w:r>
            <w:r>
              <w:rPr>
                <w:rStyle w:val="21"/>
                <w:rFonts w:hint="eastAsia" w:ascii="仿宋" w:hAnsi="仿宋" w:eastAsia="仿宋" w:cs="仿宋"/>
                <w:sz w:val="24"/>
                <w:szCs w:val="24"/>
                <w:u w:val="none"/>
              </w:rPr>
              <w:t>人员服务：</w:t>
            </w:r>
            <w:r>
              <w:rPr>
                <w:rFonts w:hint="eastAsia" w:ascii="仿宋" w:hAnsi="仿宋" w:eastAsia="仿宋" w:cs="仿宋"/>
                <w:sz w:val="24"/>
                <w:szCs w:val="24"/>
                <w:u w:val="none"/>
              </w:rPr>
              <w:t>无</w:t>
            </w:r>
          </w:p>
          <w:p w14:paraId="65CF5A28">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b/>
                <w:bCs/>
                <w:sz w:val="24"/>
                <w:szCs w:val="24"/>
                <w:u w:val="none"/>
              </w:rPr>
              <w:t>10、</w:t>
            </w:r>
            <w:r>
              <w:rPr>
                <w:rStyle w:val="21"/>
                <w:rFonts w:hint="eastAsia" w:ascii="仿宋" w:hAnsi="仿宋" w:eastAsia="仿宋" w:cs="仿宋"/>
                <w:sz w:val="24"/>
                <w:szCs w:val="24"/>
                <w:u w:val="none"/>
              </w:rPr>
              <w:t>其他：</w:t>
            </w:r>
          </w:p>
          <w:p w14:paraId="5A423313">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sz w:val="24"/>
                <w:szCs w:val="24"/>
                <w:u w:val="none"/>
              </w:rPr>
              <w:t>1）从合同签订生效之日起，采购人</w:t>
            </w:r>
            <w:r>
              <w:rPr>
                <w:rStyle w:val="21"/>
                <w:rFonts w:hint="eastAsia" w:ascii="仿宋" w:hAnsi="仿宋" w:eastAsia="仿宋" w:cs="仿宋"/>
                <w:sz w:val="24"/>
                <w:szCs w:val="24"/>
                <w:u w:val="none"/>
              </w:rPr>
              <w:t>每月</w:t>
            </w:r>
            <w:r>
              <w:rPr>
                <w:rFonts w:hint="eastAsia" w:ascii="仿宋" w:hAnsi="仿宋" w:eastAsia="仿宋" w:cs="仿宋"/>
                <w:sz w:val="24"/>
                <w:szCs w:val="24"/>
                <w:u w:val="none"/>
              </w:rPr>
              <w:t>按照</w:t>
            </w:r>
            <w:r>
              <w:rPr>
                <w:rStyle w:val="21"/>
                <w:rFonts w:hint="eastAsia" w:ascii="仿宋" w:hAnsi="仿宋" w:eastAsia="仿宋" w:cs="仿宋"/>
                <w:sz w:val="24"/>
                <w:szCs w:val="24"/>
                <w:u w:val="none"/>
              </w:rPr>
              <w:t>四川省人民医院供应商考核</w:t>
            </w:r>
            <w:r>
              <w:rPr>
                <w:rFonts w:hint="eastAsia" w:ascii="仿宋" w:hAnsi="仿宋" w:eastAsia="仿宋" w:cs="仿宋"/>
                <w:sz w:val="24"/>
                <w:szCs w:val="24"/>
                <w:u w:val="none"/>
              </w:rPr>
              <w:t>指标对供应商行为进行评价考核，考核结果关联最终付款金额和履约保证金</w:t>
            </w:r>
            <w:r>
              <w:rPr>
                <w:rFonts w:hint="eastAsia" w:ascii="仿宋" w:hAnsi="仿宋" w:eastAsia="仿宋" w:cs="仿宋"/>
                <w:sz w:val="24"/>
                <w:szCs w:val="24"/>
                <w:u w:val="none"/>
                <w:shd w:val="clear"/>
              </w:rPr>
              <w:t>（如有履约保证金）</w:t>
            </w:r>
            <w:r>
              <w:rPr>
                <w:rFonts w:hint="eastAsia" w:ascii="仿宋" w:hAnsi="仿宋" w:eastAsia="仿宋" w:cs="仿宋"/>
                <w:sz w:val="24"/>
                <w:szCs w:val="24"/>
                <w:u w:val="none"/>
              </w:rPr>
              <w:t>。</w:t>
            </w:r>
          </w:p>
          <w:p w14:paraId="2C2F9859">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sz w:val="24"/>
                <w:szCs w:val="24"/>
                <w:u w:val="none"/>
              </w:rPr>
              <w:t>2）</w:t>
            </w:r>
            <w:r>
              <w:rPr>
                <w:rFonts w:hint="eastAsia" w:ascii="仿宋" w:hAnsi="仿宋" w:eastAsia="仿宋" w:cs="仿宋"/>
                <w:sz w:val="24"/>
                <w:szCs w:val="24"/>
                <w:u w:val="none"/>
                <w:shd w:val="clear"/>
                <w:lang w:eastAsia="zh-CN"/>
              </w:rPr>
              <w:t>成交</w:t>
            </w:r>
            <w:r>
              <w:rPr>
                <w:rFonts w:hint="eastAsia" w:ascii="仿宋" w:hAnsi="仿宋" w:eastAsia="仿宋" w:cs="仿宋"/>
                <w:sz w:val="24"/>
                <w:szCs w:val="24"/>
                <w:u w:val="none"/>
                <w:shd w:val="clear"/>
              </w:rPr>
              <w:t>供应商</w:t>
            </w:r>
            <w:r>
              <w:rPr>
                <w:rFonts w:hint="eastAsia" w:ascii="仿宋" w:hAnsi="仿宋" w:eastAsia="仿宋" w:cs="仿宋"/>
                <w:sz w:val="24"/>
                <w:szCs w:val="24"/>
                <w:u w:val="none"/>
              </w:rPr>
              <w:t>应当与本项目相关的第三方保持有痕的沟通，明确项目的具体要求和功能等方面的细节。采购人负责组织、监督和验收，以确保项目的顺利完成。</w:t>
            </w:r>
          </w:p>
          <w:p w14:paraId="203C3FF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sz w:val="24"/>
                <w:szCs w:val="24"/>
                <w:u w:val="none"/>
              </w:rPr>
              <w:t>3）如涉及因本项目开发的系统原因造成采购人的经济损失，由</w:t>
            </w:r>
            <w:r>
              <w:rPr>
                <w:rFonts w:hint="eastAsia" w:ascii="仿宋" w:hAnsi="仿宋" w:eastAsia="仿宋" w:cs="仿宋"/>
                <w:sz w:val="24"/>
                <w:szCs w:val="24"/>
                <w:u w:val="none"/>
                <w:lang w:eastAsia="zh-CN"/>
              </w:rPr>
              <w:t>成交</w:t>
            </w:r>
            <w:r>
              <w:rPr>
                <w:rFonts w:hint="eastAsia" w:ascii="仿宋" w:hAnsi="仿宋" w:eastAsia="仿宋" w:cs="仿宋"/>
                <w:sz w:val="24"/>
                <w:szCs w:val="24"/>
                <w:u w:val="none"/>
              </w:rPr>
              <w:t>供应商负责向采购人进行赔偿。</w:t>
            </w:r>
          </w:p>
        </w:tc>
        <w:tc>
          <w:tcPr>
            <w:tcW w:w="1436" w:type="dxa"/>
            <w:shd w:val="clear" w:color="auto" w:fill="auto"/>
            <w:tcMar>
              <w:top w:w="0" w:type="dxa"/>
              <w:left w:w="105" w:type="dxa"/>
              <w:bottom w:w="0" w:type="dxa"/>
              <w:right w:w="105" w:type="dxa"/>
            </w:tcMar>
            <w:vAlign w:val="center"/>
          </w:tcPr>
          <w:p w14:paraId="7EF056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验收合格之日起，提供不低于5年</w:t>
            </w:r>
          </w:p>
        </w:tc>
      </w:tr>
      <w:tr w14:paraId="08FAA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1" w:type="dxa"/>
            <w:shd w:val="clear" w:color="auto" w:fill="auto"/>
            <w:tcMar>
              <w:top w:w="0" w:type="dxa"/>
              <w:left w:w="105" w:type="dxa"/>
              <w:bottom w:w="0" w:type="dxa"/>
              <w:right w:w="105" w:type="dxa"/>
            </w:tcMar>
            <w:vAlign w:val="center"/>
          </w:tcPr>
          <w:p w14:paraId="57C0B51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2</w:t>
            </w:r>
          </w:p>
        </w:tc>
        <w:tc>
          <w:tcPr>
            <w:tcW w:w="1581" w:type="dxa"/>
            <w:shd w:val="clear" w:color="auto" w:fill="auto"/>
            <w:tcMar>
              <w:top w:w="0" w:type="dxa"/>
              <w:left w:w="105" w:type="dxa"/>
              <w:bottom w:w="0" w:type="dxa"/>
              <w:right w:w="105" w:type="dxa"/>
            </w:tcMar>
            <w:vAlign w:val="center"/>
          </w:tcPr>
          <w:p w14:paraId="1E510E1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质保服务</w:t>
            </w:r>
          </w:p>
        </w:tc>
        <w:tc>
          <w:tcPr>
            <w:tcW w:w="6109" w:type="dxa"/>
            <w:shd w:val="clear" w:color="auto" w:fill="auto"/>
            <w:tcMar>
              <w:top w:w="0" w:type="dxa"/>
              <w:left w:w="105" w:type="dxa"/>
              <w:bottom w:w="0" w:type="dxa"/>
              <w:right w:w="105" w:type="dxa"/>
            </w:tcMar>
            <w:vAlign w:val="center"/>
          </w:tcPr>
          <w:p w14:paraId="60E32E6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保证软硬件功能正常运行，提供7*24小时原厂质保服务。</w:t>
            </w:r>
          </w:p>
        </w:tc>
        <w:tc>
          <w:tcPr>
            <w:tcW w:w="1436" w:type="dxa"/>
            <w:shd w:val="clear" w:color="auto" w:fill="auto"/>
            <w:tcMar>
              <w:top w:w="0" w:type="dxa"/>
              <w:left w:w="105" w:type="dxa"/>
              <w:bottom w:w="0" w:type="dxa"/>
              <w:right w:w="105" w:type="dxa"/>
            </w:tcMar>
            <w:vAlign w:val="top"/>
          </w:tcPr>
          <w:p w14:paraId="14209E5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验收合格之日起，提供不低于5年</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1.实施时间：本项目合同签订生效后，供应商应在 45 个工作日内开始实施。</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2.实施周期：本项目开始实施之日（医院通知进场时间为准）起 60 日内，完成本项目包含的所有软硬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3</w:t>
      </w:r>
      <w:r>
        <w:rPr>
          <w:rFonts w:hint="eastAsia" w:ascii="仿宋" w:hAnsi="仿宋" w:eastAsia="仿宋" w:cs="仿宋"/>
          <w:sz w:val="24"/>
          <w:szCs w:val="24"/>
          <w:highlight w:val="none"/>
          <w:lang w:val="en-US" w:eastAsia="zh-CN"/>
        </w:rPr>
        <w:t>.交付</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bookmarkStart w:id="23" w:name="_Toc18622"/>
      <w:bookmarkEnd w:id="23"/>
      <w:bookmarkStart w:id="24" w:name="_Toc153964904"/>
      <w:bookmarkEnd w:id="24"/>
      <w:r>
        <w:rPr>
          <w:rFonts w:hint="eastAsia" w:ascii="仿宋" w:hAnsi="仿宋" w:eastAsia="仿宋" w:cs="仿宋"/>
          <w:sz w:val="24"/>
          <w:szCs w:val="24"/>
          <w:lang w:val="en-US" w:eastAsia="zh-CN"/>
        </w:rPr>
        <w:t>总价包干，一次性付款，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（6）履约验收时间：完成本项目包含的所有软硬件功能的上线运行后，5日内通知采购人验收，采购人接供应商通知后10日内组织验收。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4D71251">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（12）履约验收其它事项：无。</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6.知识产权归属：由采购人、供应商双方共同开发的项目：采购人、供应商双方共同研发的该系统软件产品，知识产权归采购人、供应商双方共同拥有，软件所有数据归采购人所有。</w:t>
      </w:r>
    </w:p>
    <w:p w14:paraId="5B5A77DE">
      <w:pPr>
        <w:keepNext w:val="0"/>
        <w:keepLines w:val="0"/>
        <w:pageBreakBefore w:val="0"/>
        <w:widowControl w:val="0"/>
        <w:kinsoku/>
        <w:wordWrap/>
        <w:overflowPunct/>
        <w:topLinePunct w:val="0"/>
        <w:autoSpaceDE/>
        <w:autoSpaceDN/>
        <w:bidi w:val="0"/>
        <w:adjustRightInd w:val="0"/>
        <w:snapToGrid w:val="0"/>
        <w:spacing w:line="288"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11D973BF">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1.服务方案</w:t>
      </w:r>
    </w:p>
    <w:p w14:paraId="36C2D367">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供应商需提供针对本项目编制的服务方案，包括①项目实施计划、②项目进度安排、③质量保障措施、④软硬件安装方案、⑤售后服务方案。</w:t>
      </w:r>
    </w:p>
    <w:p w14:paraId="31F7C86B">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2.业绩</w:t>
      </w:r>
    </w:p>
    <w:p w14:paraId="4BA2E307">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供应商提供2023年1月1日（含）以来影音设备采购类似项目</w:t>
      </w:r>
      <w:r>
        <w:rPr>
          <w:rFonts w:hint="eastAsia" w:ascii="仿宋" w:hAnsi="仿宋" w:eastAsia="仿宋" w:cs="仿宋"/>
          <w:sz w:val="24"/>
          <w:szCs w:val="24"/>
          <w:highlight w:val="none"/>
          <w:lang w:eastAsia="zh-CN"/>
        </w:rPr>
        <w:t>（至少包含LED屏、摄像头、麦克风、视频矩阵）</w:t>
      </w:r>
      <w:r>
        <w:rPr>
          <w:rFonts w:hint="eastAsia" w:ascii="仿宋" w:hAnsi="仿宋" w:eastAsia="仿宋" w:cs="仿宋"/>
          <w:sz w:val="24"/>
          <w:szCs w:val="24"/>
          <w:lang w:val="en-US" w:eastAsia="zh-CN"/>
        </w:rPr>
        <w:t>的业绩证明。</w:t>
      </w:r>
    </w:p>
    <w:p w14:paraId="2576330B">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注：提供采购合同关键页（合同首页、建设内容、金额、签字盖章页）材料复印件，并加盖供应商公章。</w:t>
      </w: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2AB56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334E1D64">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四川省人民医院供应商考核</w:t>
            </w:r>
          </w:p>
        </w:tc>
      </w:tr>
      <w:tr w14:paraId="3046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48F32B5">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850" w:type="dxa"/>
            <w:gridSpan w:val="2"/>
            <w:shd w:val="clear" w:color="auto" w:fill="auto"/>
            <w:tcMar>
              <w:top w:w="0" w:type="dxa"/>
              <w:left w:w="105" w:type="dxa"/>
              <w:bottom w:w="0" w:type="dxa"/>
              <w:right w:w="105" w:type="dxa"/>
            </w:tcMar>
            <w:vAlign w:val="center"/>
          </w:tcPr>
          <w:p w14:paraId="16FAFABB">
            <w:pPr>
              <w:keepNext w:val="0"/>
              <w:keepLines w:val="0"/>
              <w:widowControl/>
              <w:suppressLineNumbers w:val="0"/>
              <w:spacing w:line="240" w:lineRule="auto"/>
              <w:jc w:val="left"/>
              <w:rPr>
                <w:rFonts w:hint="eastAsia" w:ascii="仿宋" w:hAnsi="仿宋" w:eastAsia="仿宋" w:cs="仿宋"/>
                <w:sz w:val="24"/>
                <w:szCs w:val="24"/>
              </w:rPr>
            </w:pPr>
          </w:p>
        </w:tc>
        <w:tc>
          <w:tcPr>
            <w:tcW w:w="1185" w:type="dxa"/>
            <w:shd w:val="clear" w:color="auto" w:fill="auto"/>
            <w:tcMar>
              <w:top w:w="0" w:type="dxa"/>
              <w:left w:w="105" w:type="dxa"/>
              <w:bottom w:w="0" w:type="dxa"/>
              <w:right w:w="105" w:type="dxa"/>
            </w:tcMar>
            <w:vAlign w:val="center"/>
          </w:tcPr>
          <w:p w14:paraId="3DD12497">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合同名</w:t>
            </w:r>
          </w:p>
        </w:tc>
        <w:tc>
          <w:tcPr>
            <w:tcW w:w="3390" w:type="dxa"/>
            <w:gridSpan w:val="2"/>
            <w:shd w:val="clear" w:color="auto" w:fill="auto"/>
            <w:tcMar>
              <w:top w:w="0" w:type="dxa"/>
              <w:left w:w="105" w:type="dxa"/>
              <w:bottom w:w="0" w:type="dxa"/>
              <w:right w:w="105" w:type="dxa"/>
            </w:tcMar>
            <w:vAlign w:val="top"/>
          </w:tcPr>
          <w:p w14:paraId="6AB3205C">
            <w:pPr>
              <w:keepNext w:val="0"/>
              <w:keepLines w:val="0"/>
              <w:widowControl/>
              <w:suppressLineNumbers w:val="0"/>
              <w:spacing w:line="240" w:lineRule="auto"/>
              <w:jc w:val="left"/>
              <w:rPr>
                <w:rFonts w:hint="eastAsia" w:ascii="仿宋" w:hAnsi="仿宋" w:eastAsia="仿宋" w:cs="仿宋"/>
                <w:sz w:val="24"/>
                <w:szCs w:val="24"/>
              </w:rPr>
            </w:pPr>
          </w:p>
        </w:tc>
      </w:tr>
      <w:tr w14:paraId="3D604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3804E70">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350" w:type="dxa"/>
            <w:shd w:val="clear" w:color="auto" w:fill="auto"/>
            <w:tcMar>
              <w:top w:w="0" w:type="dxa"/>
              <w:left w:w="105" w:type="dxa"/>
              <w:bottom w:w="0" w:type="dxa"/>
              <w:right w:w="105" w:type="dxa"/>
            </w:tcMar>
            <w:vAlign w:val="center"/>
          </w:tcPr>
          <w:p w14:paraId="3EA6E25F">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指标</w:t>
            </w:r>
          </w:p>
        </w:tc>
        <w:tc>
          <w:tcPr>
            <w:tcW w:w="5415" w:type="dxa"/>
            <w:gridSpan w:val="3"/>
            <w:shd w:val="clear" w:color="auto" w:fill="auto"/>
            <w:tcMar>
              <w:top w:w="0" w:type="dxa"/>
              <w:left w:w="105" w:type="dxa"/>
              <w:bottom w:w="0" w:type="dxa"/>
              <w:right w:w="105" w:type="dxa"/>
            </w:tcMar>
            <w:vAlign w:val="center"/>
          </w:tcPr>
          <w:p w14:paraId="5973F43A">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675" w:type="dxa"/>
            <w:shd w:val="clear" w:color="auto" w:fill="auto"/>
            <w:tcMar>
              <w:top w:w="0" w:type="dxa"/>
              <w:left w:w="105" w:type="dxa"/>
              <w:bottom w:w="0" w:type="dxa"/>
              <w:right w:w="105" w:type="dxa"/>
            </w:tcMar>
            <w:vAlign w:val="center"/>
          </w:tcPr>
          <w:p w14:paraId="07071162">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扣分</w:t>
            </w:r>
          </w:p>
        </w:tc>
      </w:tr>
      <w:tr w14:paraId="29E7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240FBF54">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性能质</w:t>
            </w:r>
          </w:p>
          <w:p w14:paraId="6B55F250">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量评价</w:t>
            </w:r>
          </w:p>
        </w:tc>
        <w:tc>
          <w:tcPr>
            <w:tcW w:w="1350" w:type="dxa"/>
            <w:shd w:val="clear" w:color="auto" w:fill="auto"/>
            <w:tcMar>
              <w:top w:w="0" w:type="dxa"/>
              <w:left w:w="105" w:type="dxa"/>
              <w:bottom w:w="0" w:type="dxa"/>
              <w:right w:w="105" w:type="dxa"/>
            </w:tcMar>
            <w:vAlign w:val="center"/>
          </w:tcPr>
          <w:p w14:paraId="3FADD4EA">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稳定性</w:t>
            </w:r>
          </w:p>
        </w:tc>
        <w:tc>
          <w:tcPr>
            <w:tcW w:w="5415" w:type="dxa"/>
            <w:gridSpan w:val="3"/>
            <w:shd w:val="clear" w:color="auto" w:fill="auto"/>
            <w:tcMar>
              <w:top w:w="0" w:type="dxa"/>
              <w:left w:w="105" w:type="dxa"/>
              <w:bottom w:w="0" w:type="dxa"/>
              <w:right w:w="105" w:type="dxa"/>
            </w:tcMar>
            <w:vAlign w:val="center"/>
          </w:tcPr>
          <w:p w14:paraId="30259464">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65BAB90A">
            <w:pPr>
              <w:keepNext w:val="0"/>
              <w:keepLines w:val="0"/>
              <w:widowControl/>
              <w:suppressLineNumbers w:val="0"/>
              <w:spacing w:line="240" w:lineRule="auto"/>
              <w:jc w:val="left"/>
              <w:rPr>
                <w:rFonts w:hint="eastAsia" w:ascii="仿宋" w:hAnsi="仿宋" w:eastAsia="仿宋" w:cs="仿宋"/>
                <w:sz w:val="24"/>
                <w:szCs w:val="24"/>
              </w:rPr>
            </w:pPr>
          </w:p>
        </w:tc>
      </w:tr>
      <w:tr w14:paraId="1296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92D1815">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23AC7053">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安全性</w:t>
            </w:r>
          </w:p>
        </w:tc>
        <w:tc>
          <w:tcPr>
            <w:tcW w:w="5415" w:type="dxa"/>
            <w:gridSpan w:val="3"/>
            <w:shd w:val="clear" w:color="auto" w:fill="auto"/>
            <w:tcMar>
              <w:top w:w="0" w:type="dxa"/>
              <w:left w:w="105" w:type="dxa"/>
              <w:bottom w:w="0" w:type="dxa"/>
              <w:right w:w="105" w:type="dxa"/>
            </w:tcMar>
            <w:vAlign w:val="center"/>
          </w:tcPr>
          <w:p w14:paraId="42B5EC0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1AEBB163">
            <w:pPr>
              <w:keepNext w:val="0"/>
              <w:keepLines w:val="0"/>
              <w:widowControl/>
              <w:suppressLineNumbers w:val="0"/>
              <w:spacing w:line="240" w:lineRule="auto"/>
              <w:jc w:val="left"/>
              <w:rPr>
                <w:rFonts w:hint="eastAsia" w:ascii="仿宋" w:hAnsi="仿宋" w:eastAsia="仿宋" w:cs="仿宋"/>
                <w:sz w:val="24"/>
                <w:szCs w:val="24"/>
              </w:rPr>
            </w:pPr>
          </w:p>
        </w:tc>
      </w:tr>
      <w:tr w14:paraId="03DA9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8D01C78">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4F050D58">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用户满意度</w:t>
            </w:r>
          </w:p>
        </w:tc>
        <w:tc>
          <w:tcPr>
            <w:tcW w:w="5415" w:type="dxa"/>
            <w:gridSpan w:val="3"/>
            <w:shd w:val="clear" w:color="auto" w:fill="auto"/>
            <w:tcMar>
              <w:top w:w="0" w:type="dxa"/>
              <w:left w:w="105" w:type="dxa"/>
              <w:bottom w:w="0" w:type="dxa"/>
              <w:right w:w="105" w:type="dxa"/>
            </w:tcMar>
            <w:vAlign w:val="center"/>
          </w:tcPr>
          <w:p w14:paraId="72F5A3F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07F3CD56">
            <w:pPr>
              <w:keepNext w:val="0"/>
              <w:keepLines w:val="0"/>
              <w:widowControl/>
              <w:suppressLineNumbers w:val="0"/>
              <w:spacing w:line="240" w:lineRule="auto"/>
              <w:jc w:val="left"/>
              <w:rPr>
                <w:rFonts w:hint="eastAsia" w:ascii="仿宋" w:hAnsi="仿宋" w:eastAsia="仿宋" w:cs="仿宋"/>
                <w:sz w:val="24"/>
                <w:szCs w:val="24"/>
              </w:rPr>
            </w:pPr>
          </w:p>
        </w:tc>
      </w:tr>
      <w:tr w14:paraId="3E95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3208D7C3">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使用支</w:t>
            </w:r>
          </w:p>
          <w:p w14:paraId="524F7218">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持评价</w:t>
            </w:r>
          </w:p>
        </w:tc>
        <w:tc>
          <w:tcPr>
            <w:tcW w:w="1350" w:type="dxa"/>
            <w:shd w:val="clear" w:color="auto" w:fill="auto"/>
            <w:tcMar>
              <w:top w:w="0" w:type="dxa"/>
              <w:left w:w="105" w:type="dxa"/>
              <w:bottom w:w="0" w:type="dxa"/>
              <w:right w:w="105" w:type="dxa"/>
            </w:tcMar>
            <w:vAlign w:val="center"/>
          </w:tcPr>
          <w:p w14:paraId="1737AEDA">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考勤</w:t>
            </w:r>
          </w:p>
        </w:tc>
        <w:tc>
          <w:tcPr>
            <w:tcW w:w="5415" w:type="dxa"/>
            <w:gridSpan w:val="3"/>
            <w:shd w:val="clear" w:color="auto" w:fill="auto"/>
            <w:tcMar>
              <w:top w:w="0" w:type="dxa"/>
              <w:left w:w="105" w:type="dxa"/>
              <w:bottom w:w="0" w:type="dxa"/>
              <w:right w:w="105" w:type="dxa"/>
            </w:tcMar>
            <w:vAlign w:val="center"/>
          </w:tcPr>
          <w:p w14:paraId="5A4CB682">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67566192">
            <w:pPr>
              <w:keepNext w:val="0"/>
              <w:keepLines w:val="0"/>
              <w:widowControl/>
              <w:suppressLineNumbers w:val="0"/>
              <w:spacing w:line="240" w:lineRule="auto"/>
              <w:jc w:val="left"/>
              <w:rPr>
                <w:rFonts w:hint="eastAsia" w:ascii="仿宋" w:hAnsi="仿宋" w:eastAsia="仿宋" w:cs="仿宋"/>
                <w:sz w:val="24"/>
                <w:szCs w:val="24"/>
              </w:rPr>
            </w:pPr>
          </w:p>
        </w:tc>
      </w:tr>
      <w:tr w14:paraId="1568F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383BB8D">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0A48F23D">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响应速度</w:t>
            </w:r>
          </w:p>
        </w:tc>
        <w:tc>
          <w:tcPr>
            <w:tcW w:w="5415" w:type="dxa"/>
            <w:gridSpan w:val="3"/>
            <w:shd w:val="clear" w:color="auto" w:fill="auto"/>
            <w:tcMar>
              <w:top w:w="0" w:type="dxa"/>
              <w:left w:w="105" w:type="dxa"/>
              <w:bottom w:w="0" w:type="dxa"/>
              <w:right w:w="105" w:type="dxa"/>
            </w:tcMar>
            <w:vAlign w:val="center"/>
          </w:tcPr>
          <w:p w14:paraId="57D2D4A7">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772FCB9A">
            <w:pPr>
              <w:keepNext w:val="0"/>
              <w:keepLines w:val="0"/>
              <w:widowControl/>
              <w:suppressLineNumbers w:val="0"/>
              <w:spacing w:line="240" w:lineRule="auto"/>
              <w:jc w:val="left"/>
              <w:rPr>
                <w:rFonts w:hint="eastAsia" w:ascii="仿宋" w:hAnsi="仿宋" w:eastAsia="仿宋" w:cs="仿宋"/>
                <w:sz w:val="24"/>
                <w:szCs w:val="24"/>
              </w:rPr>
            </w:pPr>
          </w:p>
        </w:tc>
      </w:tr>
      <w:tr w14:paraId="7298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13CC8D4">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3B718C6">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备件供应</w:t>
            </w:r>
          </w:p>
          <w:p w14:paraId="6F88B692">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(本项仅涉</w:t>
            </w:r>
          </w:p>
          <w:p w14:paraId="280D98BD">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及提供硬件</w:t>
            </w:r>
          </w:p>
          <w:p w14:paraId="50288E55">
            <w:pPr>
              <w:pStyle w:val="14"/>
              <w:keepNext w:val="0"/>
              <w:keepLines w:val="0"/>
              <w:widowControl/>
              <w:suppressLineNumbers w:val="0"/>
              <w:spacing w:line="240" w:lineRule="auto"/>
              <w:jc w:val="center"/>
              <w:rPr>
                <w:rFonts w:hint="eastAsia" w:ascii="仿宋" w:hAnsi="仿宋" w:eastAsia="仿宋" w:cs="仿宋"/>
                <w:sz w:val="24"/>
                <w:szCs w:val="24"/>
              </w:rPr>
            </w:pPr>
            <w:r>
              <w:rPr>
                <w:rFonts w:hint="eastAsia" w:ascii="仿宋" w:hAnsi="仿宋" w:eastAsia="仿宋" w:cs="仿宋"/>
                <w:sz w:val="24"/>
                <w:szCs w:val="24"/>
              </w:rPr>
              <w:t>的供应商)</w:t>
            </w:r>
          </w:p>
        </w:tc>
        <w:tc>
          <w:tcPr>
            <w:tcW w:w="5415" w:type="dxa"/>
            <w:gridSpan w:val="3"/>
            <w:shd w:val="clear" w:color="auto" w:fill="auto"/>
            <w:tcMar>
              <w:top w:w="0" w:type="dxa"/>
              <w:left w:w="105" w:type="dxa"/>
              <w:bottom w:w="0" w:type="dxa"/>
              <w:right w:w="105" w:type="dxa"/>
            </w:tcMar>
            <w:vAlign w:val="center"/>
          </w:tcPr>
          <w:p w14:paraId="3CD75DD4">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49584A85">
            <w:pPr>
              <w:keepNext w:val="0"/>
              <w:keepLines w:val="0"/>
              <w:widowControl/>
              <w:suppressLineNumbers w:val="0"/>
              <w:spacing w:line="240" w:lineRule="auto"/>
              <w:jc w:val="left"/>
              <w:rPr>
                <w:rFonts w:hint="eastAsia" w:ascii="仿宋" w:hAnsi="仿宋" w:eastAsia="仿宋" w:cs="仿宋"/>
                <w:sz w:val="24"/>
                <w:szCs w:val="24"/>
              </w:rPr>
            </w:pPr>
          </w:p>
        </w:tc>
      </w:tr>
      <w:tr w14:paraId="27A82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8C6523A">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94C33E7">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定期巡检</w:t>
            </w:r>
          </w:p>
        </w:tc>
        <w:tc>
          <w:tcPr>
            <w:tcW w:w="5415" w:type="dxa"/>
            <w:gridSpan w:val="3"/>
            <w:shd w:val="clear" w:color="auto" w:fill="auto"/>
            <w:tcMar>
              <w:top w:w="0" w:type="dxa"/>
              <w:left w:w="105" w:type="dxa"/>
              <w:bottom w:w="0" w:type="dxa"/>
              <w:right w:w="105" w:type="dxa"/>
            </w:tcMar>
            <w:vAlign w:val="center"/>
          </w:tcPr>
          <w:p w14:paraId="7A79BC4C">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7686F8E5">
            <w:pPr>
              <w:keepNext w:val="0"/>
              <w:keepLines w:val="0"/>
              <w:widowControl/>
              <w:suppressLineNumbers w:val="0"/>
              <w:spacing w:line="240" w:lineRule="auto"/>
              <w:jc w:val="left"/>
              <w:rPr>
                <w:rFonts w:hint="eastAsia" w:ascii="仿宋" w:hAnsi="仿宋" w:eastAsia="仿宋" w:cs="仿宋"/>
                <w:sz w:val="24"/>
                <w:szCs w:val="24"/>
              </w:rPr>
            </w:pPr>
          </w:p>
        </w:tc>
      </w:tr>
      <w:tr w14:paraId="1B157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9C5A574">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08C1C0A">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培训服务</w:t>
            </w:r>
          </w:p>
        </w:tc>
        <w:tc>
          <w:tcPr>
            <w:tcW w:w="5415" w:type="dxa"/>
            <w:gridSpan w:val="3"/>
            <w:shd w:val="clear" w:color="auto" w:fill="auto"/>
            <w:tcMar>
              <w:top w:w="0" w:type="dxa"/>
              <w:left w:w="105" w:type="dxa"/>
              <w:bottom w:w="0" w:type="dxa"/>
              <w:right w:w="105" w:type="dxa"/>
            </w:tcMar>
            <w:vAlign w:val="center"/>
          </w:tcPr>
          <w:p w14:paraId="174A99DA">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4519F880">
            <w:pPr>
              <w:keepNext w:val="0"/>
              <w:keepLines w:val="0"/>
              <w:widowControl/>
              <w:suppressLineNumbers w:val="0"/>
              <w:spacing w:line="240" w:lineRule="auto"/>
              <w:jc w:val="left"/>
              <w:rPr>
                <w:rFonts w:hint="eastAsia" w:ascii="仿宋" w:hAnsi="仿宋" w:eastAsia="仿宋" w:cs="仿宋"/>
                <w:sz w:val="24"/>
                <w:szCs w:val="24"/>
              </w:rPr>
            </w:pPr>
          </w:p>
        </w:tc>
      </w:tr>
      <w:tr w14:paraId="13CC1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24A1EBD">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00ADCD0">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技术文档</w:t>
            </w:r>
          </w:p>
        </w:tc>
        <w:tc>
          <w:tcPr>
            <w:tcW w:w="5415" w:type="dxa"/>
            <w:gridSpan w:val="3"/>
            <w:shd w:val="clear" w:color="auto" w:fill="auto"/>
            <w:tcMar>
              <w:top w:w="0" w:type="dxa"/>
              <w:left w:w="105" w:type="dxa"/>
              <w:bottom w:w="0" w:type="dxa"/>
              <w:right w:w="105" w:type="dxa"/>
            </w:tcMar>
            <w:vAlign w:val="center"/>
          </w:tcPr>
          <w:p w14:paraId="54D1E16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51ECFB61">
            <w:pPr>
              <w:keepNext w:val="0"/>
              <w:keepLines w:val="0"/>
              <w:widowControl/>
              <w:suppressLineNumbers w:val="0"/>
              <w:spacing w:line="240" w:lineRule="auto"/>
              <w:jc w:val="left"/>
              <w:rPr>
                <w:rFonts w:hint="eastAsia" w:ascii="仿宋" w:hAnsi="仿宋" w:eastAsia="仿宋" w:cs="仿宋"/>
                <w:sz w:val="24"/>
                <w:szCs w:val="24"/>
              </w:rPr>
            </w:pPr>
          </w:p>
        </w:tc>
      </w:tr>
      <w:tr w14:paraId="2A606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16529897">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违规违</w:t>
            </w:r>
          </w:p>
          <w:p w14:paraId="294267F8">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纪评价</w:t>
            </w:r>
          </w:p>
        </w:tc>
        <w:tc>
          <w:tcPr>
            <w:tcW w:w="1350" w:type="dxa"/>
            <w:shd w:val="clear" w:color="auto" w:fill="auto"/>
            <w:tcMar>
              <w:top w:w="0" w:type="dxa"/>
              <w:left w:w="105" w:type="dxa"/>
              <w:bottom w:w="0" w:type="dxa"/>
              <w:right w:w="105" w:type="dxa"/>
            </w:tcMar>
            <w:vAlign w:val="center"/>
          </w:tcPr>
          <w:p w14:paraId="39CA025B">
            <w:pPr>
              <w:pStyle w:val="14"/>
              <w:keepNext w:val="0"/>
              <w:keepLines w:val="0"/>
              <w:widowControl/>
              <w:suppressLineNumbers w:val="0"/>
              <w:spacing w:after="195" w:afterAutospacing="0"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廉洁从业</w:t>
            </w:r>
          </w:p>
        </w:tc>
        <w:tc>
          <w:tcPr>
            <w:tcW w:w="5415" w:type="dxa"/>
            <w:gridSpan w:val="3"/>
            <w:shd w:val="clear" w:color="auto" w:fill="auto"/>
            <w:tcMar>
              <w:top w:w="0" w:type="dxa"/>
              <w:left w:w="105" w:type="dxa"/>
              <w:bottom w:w="0" w:type="dxa"/>
              <w:right w:w="105" w:type="dxa"/>
            </w:tcMar>
            <w:vAlign w:val="center"/>
          </w:tcPr>
          <w:p w14:paraId="35282156">
            <w:pPr>
              <w:pStyle w:val="14"/>
              <w:keepNext w:val="0"/>
              <w:keepLines w:val="0"/>
              <w:widowControl/>
              <w:suppressLineNumbers w:val="0"/>
              <w:spacing w:line="240" w:lineRule="auto"/>
              <w:rPr>
                <w:rFonts w:hint="eastAsia" w:ascii="仿宋" w:hAnsi="仿宋" w:eastAsia="仿宋" w:cs="仿宋"/>
                <w:sz w:val="24"/>
                <w:szCs w:val="24"/>
              </w:rPr>
            </w:pPr>
            <w:r>
              <w:rPr>
                <w:rStyle w:val="21"/>
                <w:rFonts w:hint="eastAsia" w:ascii="仿宋" w:hAnsi="仿宋" w:eastAsia="仿宋" w:cs="仿宋"/>
                <w:sz w:val="24"/>
                <w:szCs w:val="24"/>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2CA6B116">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一票否决</w:t>
            </w:r>
          </w:p>
        </w:tc>
      </w:tr>
      <w:tr w14:paraId="3B91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82F995C">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143C75F">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安全规范</w:t>
            </w:r>
          </w:p>
        </w:tc>
        <w:tc>
          <w:tcPr>
            <w:tcW w:w="5415" w:type="dxa"/>
            <w:gridSpan w:val="3"/>
            <w:shd w:val="clear" w:color="auto" w:fill="auto"/>
            <w:tcMar>
              <w:top w:w="0" w:type="dxa"/>
              <w:left w:w="105" w:type="dxa"/>
              <w:bottom w:w="0" w:type="dxa"/>
              <w:right w:w="105" w:type="dxa"/>
            </w:tcMar>
            <w:vAlign w:val="center"/>
          </w:tcPr>
          <w:p w14:paraId="697221E4">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shd w:val="clear" w:color="auto" w:fill="auto"/>
            <w:tcMar>
              <w:top w:w="0" w:type="dxa"/>
              <w:left w:w="105" w:type="dxa"/>
              <w:bottom w:w="0" w:type="dxa"/>
              <w:right w:w="105" w:type="dxa"/>
            </w:tcMar>
            <w:vAlign w:val="center"/>
          </w:tcPr>
          <w:p w14:paraId="5A072F58">
            <w:pPr>
              <w:keepNext w:val="0"/>
              <w:keepLines w:val="0"/>
              <w:widowControl/>
              <w:suppressLineNumbers w:val="0"/>
              <w:spacing w:line="240" w:lineRule="auto"/>
              <w:jc w:val="left"/>
              <w:rPr>
                <w:rFonts w:hint="eastAsia" w:ascii="仿宋" w:hAnsi="仿宋" w:eastAsia="仿宋" w:cs="仿宋"/>
                <w:sz w:val="24"/>
                <w:szCs w:val="24"/>
              </w:rPr>
            </w:pPr>
          </w:p>
        </w:tc>
      </w:tr>
      <w:tr w14:paraId="28404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321AB5D">
            <w:pPr>
              <w:spacing w:line="240" w:lineRule="auto"/>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21DFFF01">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其他违纪违规</w:t>
            </w:r>
          </w:p>
        </w:tc>
        <w:tc>
          <w:tcPr>
            <w:tcW w:w="5415" w:type="dxa"/>
            <w:gridSpan w:val="3"/>
            <w:shd w:val="clear" w:color="auto" w:fill="auto"/>
            <w:tcMar>
              <w:top w:w="0" w:type="dxa"/>
              <w:left w:w="105" w:type="dxa"/>
              <w:bottom w:w="0" w:type="dxa"/>
              <w:right w:w="105" w:type="dxa"/>
            </w:tcMar>
            <w:vAlign w:val="center"/>
          </w:tcPr>
          <w:p w14:paraId="5EB12AAB">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2F9F28D7">
            <w:pPr>
              <w:keepNext w:val="0"/>
              <w:keepLines w:val="0"/>
              <w:widowControl/>
              <w:suppressLineNumbers w:val="0"/>
              <w:spacing w:line="240" w:lineRule="auto"/>
              <w:jc w:val="left"/>
              <w:rPr>
                <w:rFonts w:hint="eastAsia" w:ascii="仿宋" w:hAnsi="仿宋" w:eastAsia="仿宋" w:cs="仿宋"/>
                <w:sz w:val="24"/>
                <w:szCs w:val="24"/>
              </w:rPr>
            </w:pPr>
          </w:p>
        </w:tc>
      </w:tr>
      <w:tr w14:paraId="13F06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BEB4212">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扣分合计</w:t>
            </w:r>
          </w:p>
        </w:tc>
        <w:tc>
          <w:tcPr>
            <w:tcW w:w="7425" w:type="dxa"/>
            <w:gridSpan w:val="5"/>
            <w:shd w:val="clear" w:color="auto" w:fill="auto"/>
            <w:tcMar>
              <w:top w:w="0" w:type="dxa"/>
              <w:left w:w="105" w:type="dxa"/>
              <w:bottom w:w="0" w:type="dxa"/>
              <w:right w:w="105" w:type="dxa"/>
            </w:tcMar>
            <w:vAlign w:val="center"/>
          </w:tcPr>
          <w:p w14:paraId="60872C8C">
            <w:pPr>
              <w:keepNext w:val="0"/>
              <w:keepLines w:val="0"/>
              <w:widowControl/>
              <w:suppressLineNumbers w:val="0"/>
              <w:spacing w:line="240" w:lineRule="auto"/>
              <w:jc w:val="left"/>
              <w:rPr>
                <w:rFonts w:hint="eastAsia" w:ascii="仿宋" w:hAnsi="仿宋" w:eastAsia="仿宋" w:cs="仿宋"/>
                <w:sz w:val="24"/>
                <w:szCs w:val="24"/>
              </w:rPr>
            </w:pPr>
          </w:p>
        </w:tc>
      </w:tr>
      <w:tr w14:paraId="4A4DD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1D0429D2">
            <w:pPr>
              <w:pStyle w:val="14"/>
              <w:keepNext w:val="0"/>
              <w:keepLines w:val="0"/>
              <w:widowControl/>
              <w:suppressLineNumbers w:val="0"/>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考核人</w:t>
            </w:r>
          </w:p>
        </w:tc>
        <w:tc>
          <w:tcPr>
            <w:tcW w:w="7425" w:type="dxa"/>
            <w:gridSpan w:val="5"/>
            <w:shd w:val="clear" w:color="auto" w:fill="auto"/>
            <w:tcMar>
              <w:top w:w="0" w:type="dxa"/>
              <w:left w:w="105" w:type="dxa"/>
              <w:bottom w:w="0" w:type="dxa"/>
              <w:right w:w="105" w:type="dxa"/>
            </w:tcMar>
            <w:vAlign w:val="center"/>
          </w:tcPr>
          <w:p w14:paraId="78F3F251">
            <w:pPr>
              <w:pStyle w:val="14"/>
              <w:keepNext w:val="0"/>
              <w:keepLines w:val="0"/>
              <w:widowControl/>
              <w:suppressLineNumbers w:val="0"/>
              <w:spacing w:line="240" w:lineRule="auto"/>
              <w:rPr>
                <w:rFonts w:hint="eastAsia" w:ascii="仿宋" w:hAnsi="仿宋" w:eastAsia="仿宋" w:cs="仿宋"/>
                <w:sz w:val="24"/>
                <w:szCs w:val="24"/>
              </w:rPr>
            </w:pPr>
            <w:r>
              <w:rPr>
                <w:rFonts w:hint="eastAsia" w:ascii="仿宋" w:hAnsi="仿宋" w:eastAsia="仿宋" w:cs="仿宋"/>
                <w:sz w:val="24"/>
                <w:szCs w:val="24"/>
              </w:rPr>
              <w:t>                                                               年    月    日</w:t>
            </w:r>
          </w:p>
        </w:tc>
      </w:tr>
    </w:tbl>
    <w:p w14:paraId="5A246B80">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6427E60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备注：</w:t>
      </w:r>
    </w:p>
    <w:p w14:paraId="27F1F82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020EE30A">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4E30CD2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1）平均扣分=服务期汇总考核扣分之和÷服务期内考核次数；</w:t>
      </w:r>
    </w:p>
    <w:p w14:paraId="4DE56C97">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2）0分&lt;平均扣分≤3分，将对供应商进行诫勉谈话；</w:t>
      </w:r>
    </w:p>
    <w:p w14:paraId="7DA5A3A5">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3）3分&lt;平均扣分≤5分，对供应商提出警告，从合同待支付金额中或履约保证金中扣除合同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金额5%费用，扣完为止；</w:t>
      </w:r>
    </w:p>
    <w:p w14:paraId="683F32F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4）5分&lt;平均扣分≤10分，对供应商提出严重警告，从合同待支付金额中或履约保证金中扣除合同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金额10%费用，扣完为止；</w:t>
      </w:r>
    </w:p>
    <w:p w14:paraId="507B593F">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5）10分&lt;平均扣分，视为不合格，终止合同，合同待支付金额不予支付，履约保证金（如有履约保证金）不予退还；</w:t>
      </w:r>
    </w:p>
    <w:p w14:paraId="6AFB7FA5">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2CE330C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4.本考核指标最终解释权归四川省医学科学院·四川省人民医院。</w:t>
      </w:r>
    </w:p>
    <w:p w14:paraId="2A2B5ED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lang w:eastAsia="zh-CN"/>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”的条款为实质性要求，不满足将被作为无效响应处理。“▲”的条款为代表重点参数</w:t>
      </w:r>
      <w:r>
        <w:rPr>
          <w:rFonts w:hint="eastAsia" w:ascii="仿宋" w:hAnsi="仿宋" w:eastAsia="仿宋" w:cs="仿宋"/>
          <w:sz w:val="24"/>
          <w:szCs w:val="24"/>
          <w:lang w:eastAsia="zh-CN"/>
        </w:rPr>
        <w:t>。</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25" w:name="_Toc28789"/>
      <w:bookmarkStart w:id="26" w:name="_Toc22588"/>
      <w:bookmarkStart w:id="27" w:name="_Toc1376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25"/>
      <w:bookmarkEnd w:id="26"/>
      <w:bookmarkEnd w:id="27"/>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5"/>
        <w:gridCol w:w="1383"/>
        <w:gridCol w:w="4899"/>
        <w:gridCol w:w="1086"/>
      </w:tblGrid>
      <w:tr w14:paraId="7CA13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44B740C7">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5" w:type="dxa"/>
            <w:tcBorders>
              <w:top w:val="single" w:color="auto" w:sz="4" w:space="0"/>
              <w:left w:val="single" w:color="auto" w:sz="4" w:space="0"/>
              <w:bottom w:val="single" w:color="auto" w:sz="4" w:space="0"/>
              <w:right w:val="single" w:color="auto" w:sz="4" w:space="0"/>
            </w:tcBorders>
            <w:vAlign w:val="center"/>
          </w:tcPr>
          <w:p w14:paraId="0AD8549C">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3" w:type="dxa"/>
            <w:tcBorders>
              <w:top w:val="single" w:color="auto" w:sz="4" w:space="0"/>
              <w:left w:val="single" w:color="auto" w:sz="4" w:space="0"/>
              <w:bottom w:val="single" w:color="auto" w:sz="4" w:space="0"/>
              <w:right w:val="single" w:color="auto" w:sz="4" w:space="0"/>
            </w:tcBorders>
            <w:vAlign w:val="center"/>
          </w:tcPr>
          <w:p w14:paraId="169ECDE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899" w:type="dxa"/>
            <w:tcBorders>
              <w:top w:val="single" w:color="auto" w:sz="4" w:space="0"/>
              <w:left w:val="single" w:color="auto" w:sz="4" w:space="0"/>
              <w:bottom w:val="single" w:color="auto" w:sz="4" w:space="0"/>
              <w:right w:val="single" w:color="auto" w:sz="4" w:space="0"/>
            </w:tcBorders>
            <w:vAlign w:val="center"/>
          </w:tcPr>
          <w:p w14:paraId="680F784D">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2C493CD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25526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4119B8E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5" w:type="dxa"/>
            <w:tcBorders>
              <w:top w:val="single" w:color="auto" w:sz="4" w:space="0"/>
              <w:left w:val="single" w:color="auto" w:sz="4" w:space="0"/>
              <w:bottom w:val="single" w:color="auto" w:sz="4" w:space="0"/>
              <w:right w:val="single" w:color="auto" w:sz="4" w:space="0"/>
            </w:tcBorders>
            <w:vAlign w:val="center"/>
          </w:tcPr>
          <w:p w14:paraId="68B20DB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1383" w:type="dxa"/>
            <w:tcBorders>
              <w:top w:val="single" w:color="auto" w:sz="4" w:space="0"/>
              <w:left w:val="single" w:color="auto" w:sz="4" w:space="0"/>
              <w:bottom w:val="single" w:color="auto" w:sz="4" w:space="0"/>
              <w:right w:val="single" w:color="auto" w:sz="4" w:space="0"/>
            </w:tcBorders>
            <w:vAlign w:val="center"/>
          </w:tcPr>
          <w:p w14:paraId="239DA05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4899" w:type="dxa"/>
            <w:tcBorders>
              <w:top w:val="single" w:color="auto" w:sz="4" w:space="0"/>
              <w:left w:val="single" w:color="auto" w:sz="4" w:space="0"/>
              <w:bottom w:val="single" w:color="auto" w:sz="4" w:space="0"/>
              <w:right w:val="single" w:color="auto" w:sz="4" w:space="0"/>
            </w:tcBorders>
            <w:vAlign w:val="center"/>
          </w:tcPr>
          <w:p w14:paraId="46AA23C2">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1086" w:type="dxa"/>
            <w:tcBorders>
              <w:top w:val="single" w:color="auto" w:sz="4" w:space="0"/>
              <w:left w:val="single" w:color="auto" w:sz="4" w:space="0"/>
              <w:bottom w:val="single" w:color="auto" w:sz="4" w:space="0"/>
              <w:right w:val="single" w:color="auto" w:sz="4" w:space="0"/>
            </w:tcBorders>
            <w:vAlign w:val="center"/>
          </w:tcPr>
          <w:p w14:paraId="7202078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6346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1001342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05" w:type="dxa"/>
            <w:tcBorders>
              <w:top w:val="single" w:color="auto" w:sz="4" w:space="0"/>
              <w:left w:val="single" w:color="auto" w:sz="4" w:space="0"/>
              <w:right w:val="single" w:color="auto" w:sz="4" w:space="0"/>
            </w:tcBorders>
            <w:vAlign w:val="center"/>
          </w:tcPr>
          <w:p w14:paraId="45F4ED0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技术参数52</w:t>
            </w:r>
            <w:r>
              <w:rPr>
                <w:rFonts w:hint="eastAsia" w:ascii="仿宋" w:hAnsi="仿宋" w:eastAsia="仿宋" w:cs="仿宋"/>
                <w:color w:val="000000" w:themeColor="text1"/>
                <w:sz w:val="24"/>
                <w:szCs w:val="24"/>
                <w:highlight w:val="none"/>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14:paraId="7AD0DEE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52分</w:t>
            </w:r>
          </w:p>
        </w:tc>
        <w:tc>
          <w:tcPr>
            <w:tcW w:w="4899" w:type="dxa"/>
            <w:tcBorders>
              <w:top w:val="single" w:color="auto" w:sz="4" w:space="0"/>
              <w:left w:val="single" w:color="auto" w:sz="4" w:space="0"/>
              <w:bottom w:val="single" w:color="auto" w:sz="4" w:space="0"/>
              <w:right w:val="single" w:color="auto" w:sz="4" w:space="0"/>
            </w:tcBorders>
            <w:vAlign w:val="center"/>
          </w:tcPr>
          <w:p w14:paraId="78634541">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带“★”的为实质性要求，不允许有负偏离</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不作为评审要求</w:t>
            </w:r>
            <w:r>
              <w:rPr>
                <w:rFonts w:hint="eastAsia" w:ascii="仿宋" w:hAnsi="仿宋" w:eastAsia="仿宋" w:cs="仿宋"/>
                <w:color w:val="000000" w:themeColor="text1"/>
                <w:sz w:val="24"/>
                <w:szCs w:val="24"/>
                <w:highlight w:val="none"/>
                <w14:textFill>
                  <w14:solidFill>
                    <w14:schemeClr w14:val="tx1"/>
                  </w14:solidFill>
                </w14:textFill>
              </w:rPr>
              <w:t>；带“▲”的条款为</w:t>
            </w: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非</w:t>
            </w:r>
            <w:r>
              <w:rPr>
                <w:rFonts w:hint="eastAsia" w:ascii="仿宋" w:hAnsi="仿宋" w:eastAsia="仿宋" w:cs="仿宋"/>
                <w:color w:val="000000" w:themeColor="text1"/>
                <w:sz w:val="24"/>
                <w:szCs w:val="24"/>
                <w:highlight w:val="none"/>
                <w14:textFill>
                  <w14:solidFill>
                    <w14:schemeClr w14:val="tx1"/>
                  </w14:solidFill>
                </w14:textFill>
              </w:rPr>
              <w:t>“★”“▲”的为</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6544DE02">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供应商响应文件</w:t>
            </w:r>
            <w:r>
              <w:rPr>
                <w:rFonts w:hint="eastAsia" w:ascii="仿宋" w:hAnsi="仿宋" w:eastAsia="仿宋" w:cs="仿宋"/>
                <w:color w:val="000000" w:themeColor="text1"/>
                <w:sz w:val="24"/>
                <w:szCs w:val="24"/>
                <w:highlight w:val="none"/>
                <w14:textFill>
                  <w14:solidFill>
                    <w14:schemeClr w14:val="tx1"/>
                  </w14:solidFill>
                </w14:textFill>
              </w:rPr>
              <w:t>完全符合</w:t>
            </w:r>
            <w:r>
              <w:rPr>
                <w:rFonts w:hint="eastAsia" w:ascii="仿宋" w:hAnsi="仿宋" w:eastAsia="仿宋" w:cs="仿宋"/>
                <w:color w:val="000000" w:themeColor="text1"/>
                <w:sz w:val="24"/>
                <w:szCs w:val="24"/>
                <w:highlight w:val="none"/>
                <w:lang w:val="en-US"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文件</w:t>
            </w: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第四章 </w:t>
            </w:r>
            <w:r>
              <w:rPr>
                <w:rFonts w:hint="eastAsia" w:ascii="仿宋" w:hAnsi="仿宋" w:eastAsia="仿宋" w:cs="仿宋"/>
                <w:color w:val="000000" w:themeColor="text1"/>
                <w:sz w:val="24"/>
                <w:szCs w:val="24"/>
                <w:highlight w:val="none"/>
                <w14:textFill>
                  <w14:solidFill>
                    <w14:schemeClr w14:val="tx1"/>
                  </w14:solidFill>
                </w14:textFill>
              </w:rPr>
              <w:t>采购需求“</w:t>
            </w:r>
            <w:r>
              <w:rPr>
                <w:rFonts w:hint="eastAsia" w:ascii="仿宋" w:hAnsi="仿宋" w:eastAsia="仿宋" w:cs="仿宋"/>
                <w:color w:val="000000" w:themeColor="text1"/>
                <w:sz w:val="24"/>
                <w:szCs w:val="24"/>
                <w:highlight w:val="none"/>
                <w:lang w:val="en-US" w:eastAsia="zh-CN"/>
                <w14:textFill>
                  <w14:solidFill>
                    <w14:schemeClr w14:val="tx1"/>
                  </w14:solidFill>
                </w14:textFill>
              </w:rPr>
              <w:t>1.技术要求</w:t>
            </w:r>
            <w:r>
              <w:rPr>
                <w:rFonts w:hint="eastAsia" w:ascii="仿宋" w:hAnsi="仿宋" w:eastAsia="仿宋" w:cs="仿宋"/>
                <w:color w:val="000000" w:themeColor="text1"/>
                <w:sz w:val="24"/>
                <w:szCs w:val="24"/>
                <w:highlight w:val="none"/>
                <w14:textFill>
                  <w14:solidFill>
                    <w14:schemeClr w14:val="tx1"/>
                  </w14:solidFill>
                </w14:textFill>
              </w:rPr>
              <w:t>”的得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52</w:t>
            </w:r>
            <w:r>
              <w:rPr>
                <w:rFonts w:hint="eastAsia" w:ascii="仿宋" w:hAnsi="仿宋" w:eastAsia="仿宋" w:cs="仿宋"/>
                <w:color w:val="000000" w:themeColor="text1"/>
                <w:sz w:val="24"/>
                <w:szCs w:val="24"/>
                <w:highlight w:val="none"/>
                <w14:textFill>
                  <w14:solidFill>
                    <w14:schemeClr w14:val="tx1"/>
                  </w14:solidFill>
                </w14:textFill>
              </w:rPr>
              <w:t>分。</w:t>
            </w:r>
          </w:p>
          <w:p w14:paraId="7D73514D">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的响应得分规则如下：</w:t>
            </w:r>
          </w:p>
          <w:p w14:paraId="3651F677">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响应得分=（供应商满足重要技术参数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的数量÷重要技术参数</w:t>
            </w:r>
            <w:r>
              <w:rPr>
                <w:rFonts w:hint="eastAsia" w:ascii="仿宋" w:hAnsi="仿宋" w:eastAsia="仿宋" w:cs="仿宋"/>
                <w:color w:val="000000" w:themeColor="text1"/>
                <w:sz w:val="24"/>
                <w:szCs w:val="24"/>
                <w:highlight w:val="none"/>
                <w14:textFill>
                  <w14:solidFill>
                    <w14:schemeClr w14:val="tx1"/>
                  </w14:solidFill>
                </w14:textFill>
              </w:rPr>
              <w:t>条</w:t>
            </w:r>
            <w:r>
              <w:rPr>
                <w:rFonts w:hint="eastAsia" w:ascii="仿宋" w:hAnsi="仿宋" w:eastAsia="仿宋" w:cs="仿宋"/>
                <w:color w:val="000000" w:themeColor="text1"/>
                <w:sz w:val="24"/>
                <w:szCs w:val="24"/>
                <w:highlight w:val="none"/>
                <w:lang w:val="en-US" w:eastAsia="zh-CN"/>
                <w14:textFill>
                  <w14:solidFill>
                    <w14:schemeClr w14:val="tx1"/>
                  </w14:solidFill>
                </w14:textFill>
              </w:rPr>
              <w:t>款的总数量）×42分。</w:t>
            </w:r>
          </w:p>
          <w:p w14:paraId="1A16CCB1">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的响应得分规则如下：</w:t>
            </w:r>
          </w:p>
          <w:p w14:paraId="0DE4610F">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响应得分=（供应商满足</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的</w:t>
            </w:r>
            <w:r>
              <w:rPr>
                <w:rFonts w:hint="eastAsia" w:ascii="仿宋" w:hAnsi="仿宋" w:eastAsia="仿宋" w:cs="仿宋"/>
                <w:color w:val="000000" w:themeColor="text1"/>
                <w:sz w:val="24"/>
                <w:szCs w:val="24"/>
                <w:highlight w:val="none"/>
                <w:lang w:eastAsia="zh-CN"/>
                <w14:textFill>
                  <w14:solidFill>
                    <w14:schemeClr w14:val="tx1"/>
                  </w14:solidFill>
                </w14:textFill>
              </w:rPr>
              <w:t>总数量）×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p w14:paraId="5FB70B55">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注：①得分保留小数点后两位小数，四舍五入。</w:t>
            </w:r>
          </w:p>
          <w:p w14:paraId="482D7472">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②以“1</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2</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3......”标识为一项。</w:t>
            </w:r>
          </w:p>
          <w:p w14:paraId="00927BE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209F0ED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5EA3C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10D15261">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505" w:type="dxa"/>
            <w:tcBorders>
              <w:left w:val="single" w:color="auto" w:sz="4" w:space="0"/>
              <w:bottom w:val="single" w:color="auto" w:sz="4" w:space="0"/>
              <w:right w:val="single" w:color="auto" w:sz="4" w:space="0"/>
            </w:tcBorders>
            <w:vAlign w:val="center"/>
          </w:tcPr>
          <w:p w14:paraId="1C7DF35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服务方案8%</w:t>
            </w:r>
          </w:p>
        </w:tc>
        <w:tc>
          <w:tcPr>
            <w:tcW w:w="1383" w:type="dxa"/>
            <w:tcBorders>
              <w:top w:val="single" w:color="auto" w:sz="4" w:space="0"/>
              <w:left w:val="single" w:color="auto" w:sz="4" w:space="0"/>
              <w:bottom w:val="single" w:color="auto" w:sz="4" w:space="0"/>
              <w:right w:val="single" w:color="auto" w:sz="4" w:space="0"/>
            </w:tcBorders>
            <w:vAlign w:val="center"/>
          </w:tcPr>
          <w:p w14:paraId="36BB3C8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8分</w:t>
            </w:r>
          </w:p>
        </w:tc>
        <w:tc>
          <w:tcPr>
            <w:tcW w:w="4899" w:type="dxa"/>
            <w:tcBorders>
              <w:top w:val="single" w:color="auto" w:sz="4" w:space="0"/>
              <w:left w:val="single" w:color="auto" w:sz="4" w:space="0"/>
              <w:bottom w:val="single" w:color="auto" w:sz="4" w:space="0"/>
              <w:right w:val="single" w:color="auto" w:sz="4" w:space="0"/>
            </w:tcBorders>
            <w:vAlign w:val="center"/>
          </w:tcPr>
          <w:p w14:paraId="20F6205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需提供针对本项目编制的</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服务方案</w:t>
            </w:r>
            <w:r>
              <w:rPr>
                <w:rFonts w:hint="eastAsia" w:ascii="仿宋" w:hAnsi="仿宋" w:eastAsia="仿宋" w:cs="仿宋"/>
                <w:color w:val="000000" w:themeColor="text1"/>
                <w:sz w:val="24"/>
                <w:szCs w:val="24"/>
                <w:highlight w:val="none"/>
                <w14:textFill>
                  <w14:solidFill>
                    <w14:schemeClr w14:val="tx1"/>
                  </w14:solidFill>
                </w14:textFill>
              </w:rPr>
              <w:t>，包括①项目实施计划、②项目进度安排</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③</w:t>
            </w:r>
            <w:r>
              <w:rPr>
                <w:rFonts w:hint="eastAsia" w:ascii="仿宋" w:hAnsi="仿宋" w:eastAsia="仿宋" w:cs="仿宋"/>
                <w:color w:val="auto"/>
                <w:kern w:val="0"/>
                <w:sz w:val="24"/>
                <w:szCs w:val="24"/>
                <w:highlight w:val="none"/>
              </w:rPr>
              <w:t>质量保障措施</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④</w:t>
            </w:r>
            <w:r>
              <w:rPr>
                <w:rFonts w:hint="eastAsia" w:ascii="仿宋" w:hAnsi="仿宋" w:eastAsia="仿宋" w:cs="仿宋"/>
                <w:color w:val="000000" w:themeColor="text1"/>
                <w:sz w:val="24"/>
                <w:szCs w:val="24"/>
                <w:highlight w:val="none"/>
                <w:lang w:val="en-US" w:eastAsia="zh-CN"/>
                <w14:textFill>
                  <w14:solidFill>
                    <w14:schemeClr w14:val="tx1"/>
                  </w14:solidFill>
                </w14:textFill>
              </w:rPr>
              <w:t>软硬件安装方案</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⑤</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售后服务方案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分，每有一处内容存在缺陷扣</w:t>
            </w:r>
            <w:r>
              <w:rPr>
                <w:rFonts w:hint="eastAsia" w:ascii="仿宋" w:hAnsi="仿宋" w:eastAsia="仿宋" w:cs="仿宋"/>
                <w:color w:val="000000" w:themeColor="text1"/>
                <w:sz w:val="24"/>
                <w:szCs w:val="24"/>
                <w:highlight w:val="none"/>
                <w:lang w:val="en-US" w:eastAsia="zh-CN"/>
                <w14:textFill>
                  <w14:solidFill>
                    <w14:schemeClr w14:val="tx1"/>
                  </w14:solidFill>
                </w14:textFill>
              </w:rPr>
              <w:t>0.8</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7669A33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注：缺陷是指：本项目提供的方案中引用法律、规范、标准存在失效或错误;非专门针对本项目或内容与本项目需求无关;内容矛盾或表述前后不一致;复制或套用其他项目内容;以上任意一种情形。</w:t>
            </w:r>
          </w:p>
        </w:tc>
        <w:tc>
          <w:tcPr>
            <w:tcW w:w="1086" w:type="dxa"/>
            <w:tcBorders>
              <w:top w:val="single" w:color="auto" w:sz="4" w:space="0"/>
              <w:left w:val="single" w:color="auto" w:sz="4" w:space="0"/>
              <w:bottom w:val="single" w:color="auto" w:sz="4" w:space="0"/>
              <w:right w:val="single" w:color="auto" w:sz="4" w:space="0"/>
            </w:tcBorders>
            <w:vAlign w:val="center"/>
          </w:tcPr>
          <w:p w14:paraId="0B1116D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52B8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16F62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5" w:type="dxa"/>
            <w:tcBorders>
              <w:top w:val="single" w:color="auto" w:sz="4" w:space="0"/>
              <w:left w:val="single" w:color="auto" w:sz="4" w:space="0"/>
              <w:bottom w:val="single" w:color="auto" w:sz="4" w:space="0"/>
              <w:right w:val="single" w:color="auto" w:sz="4" w:space="0"/>
            </w:tcBorders>
            <w:vAlign w:val="center"/>
          </w:tcPr>
          <w:p w14:paraId="5138B8D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c>
          <w:tcPr>
            <w:tcW w:w="1383" w:type="dxa"/>
            <w:tcBorders>
              <w:top w:val="single" w:color="auto" w:sz="4" w:space="0"/>
              <w:left w:val="single" w:color="auto" w:sz="4" w:space="0"/>
              <w:bottom w:val="single" w:color="auto" w:sz="4" w:space="0"/>
              <w:right w:val="single" w:color="auto" w:sz="4" w:space="0"/>
            </w:tcBorders>
            <w:vAlign w:val="center"/>
          </w:tcPr>
          <w:p w14:paraId="7289D65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899" w:type="dxa"/>
            <w:tcBorders>
              <w:top w:val="single" w:color="auto" w:sz="4" w:space="0"/>
              <w:left w:val="single" w:color="auto" w:sz="4" w:space="0"/>
              <w:bottom w:val="single" w:color="auto" w:sz="4" w:space="0"/>
              <w:right w:val="single" w:color="auto" w:sz="4" w:space="0"/>
            </w:tcBorders>
            <w:vAlign w:val="center"/>
          </w:tcPr>
          <w:p w14:paraId="0849A36D">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2023年1月1日（含）以来影音设备采购类似</w:t>
            </w:r>
            <w:r>
              <w:rPr>
                <w:rFonts w:hint="eastAsia" w:ascii="仿宋" w:hAnsi="仿宋" w:eastAsia="仿宋" w:cs="仿宋"/>
                <w:color w:val="000000" w:themeColor="text1"/>
                <w:sz w:val="24"/>
                <w:szCs w:val="24"/>
                <w:highlight w:val="none"/>
                <w14:textFill>
                  <w14:solidFill>
                    <w14:schemeClr w14:val="tx1"/>
                  </w14:solidFill>
                </w14:textFill>
              </w:rPr>
              <w:t>项目</w:t>
            </w:r>
            <w:r>
              <w:rPr>
                <w:rFonts w:hint="eastAsia" w:ascii="仿宋" w:hAnsi="仿宋" w:eastAsia="仿宋" w:cs="仿宋"/>
                <w:sz w:val="24"/>
                <w:szCs w:val="24"/>
                <w:highlight w:val="none"/>
                <w:lang w:eastAsia="zh-CN"/>
              </w:rPr>
              <w:t>（至少包含LED屏、摄像头、麦克风、视频矩阵）</w:t>
            </w:r>
            <w:r>
              <w:rPr>
                <w:rFonts w:hint="eastAsia" w:ascii="仿宋" w:hAnsi="仿宋" w:eastAsia="仿宋" w:cs="仿宋"/>
                <w:color w:val="000000" w:themeColor="text1"/>
                <w:sz w:val="24"/>
                <w:szCs w:val="24"/>
                <w:highlight w:val="none"/>
                <w14:textFill>
                  <w14:solidFill>
                    <w14:schemeClr w14:val="tx1"/>
                  </w14:solidFill>
                </w14:textFill>
              </w:rPr>
              <w:t>的业绩证明，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313F8E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，缺项或不提供的不得分。</w:t>
            </w:r>
          </w:p>
        </w:tc>
        <w:tc>
          <w:tcPr>
            <w:tcW w:w="1086" w:type="dxa"/>
            <w:tcBorders>
              <w:top w:val="single" w:color="auto" w:sz="4" w:space="0"/>
              <w:left w:val="single" w:color="auto" w:sz="4" w:space="0"/>
              <w:bottom w:val="single" w:color="auto" w:sz="4" w:space="0"/>
              <w:right w:val="single" w:color="auto" w:sz="4" w:space="0"/>
            </w:tcBorders>
            <w:vAlign w:val="center"/>
          </w:tcPr>
          <w:p w14:paraId="06ABAC0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5931905B">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8" w:name="_Toc3094"/>
      <w:bookmarkStart w:id="29" w:name="_Toc22827"/>
      <w:bookmarkStart w:id="30" w:name="_Toc28171"/>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8"/>
      <w:bookmarkEnd w:id="29"/>
      <w:bookmarkEnd w:id="3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31" w:name="_Toc5913"/>
      <w:bookmarkStart w:id="32" w:name="_Toc4960"/>
      <w:bookmarkStart w:id="33" w:name="_Toc29819"/>
      <w:r>
        <w:rPr>
          <w:rFonts w:ascii="Times New Roman" w:hAnsi="Times New Roman" w:eastAsia="仿宋" w:cs="Times New Roman"/>
          <w:sz w:val="28"/>
          <w:szCs w:val="24"/>
        </w:rPr>
        <w:t>（响应文件封面）</w:t>
      </w:r>
      <w:bookmarkEnd w:id="31"/>
      <w:bookmarkEnd w:id="32"/>
      <w:bookmarkEnd w:id="3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34" w:name="_Toc30609"/>
      <w:bookmarkStart w:id="35" w:name="_Toc9428"/>
      <w:bookmarkStart w:id="36" w:name="_Toc19851"/>
      <w:r>
        <w:rPr>
          <w:rFonts w:ascii="Times New Roman" w:hAnsi="Times New Roman" w:eastAsia="仿宋" w:cs="Times New Roman"/>
          <w:sz w:val="24"/>
          <w:szCs w:val="24"/>
        </w:rPr>
        <w:t>项目名称：</w:t>
      </w:r>
      <w:bookmarkEnd w:id="34"/>
      <w:bookmarkEnd w:id="35"/>
      <w:bookmarkEnd w:id="36"/>
    </w:p>
    <w:p w14:paraId="58CC82C4">
      <w:pPr>
        <w:jc w:val="left"/>
        <w:rPr>
          <w:rFonts w:ascii="Times New Roman" w:hAnsi="Times New Roman" w:eastAsia="仿宋" w:cs="Times New Roman"/>
          <w:sz w:val="24"/>
          <w:szCs w:val="24"/>
        </w:rPr>
      </w:pPr>
      <w:bookmarkStart w:id="37" w:name="_Toc9041"/>
      <w:bookmarkStart w:id="38" w:name="_Toc1544"/>
      <w:bookmarkStart w:id="39" w:name="_Toc32352"/>
      <w:r>
        <w:rPr>
          <w:rFonts w:ascii="Times New Roman" w:hAnsi="Times New Roman" w:eastAsia="仿宋" w:cs="Times New Roman"/>
          <w:sz w:val="24"/>
          <w:szCs w:val="24"/>
        </w:rPr>
        <w:t>项目编号：</w:t>
      </w:r>
      <w:bookmarkEnd w:id="37"/>
      <w:bookmarkEnd w:id="38"/>
      <w:bookmarkEnd w:id="3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40" w:name="_Toc24097"/>
      <w:bookmarkStart w:id="41" w:name="_Toc21472"/>
    </w:p>
    <w:bookmarkEnd w:id="40"/>
    <w:bookmarkEnd w:id="4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42" w:name="_Toc1690"/>
      <w:bookmarkStart w:id="43" w:name="_Toc24859"/>
      <w:bookmarkStart w:id="44" w:name="_Toc17163"/>
      <w:bookmarkStart w:id="45" w:name="_Toc32749"/>
      <w:r>
        <w:rPr>
          <w:rFonts w:ascii="Times New Roman" w:hAnsi="Times New Roman" w:eastAsia="仿宋" w:cs="Times New Roman"/>
          <w:sz w:val="28"/>
          <w:szCs w:val="24"/>
        </w:rPr>
        <w:t>供应商名称（公章）：</w:t>
      </w:r>
      <w:bookmarkEnd w:id="42"/>
      <w:bookmarkEnd w:id="43"/>
      <w:bookmarkEnd w:id="44"/>
      <w:bookmarkEnd w:id="45"/>
    </w:p>
    <w:p w14:paraId="2B941835">
      <w:pPr>
        <w:jc w:val="left"/>
        <w:rPr>
          <w:rFonts w:ascii="Times New Roman" w:hAnsi="Times New Roman" w:eastAsia="仿宋" w:cs="Times New Roman"/>
          <w:sz w:val="28"/>
          <w:szCs w:val="24"/>
        </w:rPr>
      </w:pPr>
      <w:bookmarkStart w:id="46" w:name="_Toc6803"/>
      <w:bookmarkStart w:id="47" w:name="_Toc17905"/>
      <w:bookmarkStart w:id="48" w:name="_Toc24123"/>
      <w:bookmarkStart w:id="49" w:name="_Toc3558"/>
      <w:r>
        <w:rPr>
          <w:rFonts w:ascii="Times New Roman" w:hAnsi="Times New Roman" w:eastAsia="仿宋" w:cs="Times New Roman"/>
          <w:sz w:val="28"/>
          <w:szCs w:val="24"/>
        </w:rPr>
        <w:t>法定代表人或授权代理人（签字）：</w:t>
      </w:r>
      <w:bookmarkEnd w:id="46"/>
      <w:bookmarkEnd w:id="47"/>
      <w:bookmarkEnd w:id="48"/>
      <w:bookmarkEnd w:id="49"/>
    </w:p>
    <w:p w14:paraId="6B7162F2">
      <w:pPr>
        <w:jc w:val="left"/>
        <w:rPr>
          <w:rFonts w:ascii="Times New Roman" w:hAnsi="Times New Roman" w:eastAsia="仿宋" w:cs="Times New Roman"/>
          <w:sz w:val="28"/>
          <w:szCs w:val="24"/>
        </w:rPr>
      </w:pPr>
      <w:bookmarkStart w:id="50" w:name="_Toc27135"/>
      <w:bookmarkStart w:id="51" w:name="_Toc5996"/>
      <w:bookmarkStart w:id="52" w:name="_Toc2989"/>
      <w:bookmarkStart w:id="53" w:name="_Toc27526"/>
      <w:r>
        <w:rPr>
          <w:rFonts w:ascii="Times New Roman" w:hAnsi="Times New Roman" w:eastAsia="仿宋" w:cs="Times New Roman"/>
          <w:sz w:val="28"/>
          <w:szCs w:val="24"/>
        </w:rPr>
        <w:t>联系方式（移动电话）：</w:t>
      </w:r>
      <w:bookmarkEnd w:id="50"/>
      <w:bookmarkEnd w:id="51"/>
      <w:bookmarkEnd w:id="52"/>
      <w:bookmarkEnd w:id="53"/>
    </w:p>
    <w:p w14:paraId="77EDD8DE">
      <w:pPr>
        <w:jc w:val="left"/>
        <w:rPr>
          <w:rFonts w:ascii="Times New Roman" w:hAnsi="Times New Roman" w:eastAsia="仿宋" w:cs="Times New Roman"/>
          <w:sz w:val="28"/>
          <w:szCs w:val="24"/>
        </w:rPr>
      </w:pPr>
      <w:bookmarkStart w:id="54" w:name="_Toc5056"/>
      <w:bookmarkStart w:id="55" w:name="_Toc19987"/>
      <w:bookmarkStart w:id="56" w:name="_Toc7233"/>
      <w:bookmarkStart w:id="57" w:name="_Toc2031"/>
      <w:r>
        <w:rPr>
          <w:rFonts w:ascii="Times New Roman" w:hAnsi="Times New Roman" w:eastAsia="仿宋" w:cs="Times New Roman"/>
          <w:sz w:val="28"/>
          <w:szCs w:val="24"/>
        </w:rPr>
        <w:t>日期：     年    月     日</w:t>
      </w:r>
      <w:bookmarkEnd w:id="54"/>
      <w:bookmarkEnd w:id="55"/>
      <w:bookmarkEnd w:id="56"/>
      <w:bookmarkEnd w:id="57"/>
    </w:p>
    <w:p w14:paraId="7AA5BFB2">
      <w:pPr>
        <w:jc w:val="center"/>
        <w:rPr>
          <w:rFonts w:ascii="Times New Roman" w:hAnsi="Times New Roman" w:eastAsia="仿宋" w:cs="Times New Roman"/>
          <w:sz w:val="32"/>
          <w:szCs w:val="40"/>
        </w:rPr>
      </w:pPr>
      <w:bookmarkStart w:id="58" w:name="_Toc16029"/>
      <w:bookmarkStart w:id="59" w:name="_Toc6482"/>
      <w:bookmarkStart w:id="60" w:name="_Toc21519"/>
      <w:bookmarkStart w:id="61" w:name="_Toc14829"/>
      <w:bookmarkStart w:id="62" w:name="_Toc3023"/>
      <w:bookmarkStart w:id="63"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8"/>
      <w:bookmarkEnd w:id="59"/>
      <w:bookmarkEnd w:id="60"/>
      <w:bookmarkEnd w:id="61"/>
      <w:bookmarkEnd w:id="62"/>
      <w:bookmarkEnd w:id="6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64" w:name="_Toc17857"/>
      <w:bookmarkStart w:id="65" w:name="_Toc4305"/>
      <w:bookmarkStart w:id="66" w:name="_Toc31838"/>
      <w:bookmarkStart w:id="67" w:name="_Toc22676"/>
      <w:bookmarkStart w:id="68" w:name="_Toc30971"/>
      <w:r>
        <w:rPr>
          <w:rFonts w:ascii="Times New Roman" w:hAnsi="Times New Roman" w:cs="Times New Roman"/>
        </w:rPr>
        <w:br w:type="page"/>
      </w:r>
    </w:p>
    <w:p w14:paraId="72845348">
      <w:pPr>
        <w:pStyle w:val="3"/>
        <w:ind w:firstLine="0"/>
      </w:pPr>
      <w:r>
        <w:t>具有独立承担民事责任的能力</w:t>
      </w:r>
      <w:bookmarkEnd w:id="64"/>
      <w:bookmarkEnd w:id="65"/>
      <w:bookmarkEnd w:id="66"/>
      <w:bookmarkEnd w:id="67"/>
      <w:bookmarkEnd w:id="6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9" w:name="_Toc15613"/>
      <w:bookmarkStart w:id="70" w:name="_Toc27186"/>
      <w:bookmarkStart w:id="7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9"/>
      <w:bookmarkEnd w:id="70"/>
      <w:bookmarkStart w:id="72" w:name="_Toc25357"/>
      <w:bookmarkStart w:id="73" w:name="_Toc13904"/>
      <w:bookmarkStart w:id="74" w:name="_Toc13706"/>
    </w:p>
    <w:p w14:paraId="76B8A196">
      <w:pPr>
        <w:pStyle w:val="3"/>
        <w:ind w:firstLine="0"/>
        <w:rPr>
          <w:szCs w:val="32"/>
        </w:rPr>
      </w:pPr>
      <w:bookmarkStart w:id="75" w:name="_Toc23146"/>
      <w:bookmarkStart w:id="76" w:name="_Toc15508"/>
      <w:r>
        <w:t>本项目其他资格条件提供的证明材料</w:t>
      </w:r>
      <w:bookmarkEnd w:id="71"/>
      <w:bookmarkEnd w:id="72"/>
      <w:bookmarkEnd w:id="73"/>
      <w:bookmarkEnd w:id="74"/>
      <w:bookmarkEnd w:id="75"/>
      <w:bookmarkEnd w:id="7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77" w:name="_Toc11351"/>
      <w:bookmarkStart w:id="78" w:name="_Toc15526"/>
      <w:bookmarkStart w:id="79" w:name="_Toc27661"/>
      <w:bookmarkStart w:id="80" w:name="_Toc12015"/>
      <w:bookmarkStart w:id="81" w:name="_Toc20589"/>
      <w:bookmarkStart w:id="82" w:name="_Toc25638"/>
      <w:r>
        <w:rPr>
          <w:rStyle w:val="40"/>
          <w:b/>
        </w:rPr>
        <w:t>法定代表人身份证明书</w:t>
      </w:r>
      <w:bookmarkEnd w:id="77"/>
      <w:bookmarkEnd w:id="78"/>
      <w:bookmarkEnd w:id="79"/>
      <w:bookmarkEnd w:id="80"/>
      <w:bookmarkEnd w:id="81"/>
      <w:bookmarkEnd w:id="8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83" w:name="_Toc12967"/>
      <w:bookmarkStart w:id="84" w:name="_Toc16435"/>
      <w:bookmarkStart w:id="85" w:name="_Toc26969"/>
      <w:bookmarkStart w:id="86" w:name="_Toc23967"/>
      <w:bookmarkStart w:id="87" w:name="_Toc2041"/>
      <w:bookmarkStart w:id="88" w:name="_Toc1074"/>
      <w:r>
        <w:rPr>
          <w:rStyle w:val="40"/>
          <w:b/>
        </w:rPr>
        <w:t>采购需求偏离表</w:t>
      </w:r>
      <w:bookmarkEnd w:id="83"/>
      <w:bookmarkEnd w:id="84"/>
      <w:bookmarkEnd w:id="85"/>
      <w:bookmarkEnd w:id="86"/>
      <w:bookmarkEnd w:id="87"/>
      <w:bookmarkEnd w:id="8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9" w:name="_Toc28634"/>
      <w:bookmarkStart w:id="90" w:name="_Toc21082"/>
      <w:bookmarkStart w:id="91" w:name="_Toc26839"/>
      <w:bookmarkStart w:id="92" w:name="_Toc24806"/>
      <w:bookmarkStart w:id="93" w:name="_Toc31686"/>
      <w:bookmarkStart w:id="94" w:name="_Toc1369"/>
      <w:r>
        <w:rPr>
          <w:rStyle w:val="40"/>
          <w:b/>
        </w:rPr>
        <w:t>评分需要提供的证明材料</w:t>
      </w:r>
      <w:bookmarkEnd w:id="89"/>
      <w:bookmarkEnd w:id="90"/>
      <w:bookmarkEnd w:id="91"/>
      <w:bookmarkEnd w:id="92"/>
      <w:bookmarkEnd w:id="93"/>
      <w:bookmarkEnd w:id="9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95" w:name="_Toc24494"/>
      <w:bookmarkStart w:id="96" w:name="_Toc3871"/>
      <w:bookmarkStart w:id="97" w:name="_Toc32605"/>
    </w:p>
    <w:p w14:paraId="1483D64D">
      <w:pPr>
        <w:pStyle w:val="3"/>
        <w:ind w:firstLine="0"/>
        <w:rPr>
          <w:highlight w:val="none"/>
        </w:rPr>
      </w:pPr>
      <w:bookmarkStart w:id="98" w:name="_Toc15065"/>
      <w:r>
        <w:rPr>
          <w:highlight w:val="none"/>
        </w:rPr>
        <w:t>报价单</w:t>
      </w:r>
      <w:bookmarkEnd w:id="98"/>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558"/>
        <w:gridCol w:w="1922"/>
        <w:gridCol w:w="2112"/>
        <w:gridCol w:w="577"/>
        <w:gridCol w:w="669"/>
        <w:gridCol w:w="1131"/>
        <w:gridCol w:w="923"/>
        <w:gridCol w:w="1004"/>
        <w:gridCol w:w="940"/>
      </w:tblGrid>
      <w:tr w14:paraId="4B1B4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558" w:type="dxa"/>
            <w:shd w:val="clear" w:color="auto" w:fill="auto"/>
            <w:noWrap/>
            <w:tcMar>
              <w:top w:w="0" w:type="dxa"/>
              <w:left w:w="105" w:type="dxa"/>
              <w:bottom w:w="0" w:type="dxa"/>
              <w:right w:w="105" w:type="dxa"/>
            </w:tcMar>
            <w:vAlign w:val="center"/>
          </w:tcPr>
          <w:p w14:paraId="71BFB46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1922" w:type="dxa"/>
            <w:shd w:val="clear" w:color="auto" w:fill="auto"/>
            <w:tcMar>
              <w:top w:w="0" w:type="dxa"/>
              <w:left w:w="105" w:type="dxa"/>
              <w:bottom w:w="0" w:type="dxa"/>
              <w:right w:w="105" w:type="dxa"/>
            </w:tcMar>
            <w:vAlign w:val="center"/>
          </w:tcPr>
          <w:p w14:paraId="66ECA03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设备名称</w:t>
            </w:r>
          </w:p>
        </w:tc>
        <w:tc>
          <w:tcPr>
            <w:tcW w:w="2112" w:type="dxa"/>
            <w:shd w:val="clear" w:color="auto" w:fill="auto"/>
            <w:tcMar>
              <w:top w:w="0" w:type="dxa"/>
              <w:left w:w="105" w:type="dxa"/>
              <w:bottom w:w="0" w:type="dxa"/>
              <w:right w:w="105" w:type="dxa"/>
            </w:tcMar>
            <w:vAlign w:val="center"/>
          </w:tcPr>
          <w:p w14:paraId="2F17D41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详细描述</w:t>
            </w:r>
          </w:p>
        </w:tc>
        <w:tc>
          <w:tcPr>
            <w:tcW w:w="577" w:type="dxa"/>
            <w:shd w:val="clear" w:color="auto" w:fill="auto"/>
            <w:noWrap/>
            <w:tcMar>
              <w:top w:w="0" w:type="dxa"/>
              <w:left w:w="105" w:type="dxa"/>
              <w:bottom w:w="0" w:type="dxa"/>
              <w:right w:w="105" w:type="dxa"/>
            </w:tcMar>
            <w:vAlign w:val="center"/>
          </w:tcPr>
          <w:p w14:paraId="646B6E4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数量</w:t>
            </w:r>
          </w:p>
        </w:tc>
        <w:tc>
          <w:tcPr>
            <w:tcW w:w="669" w:type="dxa"/>
            <w:shd w:val="clear" w:color="auto" w:fill="auto"/>
            <w:tcMar>
              <w:top w:w="0" w:type="dxa"/>
              <w:left w:w="105" w:type="dxa"/>
              <w:bottom w:w="0" w:type="dxa"/>
              <w:right w:w="105" w:type="dxa"/>
            </w:tcMar>
            <w:vAlign w:val="center"/>
          </w:tcPr>
          <w:p w14:paraId="4530E9F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单位</w:t>
            </w:r>
          </w:p>
        </w:tc>
        <w:tc>
          <w:tcPr>
            <w:tcW w:w="1131" w:type="dxa"/>
            <w:shd w:val="clear" w:color="auto" w:fill="auto"/>
            <w:tcMar>
              <w:top w:w="0" w:type="dxa"/>
              <w:left w:w="105" w:type="dxa"/>
              <w:bottom w:w="0" w:type="dxa"/>
              <w:right w:w="105" w:type="dxa"/>
            </w:tcMar>
            <w:vAlign w:val="center"/>
          </w:tcPr>
          <w:p w14:paraId="318C2B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lang w:val="en-US" w:eastAsia="zh-CN"/>
              </w:rPr>
              <w:t>生产厂家/品牌</w:t>
            </w:r>
          </w:p>
        </w:tc>
        <w:tc>
          <w:tcPr>
            <w:tcW w:w="923" w:type="dxa"/>
            <w:shd w:val="clear" w:color="auto" w:fill="auto"/>
            <w:tcMar>
              <w:top w:w="0" w:type="dxa"/>
              <w:left w:w="105" w:type="dxa"/>
              <w:bottom w:w="0" w:type="dxa"/>
              <w:right w:w="105" w:type="dxa"/>
            </w:tcMar>
            <w:vAlign w:val="center"/>
          </w:tcPr>
          <w:p w14:paraId="5556258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lang w:val="en-US" w:eastAsia="zh-CN"/>
              </w:rPr>
              <w:t>规格/型号</w:t>
            </w:r>
          </w:p>
        </w:tc>
        <w:tc>
          <w:tcPr>
            <w:tcW w:w="1004" w:type="dxa"/>
            <w:shd w:val="clear" w:color="auto" w:fill="auto"/>
            <w:tcMar>
              <w:top w:w="0" w:type="dxa"/>
              <w:left w:w="105" w:type="dxa"/>
              <w:bottom w:w="0" w:type="dxa"/>
              <w:right w:w="105" w:type="dxa"/>
            </w:tcMar>
            <w:vAlign w:val="center"/>
          </w:tcPr>
          <w:p w14:paraId="0271030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单价（元）</w:t>
            </w:r>
          </w:p>
        </w:tc>
        <w:tc>
          <w:tcPr>
            <w:tcW w:w="940" w:type="dxa"/>
            <w:shd w:val="clear" w:color="auto" w:fill="auto"/>
            <w:tcMar>
              <w:top w:w="0" w:type="dxa"/>
              <w:left w:w="105" w:type="dxa"/>
              <w:bottom w:w="0" w:type="dxa"/>
              <w:right w:w="105" w:type="dxa"/>
            </w:tcMar>
            <w:vAlign w:val="center"/>
          </w:tcPr>
          <w:p w14:paraId="1A7824A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lang w:val="en-US" w:eastAsia="zh-CN"/>
              </w:rPr>
              <w:t>分项总价（元）</w:t>
            </w:r>
          </w:p>
        </w:tc>
      </w:tr>
      <w:tr w14:paraId="27976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3306F0C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922" w:type="dxa"/>
            <w:shd w:val="clear" w:color="auto" w:fill="auto"/>
            <w:tcMar>
              <w:top w:w="0" w:type="dxa"/>
              <w:left w:w="105" w:type="dxa"/>
              <w:bottom w:w="0" w:type="dxa"/>
              <w:right w:w="105" w:type="dxa"/>
            </w:tcMar>
            <w:vAlign w:val="center"/>
          </w:tcPr>
          <w:p w14:paraId="3E038DB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智慧显示终端1</w:t>
            </w:r>
          </w:p>
        </w:tc>
        <w:tc>
          <w:tcPr>
            <w:tcW w:w="2112" w:type="dxa"/>
            <w:shd w:val="clear" w:color="auto" w:fill="auto"/>
            <w:tcMar>
              <w:top w:w="0" w:type="dxa"/>
              <w:left w:w="105" w:type="dxa"/>
              <w:bottom w:w="0" w:type="dxa"/>
              <w:right w:w="105" w:type="dxa"/>
            </w:tcMar>
            <w:vAlign w:val="center"/>
          </w:tcPr>
          <w:p w14:paraId="7DCCC0C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主要智能显示系统1，用于远程会诊/视频会议显示</w:t>
            </w:r>
          </w:p>
        </w:tc>
        <w:tc>
          <w:tcPr>
            <w:tcW w:w="577" w:type="dxa"/>
            <w:shd w:val="clear" w:color="auto" w:fill="auto"/>
            <w:noWrap/>
            <w:tcMar>
              <w:top w:w="0" w:type="dxa"/>
              <w:left w:w="105" w:type="dxa"/>
              <w:bottom w:w="0" w:type="dxa"/>
              <w:right w:w="105" w:type="dxa"/>
            </w:tcMar>
            <w:vAlign w:val="center"/>
          </w:tcPr>
          <w:p w14:paraId="55CB50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04D415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342147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2EB9B8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320DCA3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3A53C3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6012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04024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922" w:type="dxa"/>
            <w:shd w:val="clear" w:color="auto" w:fill="auto"/>
            <w:tcMar>
              <w:top w:w="0" w:type="dxa"/>
              <w:left w:w="105" w:type="dxa"/>
              <w:bottom w:w="0" w:type="dxa"/>
              <w:right w:w="105" w:type="dxa"/>
            </w:tcMar>
            <w:vAlign w:val="center"/>
          </w:tcPr>
          <w:p w14:paraId="4D04B53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智慧显示终端2</w:t>
            </w:r>
          </w:p>
        </w:tc>
        <w:tc>
          <w:tcPr>
            <w:tcW w:w="2112" w:type="dxa"/>
            <w:shd w:val="clear" w:color="auto" w:fill="auto"/>
            <w:tcMar>
              <w:top w:w="0" w:type="dxa"/>
              <w:left w:w="105" w:type="dxa"/>
              <w:bottom w:w="0" w:type="dxa"/>
              <w:right w:w="105" w:type="dxa"/>
            </w:tcMar>
            <w:vAlign w:val="center"/>
          </w:tcPr>
          <w:p w14:paraId="711994A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主要智能显示系统2，用于远程会诊/视频会议显示</w:t>
            </w:r>
          </w:p>
        </w:tc>
        <w:tc>
          <w:tcPr>
            <w:tcW w:w="577" w:type="dxa"/>
            <w:shd w:val="clear" w:color="auto" w:fill="auto"/>
            <w:noWrap/>
            <w:tcMar>
              <w:top w:w="0" w:type="dxa"/>
              <w:left w:w="105" w:type="dxa"/>
              <w:bottom w:w="0" w:type="dxa"/>
              <w:right w:w="105" w:type="dxa"/>
            </w:tcMar>
            <w:vAlign w:val="center"/>
          </w:tcPr>
          <w:p w14:paraId="03DDDB3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3C1129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885BD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2F50FC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81538C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08A47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D78B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2868C7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922" w:type="dxa"/>
            <w:shd w:val="clear" w:color="auto" w:fill="auto"/>
            <w:tcMar>
              <w:top w:w="0" w:type="dxa"/>
              <w:left w:w="105" w:type="dxa"/>
              <w:bottom w:w="0" w:type="dxa"/>
              <w:right w:w="105" w:type="dxa"/>
            </w:tcMar>
            <w:vAlign w:val="center"/>
          </w:tcPr>
          <w:p w14:paraId="6ACF55C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智慧显示终端3</w:t>
            </w:r>
          </w:p>
        </w:tc>
        <w:tc>
          <w:tcPr>
            <w:tcW w:w="2112" w:type="dxa"/>
            <w:shd w:val="clear" w:color="auto" w:fill="auto"/>
            <w:tcMar>
              <w:top w:w="0" w:type="dxa"/>
              <w:left w:w="105" w:type="dxa"/>
              <w:bottom w:w="0" w:type="dxa"/>
              <w:right w:w="105" w:type="dxa"/>
            </w:tcMar>
            <w:vAlign w:val="center"/>
          </w:tcPr>
          <w:p w14:paraId="6AECDB3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主要只能显示系统3，用于远程会诊/视频会议显示</w:t>
            </w:r>
          </w:p>
        </w:tc>
        <w:tc>
          <w:tcPr>
            <w:tcW w:w="577" w:type="dxa"/>
            <w:shd w:val="clear" w:color="auto" w:fill="auto"/>
            <w:noWrap/>
            <w:tcMar>
              <w:top w:w="0" w:type="dxa"/>
              <w:left w:w="105" w:type="dxa"/>
              <w:bottom w:w="0" w:type="dxa"/>
              <w:right w:w="105" w:type="dxa"/>
            </w:tcMar>
            <w:vAlign w:val="center"/>
          </w:tcPr>
          <w:p w14:paraId="6334A55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040E92E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2E4A034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E755C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0CFEF1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94D1FD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48BD1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328210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922" w:type="dxa"/>
            <w:shd w:val="clear" w:color="auto" w:fill="auto"/>
            <w:tcMar>
              <w:top w:w="0" w:type="dxa"/>
              <w:left w:w="105" w:type="dxa"/>
              <w:bottom w:w="0" w:type="dxa"/>
              <w:right w:w="105" w:type="dxa"/>
            </w:tcMar>
            <w:vAlign w:val="center"/>
          </w:tcPr>
          <w:p w14:paraId="7BEB399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辅看显示终端1</w:t>
            </w:r>
          </w:p>
        </w:tc>
        <w:tc>
          <w:tcPr>
            <w:tcW w:w="2112" w:type="dxa"/>
            <w:shd w:val="clear" w:color="auto" w:fill="auto"/>
            <w:tcMar>
              <w:top w:w="0" w:type="dxa"/>
              <w:left w:w="105" w:type="dxa"/>
              <w:bottom w:w="0" w:type="dxa"/>
              <w:right w:w="105" w:type="dxa"/>
            </w:tcMar>
            <w:vAlign w:val="center"/>
          </w:tcPr>
          <w:p w14:paraId="0B1A21C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辅助显示设备，弥补后区观众观看</w:t>
            </w:r>
          </w:p>
        </w:tc>
        <w:tc>
          <w:tcPr>
            <w:tcW w:w="577" w:type="dxa"/>
            <w:shd w:val="clear" w:color="auto" w:fill="auto"/>
            <w:noWrap/>
            <w:tcMar>
              <w:top w:w="0" w:type="dxa"/>
              <w:left w:w="105" w:type="dxa"/>
              <w:bottom w:w="0" w:type="dxa"/>
              <w:right w:w="105" w:type="dxa"/>
            </w:tcMar>
            <w:vAlign w:val="center"/>
          </w:tcPr>
          <w:p w14:paraId="1F01CED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669" w:type="dxa"/>
            <w:shd w:val="clear" w:color="auto" w:fill="auto"/>
            <w:tcMar>
              <w:top w:w="0" w:type="dxa"/>
              <w:left w:w="105" w:type="dxa"/>
              <w:bottom w:w="0" w:type="dxa"/>
              <w:right w:w="105" w:type="dxa"/>
            </w:tcMar>
            <w:vAlign w:val="center"/>
          </w:tcPr>
          <w:p w14:paraId="0DC2CBE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53AD4A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7630C5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597C6E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7FCDFD8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FCE2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179555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1922" w:type="dxa"/>
            <w:shd w:val="clear" w:color="auto" w:fill="auto"/>
            <w:tcMar>
              <w:top w:w="0" w:type="dxa"/>
              <w:left w:w="105" w:type="dxa"/>
              <w:bottom w:w="0" w:type="dxa"/>
              <w:right w:w="105" w:type="dxa"/>
            </w:tcMar>
            <w:vAlign w:val="center"/>
          </w:tcPr>
          <w:p w14:paraId="2E3768B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辅看显示终端2</w:t>
            </w:r>
          </w:p>
        </w:tc>
        <w:tc>
          <w:tcPr>
            <w:tcW w:w="2112" w:type="dxa"/>
            <w:shd w:val="clear" w:color="auto" w:fill="auto"/>
            <w:tcMar>
              <w:top w:w="0" w:type="dxa"/>
              <w:left w:w="105" w:type="dxa"/>
              <w:bottom w:w="0" w:type="dxa"/>
              <w:right w:w="105" w:type="dxa"/>
            </w:tcMar>
            <w:vAlign w:val="center"/>
          </w:tcPr>
          <w:p w14:paraId="5D2DB41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辅助显示设备，弥补后区观众观看</w:t>
            </w:r>
          </w:p>
        </w:tc>
        <w:tc>
          <w:tcPr>
            <w:tcW w:w="577" w:type="dxa"/>
            <w:shd w:val="clear" w:color="auto" w:fill="auto"/>
            <w:noWrap/>
            <w:tcMar>
              <w:top w:w="0" w:type="dxa"/>
              <w:left w:w="105" w:type="dxa"/>
              <w:bottom w:w="0" w:type="dxa"/>
              <w:right w:w="105" w:type="dxa"/>
            </w:tcMar>
            <w:vAlign w:val="center"/>
          </w:tcPr>
          <w:p w14:paraId="41F22E6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669" w:type="dxa"/>
            <w:shd w:val="clear" w:color="auto" w:fill="auto"/>
            <w:tcMar>
              <w:top w:w="0" w:type="dxa"/>
              <w:left w:w="105" w:type="dxa"/>
              <w:bottom w:w="0" w:type="dxa"/>
              <w:right w:w="105" w:type="dxa"/>
            </w:tcMar>
            <w:vAlign w:val="center"/>
          </w:tcPr>
          <w:p w14:paraId="1F45CA9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4257697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C8CB0F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B4F583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7E1C22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58962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FE9FFB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1922" w:type="dxa"/>
            <w:shd w:val="clear" w:color="auto" w:fill="auto"/>
            <w:tcMar>
              <w:top w:w="0" w:type="dxa"/>
              <w:left w:w="105" w:type="dxa"/>
              <w:bottom w:w="0" w:type="dxa"/>
              <w:right w:w="105" w:type="dxa"/>
            </w:tcMar>
            <w:vAlign w:val="center"/>
          </w:tcPr>
          <w:p w14:paraId="0EABBD5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视频会议摄像头1</w:t>
            </w:r>
          </w:p>
        </w:tc>
        <w:tc>
          <w:tcPr>
            <w:tcW w:w="2112" w:type="dxa"/>
            <w:shd w:val="clear" w:color="auto" w:fill="auto"/>
            <w:tcMar>
              <w:top w:w="0" w:type="dxa"/>
              <w:left w:w="105" w:type="dxa"/>
              <w:bottom w:w="0" w:type="dxa"/>
              <w:right w:w="105" w:type="dxa"/>
            </w:tcMar>
            <w:vAlign w:val="center"/>
          </w:tcPr>
          <w:p w14:paraId="145152B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用于远程会诊/视频会议摄像</w:t>
            </w:r>
          </w:p>
        </w:tc>
        <w:tc>
          <w:tcPr>
            <w:tcW w:w="577" w:type="dxa"/>
            <w:shd w:val="clear" w:color="auto" w:fill="auto"/>
            <w:noWrap/>
            <w:tcMar>
              <w:top w:w="0" w:type="dxa"/>
              <w:left w:w="105" w:type="dxa"/>
              <w:bottom w:w="0" w:type="dxa"/>
              <w:right w:w="105" w:type="dxa"/>
            </w:tcMar>
            <w:vAlign w:val="center"/>
          </w:tcPr>
          <w:p w14:paraId="4D9037E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669" w:type="dxa"/>
            <w:shd w:val="clear" w:color="auto" w:fill="auto"/>
            <w:tcMar>
              <w:top w:w="0" w:type="dxa"/>
              <w:left w:w="105" w:type="dxa"/>
              <w:bottom w:w="0" w:type="dxa"/>
              <w:right w:w="105" w:type="dxa"/>
            </w:tcMar>
            <w:vAlign w:val="center"/>
          </w:tcPr>
          <w:p w14:paraId="670B76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8C5805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16607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7960E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A89BD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5A188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70653D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1922" w:type="dxa"/>
            <w:shd w:val="clear" w:color="auto" w:fill="auto"/>
            <w:tcMar>
              <w:top w:w="0" w:type="dxa"/>
              <w:left w:w="105" w:type="dxa"/>
              <w:bottom w:w="0" w:type="dxa"/>
              <w:right w:w="105" w:type="dxa"/>
            </w:tcMar>
            <w:vAlign w:val="center"/>
          </w:tcPr>
          <w:p w14:paraId="7AF70D7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视频会议摄像头2</w:t>
            </w:r>
          </w:p>
        </w:tc>
        <w:tc>
          <w:tcPr>
            <w:tcW w:w="2112" w:type="dxa"/>
            <w:shd w:val="clear" w:color="auto" w:fill="auto"/>
            <w:tcMar>
              <w:top w:w="0" w:type="dxa"/>
              <w:left w:w="105" w:type="dxa"/>
              <w:bottom w:w="0" w:type="dxa"/>
              <w:right w:w="105" w:type="dxa"/>
            </w:tcMar>
            <w:vAlign w:val="center"/>
          </w:tcPr>
          <w:p w14:paraId="3984B47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用于远程会诊/视频会议摄像</w:t>
            </w:r>
          </w:p>
        </w:tc>
        <w:tc>
          <w:tcPr>
            <w:tcW w:w="577" w:type="dxa"/>
            <w:shd w:val="clear" w:color="auto" w:fill="auto"/>
            <w:noWrap/>
            <w:tcMar>
              <w:top w:w="0" w:type="dxa"/>
              <w:left w:w="105" w:type="dxa"/>
              <w:bottom w:w="0" w:type="dxa"/>
              <w:right w:w="105" w:type="dxa"/>
            </w:tcMar>
            <w:vAlign w:val="center"/>
          </w:tcPr>
          <w:p w14:paraId="3ACB0A5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669" w:type="dxa"/>
            <w:shd w:val="clear" w:color="auto" w:fill="auto"/>
            <w:tcMar>
              <w:top w:w="0" w:type="dxa"/>
              <w:left w:w="105" w:type="dxa"/>
              <w:bottom w:w="0" w:type="dxa"/>
              <w:right w:w="105" w:type="dxa"/>
            </w:tcMar>
            <w:vAlign w:val="center"/>
          </w:tcPr>
          <w:p w14:paraId="5CFD0FB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04DA390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03690E7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04334F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5D516A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A99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72BFED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1922" w:type="dxa"/>
            <w:shd w:val="clear" w:color="auto" w:fill="auto"/>
            <w:tcMar>
              <w:top w:w="0" w:type="dxa"/>
              <w:left w:w="105" w:type="dxa"/>
              <w:bottom w:w="0" w:type="dxa"/>
              <w:right w:w="105" w:type="dxa"/>
            </w:tcMar>
            <w:vAlign w:val="center"/>
          </w:tcPr>
          <w:p w14:paraId="6530985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讲台辅助显示终端</w:t>
            </w:r>
          </w:p>
        </w:tc>
        <w:tc>
          <w:tcPr>
            <w:tcW w:w="2112" w:type="dxa"/>
            <w:shd w:val="clear" w:color="auto" w:fill="auto"/>
            <w:tcMar>
              <w:top w:w="0" w:type="dxa"/>
              <w:left w:w="105" w:type="dxa"/>
              <w:bottom w:w="0" w:type="dxa"/>
              <w:right w:w="105" w:type="dxa"/>
            </w:tcMar>
            <w:vAlign w:val="center"/>
          </w:tcPr>
          <w:p w14:paraId="0D73477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讲台位触控显示和控制</w:t>
            </w:r>
          </w:p>
        </w:tc>
        <w:tc>
          <w:tcPr>
            <w:tcW w:w="577" w:type="dxa"/>
            <w:shd w:val="clear" w:color="auto" w:fill="auto"/>
            <w:noWrap/>
            <w:tcMar>
              <w:top w:w="0" w:type="dxa"/>
              <w:left w:w="105" w:type="dxa"/>
              <w:bottom w:w="0" w:type="dxa"/>
              <w:right w:w="105" w:type="dxa"/>
            </w:tcMar>
            <w:vAlign w:val="center"/>
          </w:tcPr>
          <w:p w14:paraId="22A6D79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28F95A7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5C4693B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004B6A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7D4EFC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F3A5E7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1964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286BCD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1922" w:type="dxa"/>
            <w:shd w:val="clear" w:color="auto" w:fill="auto"/>
            <w:tcMar>
              <w:top w:w="0" w:type="dxa"/>
              <w:left w:w="105" w:type="dxa"/>
              <w:bottom w:w="0" w:type="dxa"/>
              <w:right w:w="105" w:type="dxa"/>
            </w:tcMar>
            <w:vAlign w:val="center"/>
          </w:tcPr>
          <w:p w14:paraId="497AB07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视频矩阵1</w:t>
            </w:r>
          </w:p>
        </w:tc>
        <w:tc>
          <w:tcPr>
            <w:tcW w:w="2112" w:type="dxa"/>
            <w:shd w:val="clear" w:color="auto" w:fill="auto"/>
            <w:tcMar>
              <w:top w:w="0" w:type="dxa"/>
              <w:left w:w="105" w:type="dxa"/>
              <w:bottom w:w="0" w:type="dxa"/>
              <w:right w:w="105" w:type="dxa"/>
            </w:tcMar>
            <w:vAlign w:val="center"/>
          </w:tcPr>
          <w:p w14:paraId="5C16EC1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处理视频信号输入输出</w:t>
            </w:r>
          </w:p>
        </w:tc>
        <w:tc>
          <w:tcPr>
            <w:tcW w:w="577" w:type="dxa"/>
            <w:shd w:val="clear" w:color="auto" w:fill="auto"/>
            <w:noWrap/>
            <w:tcMar>
              <w:top w:w="0" w:type="dxa"/>
              <w:left w:w="105" w:type="dxa"/>
              <w:bottom w:w="0" w:type="dxa"/>
              <w:right w:w="105" w:type="dxa"/>
            </w:tcMar>
            <w:vAlign w:val="center"/>
          </w:tcPr>
          <w:p w14:paraId="0AA0ABC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0594410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47CBBE0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80A51F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08FB23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159F693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2257E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F3F0D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10</w:t>
            </w:r>
          </w:p>
        </w:tc>
        <w:tc>
          <w:tcPr>
            <w:tcW w:w="1922" w:type="dxa"/>
            <w:shd w:val="clear" w:color="auto" w:fill="auto"/>
            <w:tcMar>
              <w:top w:w="0" w:type="dxa"/>
              <w:left w:w="105" w:type="dxa"/>
              <w:bottom w:w="0" w:type="dxa"/>
              <w:right w:w="105" w:type="dxa"/>
            </w:tcMar>
            <w:vAlign w:val="center"/>
          </w:tcPr>
          <w:p w14:paraId="47AC4C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视频矩阵2</w:t>
            </w:r>
          </w:p>
        </w:tc>
        <w:tc>
          <w:tcPr>
            <w:tcW w:w="2112" w:type="dxa"/>
            <w:shd w:val="clear" w:color="auto" w:fill="auto"/>
            <w:tcMar>
              <w:top w:w="0" w:type="dxa"/>
              <w:left w:w="105" w:type="dxa"/>
              <w:bottom w:w="0" w:type="dxa"/>
              <w:right w:w="105" w:type="dxa"/>
            </w:tcMar>
            <w:vAlign w:val="center"/>
          </w:tcPr>
          <w:p w14:paraId="649656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处理视频信号输入输出</w:t>
            </w:r>
          </w:p>
        </w:tc>
        <w:tc>
          <w:tcPr>
            <w:tcW w:w="577" w:type="dxa"/>
            <w:shd w:val="clear" w:color="auto" w:fill="auto"/>
            <w:noWrap/>
            <w:tcMar>
              <w:top w:w="0" w:type="dxa"/>
              <w:left w:w="105" w:type="dxa"/>
              <w:bottom w:w="0" w:type="dxa"/>
              <w:right w:w="105" w:type="dxa"/>
            </w:tcMar>
            <w:vAlign w:val="center"/>
          </w:tcPr>
          <w:p w14:paraId="2A1AEBE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698827B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049CE1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06B827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BF53C0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1C59D7C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57E1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7D4921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922" w:type="dxa"/>
            <w:shd w:val="clear" w:color="auto" w:fill="auto"/>
            <w:tcMar>
              <w:top w:w="0" w:type="dxa"/>
              <w:left w:w="105" w:type="dxa"/>
              <w:bottom w:w="0" w:type="dxa"/>
              <w:right w:w="105" w:type="dxa"/>
            </w:tcMar>
            <w:vAlign w:val="center"/>
          </w:tcPr>
          <w:p w14:paraId="359663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视频矩阵3</w:t>
            </w:r>
          </w:p>
        </w:tc>
        <w:tc>
          <w:tcPr>
            <w:tcW w:w="2112" w:type="dxa"/>
            <w:shd w:val="clear" w:color="auto" w:fill="auto"/>
            <w:tcMar>
              <w:top w:w="0" w:type="dxa"/>
              <w:left w:w="105" w:type="dxa"/>
              <w:bottom w:w="0" w:type="dxa"/>
              <w:right w:w="105" w:type="dxa"/>
            </w:tcMar>
            <w:vAlign w:val="center"/>
          </w:tcPr>
          <w:p w14:paraId="0C48EBE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处理视频信号输入输出</w:t>
            </w:r>
          </w:p>
        </w:tc>
        <w:tc>
          <w:tcPr>
            <w:tcW w:w="577" w:type="dxa"/>
            <w:shd w:val="clear" w:color="auto" w:fill="auto"/>
            <w:noWrap/>
            <w:tcMar>
              <w:top w:w="0" w:type="dxa"/>
              <w:left w:w="105" w:type="dxa"/>
              <w:bottom w:w="0" w:type="dxa"/>
              <w:right w:w="105" w:type="dxa"/>
            </w:tcMar>
            <w:vAlign w:val="center"/>
          </w:tcPr>
          <w:p w14:paraId="4AF561E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7738EF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09463D3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6D88F07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798FA5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0996C01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4FC0D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047453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12</w:t>
            </w:r>
          </w:p>
        </w:tc>
        <w:tc>
          <w:tcPr>
            <w:tcW w:w="1922" w:type="dxa"/>
            <w:shd w:val="clear" w:color="auto" w:fill="auto"/>
            <w:tcMar>
              <w:top w:w="0" w:type="dxa"/>
              <w:left w:w="105" w:type="dxa"/>
              <w:bottom w:w="0" w:type="dxa"/>
              <w:right w:w="105" w:type="dxa"/>
            </w:tcMar>
            <w:vAlign w:val="center"/>
          </w:tcPr>
          <w:p w14:paraId="5C96C9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智能中央控制终端</w:t>
            </w:r>
          </w:p>
        </w:tc>
        <w:tc>
          <w:tcPr>
            <w:tcW w:w="2112" w:type="dxa"/>
            <w:shd w:val="clear" w:color="auto" w:fill="auto"/>
            <w:tcMar>
              <w:top w:w="0" w:type="dxa"/>
              <w:left w:w="105" w:type="dxa"/>
              <w:bottom w:w="0" w:type="dxa"/>
              <w:right w:w="105" w:type="dxa"/>
            </w:tcMar>
            <w:vAlign w:val="center"/>
          </w:tcPr>
          <w:p w14:paraId="15DA5E5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中央控制单元，控制和操作会场所有设备</w:t>
            </w:r>
          </w:p>
        </w:tc>
        <w:tc>
          <w:tcPr>
            <w:tcW w:w="577" w:type="dxa"/>
            <w:shd w:val="clear" w:color="auto" w:fill="auto"/>
            <w:noWrap/>
            <w:tcMar>
              <w:top w:w="0" w:type="dxa"/>
              <w:left w:w="105" w:type="dxa"/>
              <w:bottom w:w="0" w:type="dxa"/>
              <w:right w:w="105" w:type="dxa"/>
            </w:tcMar>
            <w:vAlign w:val="center"/>
          </w:tcPr>
          <w:p w14:paraId="66D462D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1A3212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1B8080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2F89F1E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E3186A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7A3FCC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577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05501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13</w:t>
            </w:r>
          </w:p>
        </w:tc>
        <w:tc>
          <w:tcPr>
            <w:tcW w:w="1922" w:type="dxa"/>
            <w:shd w:val="clear" w:color="auto" w:fill="auto"/>
            <w:tcMar>
              <w:top w:w="0" w:type="dxa"/>
              <w:left w:w="105" w:type="dxa"/>
              <w:bottom w:w="0" w:type="dxa"/>
              <w:right w:w="105" w:type="dxa"/>
            </w:tcMar>
            <w:vAlign w:val="center"/>
          </w:tcPr>
          <w:p w14:paraId="7FDD50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嵌入式智能录播主机</w:t>
            </w:r>
          </w:p>
        </w:tc>
        <w:tc>
          <w:tcPr>
            <w:tcW w:w="2112" w:type="dxa"/>
            <w:shd w:val="clear" w:color="auto" w:fill="auto"/>
            <w:tcMar>
              <w:top w:w="0" w:type="dxa"/>
              <w:left w:w="105" w:type="dxa"/>
              <w:bottom w:w="0" w:type="dxa"/>
              <w:right w:w="105" w:type="dxa"/>
            </w:tcMar>
            <w:vAlign w:val="center"/>
          </w:tcPr>
          <w:p w14:paraId="71240EB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会场会议记录录播硬件</w:t>
            </w:r>
          </w:p>
        </w:tc>
        <w:tc>
          <w:tcPr>
            <w:tcW w:w="577" w:type="dxa"/>
            <w:shd w:val="clear" w:color="auto" w:fill="auto"/>
            <w:noWrap/>
            <w:tcMar>
              <w:top w:w="0" w:type="dxa"/>
              <w:left w:w="105" w:type="dxa"/>
              <w:bottom w:w="0" w:type="dxa"/>
              <w:right w:w="105" w:type="dxa"/>
            </w:tcMar>
            <w:vAlign w:val="center"/>
          </w:tcPr>
          <w:p w14:paraId="66800E9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1B5EF45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25D5471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195DB1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FBBBFA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0ABC86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DA8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3EA6772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14</w:t>
            </w:r>
          </w:p>
        </w:tc>
        <w:tc>
          <w:tcPr>
            <w:tcW w:w="1922" w:type="dxa"/>
            <w:shd w:val="clear" w:color="auto" w:fill="auto"/>
            <w:tcMar>
              <w:top w:w="0" w:type="dxa"/>
              <w:left w:w="105" w:type="dxa"/>
              <w:bottom w:w="0" w:type="dxa"/>
              <w:right w:w="105" w:type="dxa"/>
            </w:tcMar>
            <w:vAlign w:val="center"/>
          </w:tcPr>
          <w:p w14:paraId="43928D9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嵌入式常态录播系统软件</w:t>
            </w:r>
          </w:p>
        </w:tc>
        <w:tc>
          <w:tcPr>
            <w:tcW w:w="2112" w:type="dxa"/>
            <w:shd w:val="clear" w:color="auto" w:fill="auto"/>
            <w:tcMar>
              <w:top w:w="0" w:type="dxa"/>
              <w:left w:w="105" w:type="dxa"/>
              <w:bottom w:w="0" w:type="dxa"/>
              <w:right w:w="105" w:type="dxa"/>
            </w:tcMar>
            <w:vAlign w:val="center"/>
          </w:tcPr>
          <w:p w14:paraId="6E62131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会场会议记录录播硬件的配套控制软件</w:t>
            </w:r>
          </w:p>
        </w:tc>
        <w:tc>
          <w:tcPr>
            <w:tcW w:w="577" w:type="dxa"/>
            <w:shd w:val="clear" w:color="auto" w:fill="auto"/>
            <w:noWrap/>
            <w:tcMar>
              <w:top w:w="0" w:type="dxa"/>
              <w:left w:w="105" w:type="dxa"/>
              <w:bottom w:w="0" w:type="dxa"/>
              <w:right w:w="105" w:type="dxa"/>
            </w:tcMar>
            <w:vAlign w:val="center"/>
          </w:tcPr>
          <w:p w14:paraId="305E204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0A0215F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1131" w:type="dxa"/>
            <w:shd w:val="clear" w:color="auto" w:fill="auto"/>
            <w:tcMar>
              <w:top w:w="0" w:type="dxa"/>
              <w:left w:w="105" w:type="dxa"/>
              <w:bottom w:w="0" w:type="dxa"/>
              <w:right w:w="105" w:type="dxa"/>
            </w:tcMar>
            <w:vAlign w:val="center"/>
          </w:tcPr>
          <w:p w14:paraId="54403C5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095C6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78CDD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1F7C9E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4785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2CF1E99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15</w:t>
            </w:r>
          </w:p>
        </w:tc>
        <w:tc>
          <w:tcPr>
            <w:tcW w:w="1922" w:type="dxa"/>
            <w:shd w:val="clear" w:color="auto" w:fill="auto"/>
            <w:tcMar>
              <w:top w:w="0" w:type="dxa"/>
              <w:left w:w="105" w:type="dxa"/>
              <w:bottom w:w="0" w:type="dxa"/>
              <w:right w:w="105" w:type="dxa"/>
            </w:tcMar>
            <w:vAlign w:val="center"/>
          </w:tcPr>
          <w:p w14:paraId="13CDDAB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扬声器1</w:t>
            </w:r>
          </w:p>
        </w:tc>
        <w:tc>
          <w:tcPr>
            <w:tcW w:w="2112" w:type="dxa"/>
            <w:shd w:val="clear" w:color="auto" w:fill="auto"/>
            <w:tcMar>
              <w:top w:w="0" w:type="dxa"/>
              <w:left w:w="105" w:type="dxa"/>
              <w:bottom w:w="0" w:type="dxa"/>
              <w:right w:w="105" w:type="dxa"/>
            </w:tcMar>
            <w:vAlign w:val="center"/>
          </w:tcPr>
          <w:p w14:paraId="4AFC0ED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阵列音柱扬声器 主要扩音设备</w:t>
            </w:r>
          </w:p>
        </w:tc>
        <w:tc>
          <w:tcPr>
            <w:tcW w:w="577" w:type="dxa"/>
            <w:shd w:val="clear" w:color="auto" w:fill="auto"/>
            <w:noWrap/>
            <w:tcMar>
              <w:top w:w="0" w:type="dxa"/>
              <w:left w:w="105" w:type="dxa"/>
              <w:bottom w:w="0" w:type="dxa"/>
              <w:right w:w="105" w:type="dxa"/>
            </w:tcMar>
            <w:vAlign w:val="center"/>
          </w:tcPr>
          <w:p w14:paraId="3821564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669" w:type="dxa"/>
            <w:shd w:val="clear" w:color="auto" w:fill="auto"/>
            <w:tcMar>
              <w:top w:w="0" w:type="dxa"/>
              <w:left w:w="105" w:type="dxa"/>
              <w:bottom w:w="0" w:type="dxa"/>
              <w:right w:w="105" w:type="dxa"/>
            </w:tcMar>
            <w:vAlign w:val="center"/>
          </w:tcPr>
          <w:p w14:paraId="522993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6D8E404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64F3D2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50C5D4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1896AB3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8F8F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356782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16</w:t>
            </w:r>
          </w:p>
        </w:tc>
        <w:tc>
          <w:tcPr>
            <w:tcW w:w="1922" w:type="dxa"/>
            <w:shd w:val="clear" w:color="auto" w:fill="auto"/>
            <w:tcMar>
              <w:top w:w="0" w:type="dxa"/>
              <w:left w:w="105" w:type="dxa"/>
              <w:bottom w:w="0" w:type="dxa"/>
              <w:right w:w="105" w:type="dxa"/>
            </w:tcMar>
            <w:vAlign w:val="center"/>
          </w:tcPr>
          <w:p w14:paraId="173F04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扬声器2</w:t>
            </w:r>
          </w:p>
        </w:tc>
        <w:tc>
          <w:tcPr>
            <w:tcW w:w="2112" w:type="dxa"/>
            <w:shd w:val="clear" w:color="auto" w:fill="auto"/>
            <w:tcMar>
              <w:top w:w="0" w:type="dxa"/>
              <w:left w:w="105" w:type="dxa"/>
              <w:bottom w:w="0" w:type="dxa"/>
              <w:right w:w="105" w:type="dxa"/>
            </w:tcMar>
            <w:vAlign w:val="center"/>
          </w:tcPr>
          <w:p w14:paraId="5C34A8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天花板吸顶扬声器 辅助扩音设备</w:t>
            </w:r>
          </w:p>
        </w:tc>
        <w:tc>
          <w:tcPr>
            <w:tcW w:w="577" w:type="dxa"/>
            <w:shd w:val="clear" w:color="auto" w:fill="auto"/>
            <w:noWrap/>
            <w:tcMar>
              <w:top w:w="0" w:type="dxa"/>
              <w:left w:w="105" w:type="dxa"/>
              <w:bottom w:w="0" w:type="dxa"/>
              <w:right w:w="105" w:type="dxa"/>
            </w:tcMar>
            <w:vAlign w:val="center"/>
          </w:tcPr>
          <w:p w14:paraId="4AFBDF4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669" w:type="dxa"/>
            <w:shd w:val="clear" w:color="auto" w:fill="auto"/>
            <w:tcMar>
              <w:top w:w="0" w:type="dxa"/>
              <w:left w:w="105" w:type="dxa"/>
              <w:bottom w:w="0" w:type="dxa"/>
              <w:right w:w="105" w:type="dxa"/>
            </w:tcMar>
            <w:vAlign w:val="center"/>
          </w:tcPr>
          <w:p w14:paraId="1FEF26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7D0BF46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657A681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ADC992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087EA1A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4393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17B8DD9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17</w:t>
            </w:r>
          </w:p>
        </w:tc>
        <w:tc>
          <w:tcPr>
            <w:tcW w:w="1922" w:type="dxa"/>
            <w:shd w:val="clear" w:color="auto" w:fill="auto"/>
            <w:tcMar>
              <w:top w:w="0" w:type="dxa"/>
              <w:left w:w="105" w:type="dxa"/>
              <w:bottom w:w="0" w:type="dxa"/>
              <w:right w:w="105" w:type="dxa"/>
            </w:tcMar>
            <w:vAlign w:val="center"/>
          </w:tcPr>
          <w:p w14:paraId="60245E3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扬声器3</w:t>
            </w:r>
          </w:p>
        </w:tc>
        <w:tc>
          <w:tcPr>
            <w:tcW w:w="2112" w:type="dxa"/>
            <w:shd w:val="clear" w:color="auto" w:fill="auto"/>
            <w:tcMar>
              <w:top w:w="0" w:type="dxa"/>
              <w:left w:w="105" w:type="dxa"/>
              <w:bottom w:w="0" w:type="dxa"/>
              <w:right w:w="105" w:type="dxa"/>
            </w:tcMar>
            <w:vAlign w:val="center"/>
          </w:tcPr>
          <w:p w14:paraId="79F3B9E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全频扬声器主要扩音设备</w:t>
            </w:r>
          </w:p>
        </w:tc>
        <w:tc>
          <w:tcPr>
            <w:tcW w:w="577" w:type="dxa"/>
            <w:shd w:val="clear" w:color="auto" w:fill="auto"/>
            <w:noWrap/>
            <w:tcMar>
              <w:top w:w="0" w:type="dxa"/>
              <w:left w:w="105" w:type="dxa"/>
              <w:bottom w:w="0" w:type="dxa"/>
              <w:right w:w="105" w:type="dxa"/>
            </w:tcMar>
            <w:vAlign w:val="center"/>
          </w:tcPr>
          <w:p w14:paraId="69E04D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669" w:type="dxa"/>
            <w:shd w:val="clear" w:color="auto" w:fill="auto"/>
            <w:tcMar>
              <w:top w:w="0" w:type="dxa"/>
              <w:left w:w="105" w:type="dxa"/>
              <w:bottom w:w="0" w:type="dxa"/>
              <w:right w:w="105" w:type="dxa"/>
            </w:tcMar>
            <w:vAlign w:val="center"/>
          </w:tcPr>
          <w:p w14:paraId="75A4DE2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6F92116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21E73C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E52399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24ABC9A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4E6D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D16866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18</w:t>
            </w:r>
          </w:p>
        </w:tc>
        <w:tc>
          <w:tcPr>
            <w:tcW w:w="1922" w:type="dxa"/>
            <w:shd w:val="clear" w:color="auto" w:fill="auto"/>
            <w:tcMar>
              <w:top w:w="0" w:type="dxa"/>
              <w:left w:w="105" w:type="dxa"/>
              <w:bottom w:w="0" w:type="dxa"/>
              <w:right w:w="105" w:type="dxa"/>
            </w:tcMar>
            <w:vAlign w:val="center"/>
          </w:tcPr>
          <w:p w14:paraId="7D7C00A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扬声器4</w:t>
            </w:r>
          </w:p>
        </w:tc>
        <w:tc>
          <w:tcPr>
            <w:tcW w:w="2112" w:type="dxa"/>
            <w:shd w:val="clear" w:color="auto" w:fill="auto"/>
            <w:tcMar>
              <w:top w:w="0" w:type="dxa"/>
              <w:left w:w="105" w:type="dxa"/>
              <w:bottom w:w="0" w:type="dxa"/>
              <w:right w:w="105" w:type="dxa"/>
            </w:tcMar>
            <w:vAlign w:val="center"/>
          </w:tcPr>
          <w:p w14:paraId="68A0AF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阵列音柱扬声器 主要扩音设备</w:t>
            </w:r>
          </w:p>
        </w:tc>
        <w:tc>
          <w:tcPr>
            <w:tcW w:w="577" w:type="dxa"/>
            <w:shd w:val="clear" w:color="auto" w:fill="auto"/>
            <w:noWrap/>
            <w:tcMar>
              <w:top w:w="0" w:type="dxa"/>
              <w:left w:w="105" w:type="dxa"/>
              <w:bottom w:w="0" w:type="dxa"/>
              <w:right w:w="105" w:type="dxa"/>
            </w:tcMar>
            <w:vAlign w:val="center"/>
          </w:tcPr>
          <w:p w14:paraId="0B3241A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20D84BF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1E2928D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E89CB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53BCA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BE641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269E9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68E13E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19</w:t>
            </w:r>
          </w:p>
        </w:tc>
        <w:tc>
          <w:tcPr>
            <w:tcW w:w="1922" w:type="dxa"/>
            <w:shd w:val="clear" w:color="auto" w:fill="auto"/>
            <w:tcMar>
              <w:top w:w="0" w:type="dxa"/>
              <w:left w:w="105" w:type="dxa"/>
              <w:bottom w:w="0" w:type="dxa"/>
              <w:right w:w="105" w:type="dxa"/>
            </w:tcMar>
            <w:vAlign w:val="center"/>
          </w:tcPr>
          <w:p w14:paraId="6583622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扬声器5</w:t>
            </w:r>
          </w:p>
        </w:tc>
        <w:tc>
          <w:tcPr>
            <w:tcW w:w="2112" w:type="dxa"/>
            <w:shd w:val="clear" w:color="auto" w:fill="auto"/>
            <w:tcMar>
              <w:top w:w="0" w:type="dxa"/>
              <w:left w:w="105" w:type="dxa"/>
              <w:bottom w:w="0" w:type="dxa"/>
              <w:right w:w="105" w:type="dxa"/>
            </w:tcMar>
            <w:vAlign w:val="center"/>
          </w:tcPr>
          <w:p w14:paraId="2E72FD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天花板吸顶扬声器 辅助扩音设备</w:t>
            </w:r>
          </w:p>
        </w:tc>
        <w:tc>
          <w:tcPr>
            <w:tcW w:w="577" w:type="dxa"/>
            <w:shd w:val="clear" w:color="auto" w:fill="auto"/>
            <w:noWrap/>
            <w:tcMar>
              <w:top w:w="0" w:type="dxa"/>
              <w:left w:w="105" w:type="dxa"/>
              <w:bottom w:w="0" w:type="dxa"/>
              <w:right w:w="105" w:type="dxa"/>
            </w:tcMar>
            <w:vAlign w:val="center"/>
          </w:tcPr>
          <w:p w14:paraId="6D14CE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669" w:type="dxa"/>
            <w:shd w:val="clear" w:color="auto" w:fill="auto"/>
            <w:tcMar>
              <w:top w:w="0" w:type="dxa"/>
              <w:left w:w="105" w:type="dxa"/>
              <w:bottom w:w="0" w:type="dxa"/>
              <w:right w:w="105" w:type="dxa"/>
            </w:tcMar>
            <w:vAlign w:val="center"/>
          </w:tcPr>
          <w:p w14:paraId="2CAC87C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625254A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050FF87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B4BC6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0DA0A5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0D30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19742D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20</w:t>
            </w:r>
          </w:p>
        </w:tc>
        <w:tc>
          <w:tcPr>
            <w:tcW w:w="1922" w:type="dxa"/>
            <w:shd w:val="clear" w:color="auto" w:fill="auto"/>
            <w:tcMar>
              <w:top w:w="0" w:type="dxa"/>
              <w:left w:w="105" w:type="dxa"/>
              <w:bottom w:w="0" w:type="dxa"/>
              <w:right w:w="105" w:type="dxa"/>
            </w:tcMar>
            <w:vAlign w:val="center"/>
          </w:tcPr>
          <w:p w14:paraId="0A898F0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扬声器6</w:t>
            </w:r>
          </w:p>
        </w:tc>
        <w:tc>
          <w:tcPr>
            <w:tcW w:w="2112" w:type="dxa"/>
            <w:shd w:val="clear" w:color="auto" w:fill="auto"/>
            <w:tcMar>
              <w:top w:w="0" w:type="dxa"/>
              <w:left w:w="105" w:type="dxa"/>
              <w:bottom w:w="0" w:type="dxa"/>
              <w:right w:w="105" w:type="dxa"/>
            </w:tcMar>
            <w:vAlign w:val="center"/>
          </w:tcPr>
          <w:p w14:paraId="4472D10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天花板吸顶扬声器 辅助扩音设备</w:t>
            </w:r>
          </w:p>
        </w:tc>
        <w:tc>
          <w:tcPr>
            <w:tcW w:w="577" w:type="dxa"/>
            <w:shd w:val="clear" w:color="auto" w:fill="auto"/>
            <w:noWrap/>
            <w:tcMar>
              <w:top w:w="0" w:type="dxa"/>
              <w:left w:w="105" w:type="dxa"/>
              <w:bottom w:w="0" w:type="dxa"/>
              <w:right w:w="105" w:type="dxa"/>
            </w:tcMar>
            <w:vAlign w:val="center"/>
          </w:tcPr>
          <w:p w14:paraId="04812B2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669" w:type="dxa"/>
            <w:shd w:val="clear" w:color="auto" w:fill="auto"/>
            <w:tcMar>
              <w:top w:w="0" w:type="dxa"/>
              <w:left w:w="105" w:type="dxa"/>
              <w:bottom w:w="0" w:type="dxa"/>
              <w:right w:w="105" w:type="dxa"/>
            </w:tcMar>
            <w:vAlign w:val="center"/>
          </w:tcPr>
          <w:p w14:paraId="3B2203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7755FB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7CD799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04B88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0A547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5D15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F7736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21</w:t>
            </w:r>
          </w:p>
        </w:tc>
        <w:tc>
          <w:tcPr>
            <w:tcW w:w="1922" w:type="dxa"/>
            <w:shd w:val="clear" w:color="auto" w:fill="auto"/>
            <w:tcMar>
              <w:top w:w="0" w:type="dxa"/>
              <w:left w:w="105" w:type="dxa"/>
              <w:bottom w:w="0" w:type="dxa"/>
              <w:right w:w="105" w:type="dxa"/>
            </w:tcMar>
            <w:vAlign w:val="center"/>
          </w:tcPr>
          <w:p w14:paraId="59ED70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扬声器7</w:t>
            </w:r>
          </w:p>
        </w:tc>
        <w:tc>
          <w:tcPr>
            <w:tcW w:w="2112" w:type="dxa"/>
            <w:shd w:val="clear" w:color="auto" w:fill="auto"/>
            <w:tcMar>
              <w:top w:w="0" w:type="dxa"/>
              <w:left w:w="105" w:type="dxa"/>
              <w:bottom w:w="0" w:type="dxa"/>
              <w:right w:w="105" w:type="dxa"/>
            </w:tcMar>
            <w:vAlign w:val="center"/>
          </w:tcPr>
          <w:p w14:paraId="3D88FF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全频扬声器主要扩音设备</w:t>
            </w:r>
          </w:p>
        </w:tc>
        <w:tc>
          <w:tcPr>
            <w:tcW w:w="577" w:type="dxa"/>
            <w:shd w:val="clear" w:color="auto" w:fill="auto"/>
            <w:noWrap/>
            <w:tcMar>
              <w:top w:w="0" w:type="dxa"/>
              <w:left w:w="105" w:type="dxa"/>
              <w:bottom w:w="0" w:type="dxa"/>
              <w:right w:w="105" w:type="dxa"/>
            </w:tcMar>
            <w:vAlign w:val="center"/>
          </w:tcPr>
          <w:p w14:paraId="6E28384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1A0D0E7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28F7705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AF578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C55395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518AD7F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A86E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1C7E27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22</w:t>
            </w:r>
          </w:p>
        </w:tc>
        <w:tc>
          <w:tcPr>
            <w:tcW w:w="1922" w:type="dxa"/>
            <w:shd w:val="clear" w:color="auto" w:fill="auto"/>
            <w:tcMar>
              <w:top w:w="0" w:type="dxa"/>
              <w:left w:w="105" w:type="dxa"/>
              <w:bottom w:w="0" w:type="dxa"/>
              <w:right w:w="105" w:type="dxa"/>
            </w:tcMar>
            <w:vAlign w:val="center"/>
          </w:tcPr>
          <w:p w14:paraId="55C78C1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功率放大器1</w:t>
            </w:r>
          </w:p>
        </w:tc>
        <w:tc>
          <w:tcPr>
            <w:tcW w:w="2112" w:type="dxa"/>
            <w:shd w:val="clear" w:color="auto" w:fill="auto"/>
            <w:tcMar>
              <w:top w:w="0" w:type="dxa"/>
              <w:left w:w="105" w:type="dxa"/>
              <w:bottom w:w="0" w:type="dxa"/>
              <w:right w:w="105" w:type="dxa"/>
            </w:tcMar>
            <w:vAlign w:val="center"/>
          </w:tcPr>
          <w:p w14:paraId="2268D3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577" w:type="dxa"/>
            <w:shd w:val="clear" w:color="auto" w:fill="auto"/>
            <w:noWrap/>
            <w:tcMar>
              <w:top w:w="0" w:type="dxa"/>
              <w:left w:w="105" w:type="dxa"/>
              <w:bottom w:w="0" w:type="dxa"/>
              <w:right w:w="105" w:type="dxa"/>
            </w:tcMar>
            <w:vAlign w:val="center"/>
          </w:tcPr>
          <w:p w14:paraId="5A1EC17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32856C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0E8BC7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2338D06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37701B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1D1622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28E7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ADEE4D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23</w:t>
            </w:r>
          </w:p>
        </w:tc>
        <w:tc>
          <w:tcPr>
            <w:tcW w:w="1922" w:type="dxa"/>
            <w:shd w:val="clear" w:color="auto" w:fill="auto"/>
            <w:tcMar>
              <w:top w:w="0" w:type="dxa"/>
              <w:left w:w="105" w:type="dxa"/>
              <w:bottom w:w="0" w:type="dxa"/>
              <w:right w:w="105" w:type="dxa"/>
            </w:tcMar>
            <w:vAlign w:val="center"/>
          </w:tcPr>
          <w:p w14:paraId="09CF47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功率放大器2</w:t>
            </w:r>
          </w:p>
        </w:tc>
        <w:tc>
          <w:tcPr>
            <w:tcW w:w="2112" w:type="dxa"/>
            <w:shd w:val="clear" w:color="auto" w:fill="auto"/>
            <w:tcMar>
              <w:top w:w="0" w:type="dxa"/>
              <w:left w:w="105" w:type="dxa"/>
              <w:bottom w:w="0" w:type="dxa"/>
              <w:right w:w="105" w:type="dxa"/>
            </w:tcMar>
            <w:vAlign w:val="center"/>
          </w:tcPr>
          <w:p w14:paraId="4C15102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577" w:type="dxa"/>
            <w:shd w:val="clear" w:color="auto" w:fill="auto"/>
            <w:noWrap/>
            <w:tcMar>
              <w:top w:w="0" w:type="dxa"/>
              <w:left w:w="105" w:type="dxa"/>
              <w:bottom w:w="0" w:type="dxa"/>
              <w:right w:w="105" w:type="dxa"/>
            </w:tcMar>
            <w:vAlign w:val="center"/>
          </w:tcPr>
          <w:p w14:paraId="180F49B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357E5F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E2BE14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0E2D8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129D6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06BAF56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4FFB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13AC248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24</w:t>
            </w:r>
          </w:p>
        </w:tc>
        <w:tc>
          <w:tcPr>
            <w:tcW w:w="1922" w:type="dxa"/>
            <w:shd w:val="clear" w:color="auto" w:fill="auto"/>
            <w:tcMar>
              <w:top w:w="0" w:type="dxa"/>
              <w:left w:w="105" w:type="dxa"/>
              <w:bottom w:w="0" w:type="dxa"/>
              <w:right w:w="105" w:type="dxa"/>
            </w:tcMar>
            <w:vAlign w:val="center"/>
          </w:tcPr>
          <w:p w14:paraId="4595F8E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功率放大器3</w:t>
            </w:r>
          </w:p>
        </w:tc>
        <w:tc>
          <w:tcPr>
            <w:tcW w:w="2112" w:type="dxa"/>
            <w:shd w:val="clear" w:color="auto" w:fill="auto"/>
            <w:tcMar>
              <w:top w:w="0" w:type="dxa"/>
              <w:left w:w="105" w:type="dxa"/>
              <w:bottom w:w="0" w:type="dxa"/>
              <w:right w:w="105" w:type="dxa"/>
            </w:tcMar>
            <w:vAlign w:val="center"/>
          </w:tcPr>
          <w:p w14:paraId="4D1ADF0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577" w:type="dxa"/>
            <w:shd w:val="clear" w:color="auto" w:fill="auto"/>
            <w:noWrap/>
            <w:tcMar>
              <w:top w:w="0" w:type="dxa"/>
              <w:left w:w="105" w:type="dxa"/>
              <w:bottom w:w="0" w:type="dxa"/>
              <w:right w:w="105" w:type="dxa"/>
            </w:tcMar>
            <w:vAlign w:val="center"/>
          </w:tcPr>
          <w:p w14:paraId="28BE15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580D02A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1D1BC83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757E29A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BAFE7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1208FF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0E39E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5048E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25</w:t>
            </w:r>
          </w:p>
        </w:tc>
        <w:tc>
          <w:tcPr>
            <w:tcW w:w="1922" w:type="dxa"/>
            <w:shd w:val="clear" w:color="auto" w:fill="auto"/>
            <w:tcMar>
              <w:top w:w="0" w:type="dxa"/>
              <w:left w:w="105" w:type="dxa"/>
              <w:bottom w:w="0" w:type="dxa"/>
              <w:right w:w="105" w:type="dxa"/>
            </w:tcMar>
            <w:vAlign w:val="center"/>
          </w:tcPr>
          <w:p w14:paraId="23C0CB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功率放大器4</w:t>
            </w:r>
          </w:p>
        </w:tc>
        <w:tc>
          <w:tcPr>
            <w:tcW w:w="2112" w:type="dxa"/>
            <w:shd w:val="clear" w:color="auto" w:fill="auto"/>
            <w:tcMar>
              <w:top w:w="0" w:type="dxa"/>
              <w:left w:w="105" w:type="dxa"/>
              <w:bottom w:w="0" w:type="dxa"/>
              <w:right w:w="105" w:type="dxa"/>
            </w:tcMar>
            <w:vAlign w:val="center"/>
          </w:tcPr>
          <w:p w14:paraId="39D9DA1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577" w:type="dxa"/>
            <w:shd w:val="clear" w:color="auto" w:fill="auto"/>
            <w:noWrap/>
            <w:tcMar>
              <w:top w:w="0" w:type="dxa"/>
              <w:left w:w="105" w:type="dxa"/>
              <w:bottom w:w="0" w:type="dxa"/>
              <w:right w:w="105" w:type="dxa"/>
            </w:tcMar>
            <w:vAlign w:val="center"/>
          </w:tcPr>
          <w:p w14:paraId="515C7A3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669" w:type="dxa"/>
            <w:shd w:val="clear" w:color="auto" w:fill="auto"/>
            <w:tcMar>
              <w:top w:w="0" w:type="dxa"/>
              <w:left w:w="105" w:type="dxa"/>
              <w:bottom w:w="0" w:type="dxa"/>
              <w:right w:w="105" w:type="dxa"/>
            </w:tcMar>
            <w:vAlign w:val="center"/>
          </w:tcPr>
          <w:p w14:paraId="2AF3412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0EEC303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839441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0BAFF6B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96C2DC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2F7EE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503CF8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26</w:t>
            </w:r>
          </w:p>
        </w:tc>
        <w:tc>
          <w:tcPr>
            <w:tcW w:w="1922" w:type="dxa"/>
            <w:shd w:val="clear" w:color="auto" w:fill="auto"/>
            <w:tcMar>
              <w:top w:w="0" w:type="dxa"/>
              <w:left w:w="105" w:type="dxa"/>
              <w:bottom w:w="0" w:type="dxa"/>
              <w:right w:w="105" w:type="dxa"/>
            </w:tcMar>
            <w:vAlign w:val="center"/>
          </w:tcPr>
          <w:p w14:paraId="3CAE4E4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功率放大器5</w:t>
            </w:r>
          </w:p>
        </w:tc>
        <w:tc>
          <w:tcPr>
            <w:tcW w:w="2112" w:type="dxa"/>
            <w:shd w:val="clear" w:color="auto" w:fill="auto"/>
            <w:tcMar>
              <w:top w:w="0" w:type="dxa"/>
              <w:left w:w="105" w:type="dxa"/>
              <w:bottom w:w="0" w:type="dxa"/>
              <w:right w:w="105" w:type="dxa"/>
            </w:tcMar>
            <w:vAlign w:val="center"/>
          </w:tcPr>
          <w:p w14:paraId="04D6B59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扬声器功率</w:t>
            </w:r>
            <w:r>
              <w:rPr>
                <w:rFonts w:hint="eastAsia" w:ascii="仿宋" w:hAnsi="仿宋" w:eastAsia="仿宋" w:cs="仿宋"/>
                <w:sz w:val="24"/>
                <w:szCs w:val="24"/>
                <w:lang w:eastAsia="zh-CN"/>
              </w:rPr>
              <w:t>放大</w:t>
            </w:r>
            <w:r>
              <w:rPr>
                <w:rFonts w:hint="eastAsia" w:ascii="仿宋" w:hAnsi="仿宋" w:eastAsia="仿宋" w:cs="仿宋"/>
                <w:sz w:val="24"/>
                <w:szCs w:val="24"/>
              </w:rPr>
              <w:t>器，</w:t>
            </w:r>
            <w:r>
              <w:rPr>
                <w:rFonts w:hint="eastAsia" w:ascii="仿宋" w:hAnsi="仿宋" w:eastAsia="仿宋" w:cs="仿宋"/>
                <w:sz w:val="24"/>
                <w:szCs w:val="24"/>
                <w:lang w:eastAsia="zh-CN"/>
              </w:rPr>
              <w:t>放大</w:t>
            </w:r>
            <w:r>
              <w:rPr>
                <w:rFonts w:hint="eastAsia" w:ascii="仿宋" w:hAnsi="仿宋" w:eastAsia="仿宋" w:cs="仿宋"/>
                <w:sz w:val="24"/>
                <w:szCs w:val="24"/>
              </w:rPr>
              <w:t>和稳定功率</w:t>
            </w:r>
          </w:p>
        </w:tc>
        <w:tc>
          <w:tcPr>
            <w:tcW w:w="577" w:type="dxa"/>
            <w:shd w:val="clear" w:color="auto" w:fill="auto"/>
            <w:noWrap/>
            <w:tcMar>
              <w:top w:w="0" w:type="dxa"/>
              <w:left w:w="105" w:type="dxa"/>
              <w:bottom w:w="0" w:type="dxa"/>
              <w:right w:w="105" w:type="dxa"/>
            </w:tcMar>
            <w:vAlign w:val="center"/>
          </w:tcPr>
          <w:p w14:paraId="6655643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39D6055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39D360D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5284D8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0FCEA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36C7A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7F315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EDCB1A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27</w:t>
            </w:r>
          </w:p>
        </w:tc>
        <w:tc>
          <w:tcPr>
            <w:tcW w:w="1922" w:type="dxa"/>
            <w:shd w:val="clear" w:color="auto" w:fill="auto"/>
            <w:tcMar>
              <w:top w:w="0" w:type="dxa"/>
              <w:left w:w="105" w:type="dxa"/>
              <w:bottom w:w="0" w:type="dxa"/>
              <w:right w:w="105" w:type="dxa"/>
            </w:tcMar>
            <w:vAlign w:val="center"/>
          </w:tcPr>
          <w:p w14:paraId="5CA67C3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调音台</w:t>
            </w:r>
          </w:p>
        </w:tc>
        <w:tc>
          <w:tcPr>
            <w:tcW w:w="2112" w:type="dxa"/>
            <w:shd w:val="clear" w:color="auto" w:fill="auto"/>
            <w:tcMar>
              <w:top w:w="0" w:type="dxa"/>
              <w:left w:w="105" w:type="dxa"/>
              <w:bottom w:w="0" w:type="dxa"/>
              <w:right w:w="105" w:type="dxa"/>
            </w:tcMar>
            <w:vAlign w:val="center"/>
          </w:tcPr>
          <w:p w14:paraId="6BF36C1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577" w:type="dxa"/>
            <w:shd w:val="clear" w:color="auto" w:fill="auto"/>
            <w:noWrap/>
            <w:tcMar>
              <w:top w:w="0" w:type="dxa"/>
              <w:left w:w="105" w:type="dxa"/>
              <w:bottom w:w="0" w:type="dxa"/>
              <w:right w:w="105" w:type="dxa"/>
            </w:tcMar>
            <w:vAlign w:val="center"/>
          </w:tcPr>
          <w:p w14:paraId="129B6A4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7B2D70E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14D19BD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164A6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6B2551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61170A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E138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269C3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28</w:t>
            </w:r>
          </w:p>
        </w:tc>
        <w:tc>
          <w:tcPr>
            <w:tcW w:w="1922" w:type="dxa"/>
            <w:shd w:val="clear" w:color="auto" w:fill="auto"/>
            <w:tcMar>
              <w:top w:w="0" w:type="dxa"/>
              <w:left w:w="105" w:type="dxa"/>
              <w:bottom w:w="0" w:type="dxa"/>
              <w:right w:w="105" w:type="dxa"/>
            </w:tcMar>
            <w:vAlign w:val="center"/>
          </w:tcPr>
          <w:p w14:paraId="329B919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数字音频处理器1</w:t>
            </w:r>
          </w:p>
        </w:tc>
        <w:tc>
          <w:tcPr>
            <w:tcW w:w="2112" w:type="dxa"/>
            <w:shd w:val="clear" w:color="auto" w:fill="auto"/>
            <w:tcMar>
              <w:top w:w="0" w:type="dxa"/>
              <w:left w:w="105" w:type="dxa"/>
              <w:bottom w:w="0" w:type="dxa"/>
              <w:right w:w="105" w:type="dxa"/>
            </w:tcMar>
            <w:vAlign w:val="center"/>
          </w:tcPr>
          <w:p w14:paraId="04579D9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577" w:type="dxa"/>
            <w:shd w:val="clear" w:color="auto" w:fill="auto"/>
            <w:noWrap/>
            <w:tcMar>
              <w:top w:w="0" w:type="dxa"/>
              <w:left w:w="105" w:type="dxa"/>
              <w:bottom w:w="0" w:type="dxa"/>
              <w:right w:w="105" w:type="dxa"/>
            </w:tcMar>
            <w:vAlign w:val="center"/>
          </w:tcPr>
          <w:p w14:paraId="678596C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7C286C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45F767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8CD73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CB2DE8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207B4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00B5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68991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29</w:t>
            </w:r>
          </w:p>
        </w:tc>
        <w:tc>
          <w:tcPr>
            <w:tcW w:w="1922" w:type="dxa"/>
            <w:shd w:val="clear" w:color="auto" w:fill="auto"/>
            <w:tcMar>
              <w:top w:w="0" w:type="dxa"/>
              <w:left w:w="105" w:type="dxa"/>
              <w:bottom w:w="0" w:type="dxa"/>
              <w:right w:w="105" w:type="dxa"/>
            </w:tcMar>
            <w:vAlign w:val="center"/>
          </w:tcPr>
          <w:p w14:paraId="7CDFAD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数字音频处理器2</w:t>
            </w:r>
          </w:p>
        </w:tc>
        <w:tc>
          <w:tcPr>
            <w:tcW w:w="2112" w:type="dxa"/>
            <w:shd w:val="clear" w:color="auto" w:fill="auto"/>
            <w:tcMar>
              <w:top w:w="0" w:type="dxa"/>
              <w:left w:w="105" w:type="dxa"/>
              <w:bottom w:w="0" w:type="dxa"/>
              <w:right w:w="105" w:type="dxa"/>
            </w:tcMar>
            <w:vAlign w:val="center"/>
          </w:tcPr>
          <w:p w14:paraId="63B7D1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577" w:type="dxa"/>
            <w:shd w:val="clear" w:color="auto" w:fill="auto"/>
            <w:noWrap/>
            <w:tcMar>
              <w:top w:w="0" w:type="dxa"/>
              <w:left w:w="105" w:type="dxa"/>
              <w:bottom w:w="0" w:type="dxa"/>
              <w:right w:w="105" w:type="dxa"/>
            </w:tcMar>
            <w:vAlign w:val="center"/>
          </w:tcPr>
          <w:p w14:paraId="193995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577B3D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12387B2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6876268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030EE4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9E98C3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F59B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5E2B5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30</w:t>
            </w:r>
          </w:p>
        </w:tc>
        <w:tc>
          <w:tcPr>
            <w:tcW w:w="1922" w:type="dxa"/>
            <w:shd w:val="clear" w:color="auto" w:fill="auto"/>
            <w:tcMar>
              <w:top w:w="0" w:type="dxa"/>
              <w:left w:w="105" w:type="dxa"/>
              <w:bottom w:w="0" w:type="dxa"/>
              <w:right w:w="105" w:type="dxa"/>
            </w:tcMar>
            <w:vAlign w:val="center"/>
          </w:tcPr>
          <w:p w14:paraId="72A9C4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数字音频处理器3</w:t>
            </w:r>
          </w:p>
        </w:tc>
        <w:tc>
          <w:tcPr>
            <w:tcW w:w="2112" w:type="dxa"/>
            <w:shd w:val="clear" w:color="auto" w:fill="auto"/>
            <w:tcMar>
              <w:top w:w="0" w:type="dxa"/>
              <w:left w:w="105" w:type="dxa"/>
              <w:bottom w:w="0" w:type="dxa"/>
              <w:right w:w="105" w:type="dxa"/>
            </w:tcMar>
            <w:vAlign w:val="center"/>
          </w:tcPr>
          <w:p w14:paraId="30CDF8B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控制和调节音频属性，提升音质</w:t>
            </w:r>
          </w:p>
        </w:tc>
        <w:tc>
          <w:tcPr>
            <w:tcW w:w="577" w:type="dxa"/>
            <w:shd w:val="clear" w:color="auto" w:fill="auto"/>
            <w:noWrap/>
            <w:tcMar>
              <w:top w:w="0" w:type="dxa"/>
              <w:left w:w="105" w:type="dxa"/>
              <w:bottom w:w="0" w:type="dxa"/>
              <w:right w:w="105" w:type="dxa"/>
            </w:tcMar>
            <w:vAlign w:val="center"/>
          </w:tcPr>
          <w:p w14:paraId="3399412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5B5FB07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5D764B0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DB16AB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457866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26B57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09E9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9EBF8C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31</w:t>
            </w:r>
          </w:p>
        </w:tc>
        <w:tc>
          <w:tcPr>
            <w:tcW w:w="1922" w:type="dxa"/>
            <w:shd w:val="clear" w:color="auto" w:fill="auto"/>
            <w:tcMar>
              <w:top w:w="0" w:type="dxa"/>
              <w:left w:w="105" w:type="dxa"/>
              <w:bottom w:w="0" w:type="dxa"/>
              <w:right w:w="105" w:type="dxa"/>
            </w:tcMar>
            <w:vAlign w:val="center"/>
          </w:tcPr>
          <w:p w14:paraId="3C2647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反馈抑制器</w:t>
            </w:r>
          </w:p>
        </w:tc>
        <w:tc>
          <w:tcPr>
            <w:tcW w:w="2112" w:type="dxa"/>
            <w:shd w:val="clear" w:color="auto" w:fill="auto"/>
            <w:tcMar>
              <w:top w:w="0" w:type="dxa"/>
              <w:left w:w="105" w:type="dxa"/>
              <w:bottom w:w="0" w:type="dxa"/>
              <w:right w:w="105" w:type="dxa"/>
            </w:tcMar>
            <w:vAlign w:val="center"/>
          </w:tcPr>
          <w:p w14:paraId="25F128B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防止啸叫，回响</w:t>
            </w:r>
          </w:p>
        </w:tc>
        <w:tc>
          <w:tcPr>
            <w:tcW w:w="577" w:type="dxa"/>
            <w:shd w:val="clear" w:color="auto" w:fill="auto"/>
            <w:noWrap/>
            <w:tcMar>
              <w:top w:w="0" w:type="dxa"/>
              <w:left w:w="105" w:type="dxa"/>
              <w:bottom w:w="0" w:type="dxa"/>
              <w:right w:w="105" w:type="dxa"/>
            </w:tcMar>
            <w:vAlign w:val="center"/>
          </w:tcPr>
          <w:p w14:paraId="301E322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669" w:type="dxa"/>
            <w:shd w:val="clear" w:color="auto" w:fill="auto"/>
            <w:tcMar>
              <w:top w:w="0" w:type="dxa"/>
              <w:left w:w="105" w:type="dxa"/>
              <w:bottom w:w="0" w:type="dxa"/>
              <w:right w:w="105" w:type="dxa"/>
            </w:tcMar>
            <w:vAlign w:val="center"/>
          </w:tcPr>
          <w:p w14:paraId="1D6413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3B034A5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1799DD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8209A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5D872A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7A6ED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588734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32</w:t>
            </w:r>
          </w:p>
        </w:tc>
        <w:tc>
          <w:tcPr>
            <w:tcW w:w="1922" w:type="dxa"/>
            <w:shd w:val="clear" w:color="auto" w:fill="auto"/>
            <w:tcMar>
              <w:top w:w="0" w:type="dxa"/>
              <w:left w:w="105" w:type="dxa"/>
              <w:bottom w:w="0" w:type="dxa"/>
              <w:right w:w="105" w:type="dxa"/>
            </w:tcMar>
            <w:vAlign w:val="center"/>
          </w:tcPr>
          <w:p w14:paraId="760554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电源时序器1</w:t>
            </w:r>
          </w:p>
        </w:tc>
        <w:tc>
          <w:tcPr>
            <w:tcW w:w="2112" w:type="dxa"/>
            <w:shd w:val="clear" w:color="auto" w:fill="auto"/>
            <w:tcMar>
              <w:top w:w="0" w:type="dxa"/>
              <w:left w:w="105" w:type="dxa"/>
              <w:bottom w:w="0" w:type="dxa"/>
              <w:right w:w="105" w:type="dxa"/>
            </w:tcMar>
            <w:vAlign w:val="center"/>
          </w:tcPr>
          <w:p w14:paraId="61270EA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控制会场所有设备的开关机</w:t>
            </w:r>
          </w:p>
        </w:tc>
        <w:tc>
          <w:tcPr>
            <w:tcW w:w="577" w:type="dxa"/>
            <w:shd w:val="clear" w:color="auto" w:fill="auto"/>
            <w:noWrap/>
            <w:tcMar>
              <w:top w:w="0" w:type="dxa"/>
              <w:left w:w="105" w:type="dxa"/>
              <w:bottom w:w="0" w:type="dxa"/>
              <w:right w:w="105" w:type="dxa"/>
            </w:tcMar>
            <w:vAlign w:val="center"/>
          </w:tcPr>
          <w:p w14:paraId="0470AB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7608CDE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1CD9676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023484A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23005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5E40EF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5B54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46DFFE6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33</w:t>
            </w:r>
          </w:p>
        </w:tc>
        <w:tc>
          <w:tcPr>
            <w:tcW w:w="1922" w:type="dxa"/>
            <w:shd w:val="clear" w:color="auto" w:fill="auto"/>
            <w:tcMar>
              <w:top w:w="0" w:type="dxa"/>
              <w:left w:w="105" w:type="dxa"/>
              <w:bottom w:w="0" w:type="dxa"/>
              <w:right w:w="105" w:type="dxa"/>
            </w:tcMar>
            <w:vAlign w:val="center"/>
          </w:tcPr>
          <w:p w14:paraId="68841AE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电源时序器2</w:t>
            </w:r>
          </w:p>
        </w:tc>
        <w:tc>
          <w:tcPr>
            <w:tcW w:w="2112" w:type="dxa"/>
            <w:shd w:val="clear" w:color="auto" w:fill="auto"/>
            <w:tcMar>
              <w:top w:w="0" w:type="dxa"/>
              <w:left w:w="105" w:type="dxa"/>
              <w:bottom w:w="0" w:type="dxa"/>
              <w:right w:w="105" w:type="dxa"/>
            </w:tcMar>
            <w:vAlign w:val="center"/>
          </w:tcPr>
          <w:p w14:paraId="18B0D1F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控制会场所有设备的开关机</w:t>
            </w:r>
          </w:p>
        </w:tc>
        <w:tc>
          <w:tcPr>
            <w:tcW w:w="577" w:type="dxa"/>
            <w:shd w:val="clear" w:color="auto" w:fill="auto"/>
            <w:noWrap/>
            <w:tcMar>
              <w:top w:w="0" w:type="dxa"/>
              <w:left w:w="105" w:type="dxa"/>
              <w:bottom w:w="0" w:type="dxa"/>
              <w:right w:w="105" w:type="dxa"/>
            </w:tcMar>
            <w:vAlign w:val="center"/>
          </w:tcPr>
          <w:p w14:paraId="382A365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669" w:type="dxa"/>
            <w:shd w:val="clear" w:color="auto" w:fill="auto"/>
            <w:tcMar>
              <w:top w:w="0" w:type="dxa"/>
              <w:left w:w="105" w:type="dxa"/>
              <w:bottom w:w="0" w:type="dxa"/>
              <w:right w:w="105" w:type="dxa"/>
            </w:tcMar>
            <w:vAlign w:val="center"/>
          </w:tcPr>
          <w:p w14:paraId="5B8F234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33B7B99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2C2136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796C5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D2087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C66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A5F835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34</w:t>
            </w:r>
          </w:p>
        </w:tc>
        <w:tc>
          <w:tcPr>
            <w:tcW w:w="1922" w:type="dxa"/>
            <w:shd w:val="clear" w:color="auto" w:fill="auto"/>
            <w:tcMar>
              <w:top w:w="0" w:type="dxa"/>
              <w:left w:w="105" w:type="dxa"/>
              <w:bottom w:w="0" w:type="dxa"/>
              <w:right w:w="105" w:type="dxa"/>
            </w:tcMar>
            <w:vAlign w:val="center"/>
          </w:tcPr>
          <w:p w14:paraId="692C2C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无线手持话筒1</w:t>
            </w:r>
          </w:p>
        </w:tc>
        <w:tc>
          <w:tcPr>
            <w:tcW w:w="2112" w:type="dxa"/>
            <w:shd w:val="clear" w:color="auto" w:fill="auto"/>
            <w:tcMar>
              <w:top w:w="0" w:type="dxa"/>
              <w:left w:w="105" w:type="dxa"/>
              <w:bottom w:w="0" w:type="dxa"/>
              <w:right w:w="105" w:type="dxa"/>
            </w:tcMar>
            <w:vAlign w:val="center"/>
          </w:tcPr>
          <w:p w14:paraId="1BA6353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无线手持拾音设备</w:t>
            </w:r>
          </w:p>
        </w:tc>
        <w:tc>
          <w:tcPr>
            <w:tcW w:w="577" w:type="dxa"/>
            <w:shd w:val="clear" w:color="auto" w:fill="auto"/>
            <w:noWrap/>
            <w:tcMar>
              <w:top w:w="0" w:type="dxa"/>
              <w:left w:w="105" w:type="dxa"/>
              <w:bottom w:w="0" w:type="dxa"/>
              <w:right w:w="105" w:type="dxa"/>
            </w:tcMar>
            <w:vAlign w:val="center"/>
          </w:tcPr>
          <w:p w14:paraId="379E6E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0BA619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1131" w:type="dxa"/>
            <w:shd w:val="clear" w:color="auto" w:fill="auto"/>
            <w:tcMar>
              <w:top w:w="0" w:type="dxa"/>
              <w:left w:w="105" w:type="dxa"/>
              <w:bottom w:w="0" w:type="dxa"/>
              <w:right w:w="105" w:type="dxa"/>
            </w:tcMar>
            <w:vAlign w:val="center"/>
          </w:tcPr>
          <w:p w14:paraId="3FB9A76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87BA1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6D0310F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5A90F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A994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87C9D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35</w:t>
            </w:r>
          </w:p>
        </w:tc>
        <w:tc>
          <w:tcPr>
            <w:tcW w:w="1922" w:type="dxa"/>
            <w:shd w:val="clear" w:color="auto" w:fill="auto"/>
            <w:tcMar>
              <w:top w:w="0" w:type="dxa"/>
              <w:left w:w="105" w:type="dxa"/>
              <w:bottom w:w="0" w:type="dxa"/>
              <w:right w:w="105" w:type="dxa"/>
            </w:tcMar>
            <w:vAlign w:val="center"/>
          </w:tcPr>
          <w:p w14:paraId="12E15A5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无线手持话筒2</w:t>
            </w:r>
          </w:p>
        </w:tc>
        <w:tc>
          <w:tcPr>
            <w:tcW w:w="2112" w:type="dxa"/>
            <w:shd w:val="clear" w:color="auto" w:fill="auto"/>
            <w:tcMar>
              <w:top w:w="0" w:type="dxa"/>
              <w:left w:w="105" w:type="dxa"/>
              <w:bottom w:w="0" w:type="dxa"/>
              <w:right w:w="105" w:type="dxa"/>
            </w:tcMar>
            <w:vAlign w:val="center"/>
          </w:tcPr>
          <w:p w14:paraId="342CD5A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无线手持拾音设备</w:t>
            </w:r>
          </w:p>
        </w:tc>
        <w:tc>
          <w:tcPr>
            <w:tcW w:w="577" w:type="dxa"/>
            <w:shd w:val="clear" w:color="auto" w:fill="auto"/>
            <w:noWrap/>
            <w:tcMar>
              <w:top w:w="0" w:type="dxa"/>
              <w:left w:w="105" w:type="dxa"/>
              <w:bottom w:w="0" w:type="dxa"/>
              <w:right w:w="105" w:type="dxa"/>
            </w:tcMar>
            <w:vAlign w:val="center"/>
          </w:tcPr>
          <w:p w14:paraId="77C8EE9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669" w:type="dxa"/>
            <w:shd w:val="clear" w:color="auto" w:fill="auto"/>
            <w:tcMar>
              <w:top w:w="0" w:type="dxa"/>
              <w:left w:w="105" w:type="dxa"/>
              <w:bottom w:w="0" w:type="dxa"/>
              <w:right w:w="105" w:type="dxa"/>
            </w:tcMar>
            <w:vAlign w:val="center"/>
          </w:tcPr>
          <w:p w14:paraId="133750F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1131" w:type="dxa"/>
            <w:shd w:val="clear" w:color="auto" w:fill="auto"/>
            <w:tcMar>
              <w:top w:w="0" w:type="dxa"/>
              <w:left w:w="105" w:type="dxa"/>
              <w:bottom w:w="0" w:type="dxa"/>
              <w:right w:w="105" w:type="dxa"/>
            </w:tcMar>
            <w:vAlign w:val="center"/>
          </w:tcPr>
          <w:p w14:paraId="56CE7E6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15649F0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5EFDB3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2A181F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241A9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493302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36</w:t>
            </w:r>
          </w:p>
        </w:tc>
        <w:tc>
          <w:tcPr>
            <w:tcW w:w="1922" w:type="dxa"/>
            <w:shd w:val="clear" w:color="auto" w:fill="auto"/>
            <w:tcMar>
              <w:top w:w="0" w:type="dxa"/>
              <w:left w:w="105" w:type="dxa"/>
              <w:bottom w:w="0" w:type="dxa"/>
              <w:right w:w="105" w:type="dxa"/>
            </w:tcMar>
            <w:vAlign w:val="center"/>
          </w:tcPr>
          <w:p w14:paraId="243BDFA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无线会议话筒</w:t>
            </w:r>
          </w:p>
        </w:tc>
        <w:tc>
          <w:tcPr>
            <w:tcW w:w="2112" w:type="dxa"/>
            <w:shd w:val="clear" w:color="auto" w:fill="auto"/>
            <w:tcMar>
              <w:top w:w="0" w:type="dxa"/>
              <w:left w:w="105" w:type="dxa"/>
              <w:bottom w:w="0" w:type="dxa"/>
              <w:right w:w="105" w:type="dxa"/>
            </w:tcMar>
            <w:vAlign w:val="center"/>
          </w:tcPr>
          <w:p w14:paraId="19CB0BE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无线会议拾音设备</w:t>
            </w:r>
          </w:p>
        </w:tc>
        <w:tc>
          <w:tcPr>
            <w:tcW w:w="577" w:type="dxa"/>
            <w:shd w:val="clear" w:color="auto" w:fill="auto"/>
            <w:noWrap/>
            <w:tcMar>
              <w:top w:w="0" w:type="dxa"/>
              <w:left w:w="105" w:type="dxa"/>
              <w:bottom w:w="0" w:type="dxa"/>
              <w:right w:w="105" w:type="dxa"/>
            </w:tcMar>
            <w:vAlign w:val="center"/>
          </w:tcPr>
          <w:p w14:paraId="5B4A89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669" w:type="dxa"/>
            <w:shd w:val="clear" w:color="auto" w:fill="auto"/>
            <w:tcMar>
              <w:top w:w="0" w:type="dxa"/>
              <w:left w:w="105" w:type="dxa"/>
              <w:bottom w:w="0" w:type="dxa"/>
              <w:right w:w="105" w:type="dxa"/>
            </w:tcMar>
            <w:vAlign w:val="center"/>
          </w:tcPr>
          <w:p w14:paraId="02532F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1131" w:type="dxa"/>
            <w:shd w:val="clear" w:color="auto" w:fill="auto"/>
            <w:tcMar>
              <w:top w:w="0" w:type="dxa"/>
              <w:left w:w="105" w:type="dxa"/>
              <w:bottom w:w="0" w:type="dxa"/>
              <w:right w:w="105" w:type="dxa"/>
            </w:tcMar>
            <w:vAlign w:val="center"/>
          </w:tcPr>
          <w:p w14:paraId="280F2E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654871F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39537A6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FBBE8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A939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25F45B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37</w:t>
            </w:r>
          </w:p>
        </w:tc>
        <w:tc>
          <w:tcPr>
            <w:tcW w:w="1922" w:type="dxa"/>
            <w:shd w:val="clear" w:color="auto" w:fill="auto"/>
            <w:tcMar>
              <w:top w:w="0" w:type="dxa"/>
              <w:left w:w="105" w:type="dxa"/>
              <w:bottom w:w="0" w:type="dxa"/>
              <w:right w:w="105" w:type="dxa"/>
            </w:tcMar>
            <w:vAlign w:val="center"/>
          </w:tcPr>
          <w:p w14:paraId="0A874EB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接收机</w:t>
            </w:r>
          </w:p>
        </w:tc>
        <w:tc>
          <w:tcPr>
            <w:tcW w:w="2112" w:type="dxa"/>
            <w:shd w:val="clear" w:color="auto" w:fill="auto"/>
            <w:tcMar>
              <w:top w:w="0" w:type="dxa"/>
              <w:left w:w="105" w:type="dxa"/>
              <w:bottom w:w="0" w:type="dxa"/>
              <w:right w:w="105" w:type="dxa"/>
            </w:tcMar>
            <w:vAlign w:val="center"/>
          </w:tcPr>
          <w:p w14:paraId="7465C7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无线手持拾音设备的信号接受器</w:t>
            </w:r>
          </w:p>
        </w:tc>
        <w:tc>
          <w:tcPr>
            <w:tcW w:w="577" w:type="dxa"/>
            <w:shd w:val="clear" w:color="auto" w:fill="auto"/>
            <w:noWrap/>
            <w:tcMar>
              <w:top w:w="0" w:type="dxa"/>
              <w:left w:w="105" w:type="dxa"/>
              <w:bottom w:w="0" w:type="dxa"/>
              <w:right w:w="105" w:type="dxa"/>
            </w:tcMar>
            <w:vAlign w:val="center"/>
          </w:tcPr>
          <w:p w14:paraId="56AED4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669" w:type="dxa"/>
            <w:shd w:val="clear" w:color="auto" w:fill="auto"/>
            <w:tcMar>
              <w:top w:w="0" w:type="dxa"/>
              <w:left w:w="105" w:type="dxa"/>
              <w:bottom w:w="0" w:type="dxa"/>
              <w:right w:w="105" w:type="dxa"/>
            </w:tcMar>
            <w:vAlign w:val="center"/>
          </w:tcPr>
          <w:p w14:paraId="78952AC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A5546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82473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430B79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5ED071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1628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EDF8BB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38</w:t>
            </w:r>
          </w:p>
        </w:tc>
        <w:tc>
          <w:tcPr>
            <w:tcW w:w="1922" w:type="dxa"/>
            <w:shd w:val="clear" w:color="auto" w:fill="auto"/>
            <w:tcMar>
              <w:top w:w="0" w:type="dxa"/>
              <w:left w:w="105" w:type="dxa"/>
              <w:bottom w:w="0" w:type="dxa"/>
              <w:right w:w="105" w:type="dxa"/>
            </w:tcMar>
            <w:vAlign w:val="center"/>
          </w:tcPr>
          <w:p w14:paraId="49E5920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底座发射器</w:t>
            </w:r>
          </w:p>
        </w:tc>
        <w:tc>
          <w:tcPr>
            <w:tcW w:w="2112" w:type="dxa"/>
            <w:shd w:val="clear" w:color="auto" w:fill="auto"/>
            <w:tcMar>
              <w:top w:w="0" w:type="dxa"/>
              <w:left w:w="105" w:type="dxa"/>
              <w:bottom w:w="0" w:type="dxa"/>
              <w:right w:w="105" w:type="dxa"/>
            </w:tcMar>
            <w:vAlign w:val="center"/>
          </w:tcPr>
          <w:p w14:paraId="5E59D59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话筒底座带发射信号功能</w:t>
            </w:r>
          </w:p>
        </w:tc>
        <w:tc>
          <w:tcPr>
            <w:tcW w:w="577" w:type="dxa"/>
            <w:shd w:val="clear" w:color="auto" w:fill="auto"/>
            <w:noWrap/>
            <w:tcMar>
              <w:top w:w="0" w:type="dxa"/>
              <w:left w:w="105" w:type="dxa"/>
              <w:bottom w:w="0" w:type="dxa"/>
              <w:right w:w="105" w:type="dxa"/>
            </w:tcMar>
            <w:vAlign w:val="center"/>
          </w:tcPr>
          <w:p w14:paraId="33D9A3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16</w:t>
            </w:r>
          </w:p>
        </w:tc>
        <w:tc>
          <w:tcPr>
            <w:tcW w:w="669" w:type="dxa"/>
            <w:shd w:val="clear" w:color="auto" w:fill="auto"/>
            <w:tcMar>
              <w:top w:w="0" w:type="dxa"/>
              <w:left w:w="105" w:type="dxa"/>
              <w:bottom w:w="0" w:type="dxa"/>
              <w:right w:w="105" w:type="dxa"/>
            </w:tcMar>
            <w:vAlign w:val="center"/>
          </w:tcPr>
          <w:p w14:paraId="2DA30A9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475C3D9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1A4C18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6E4E3B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16011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23C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27A42E6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39</w:t>
            </w:r>
          </w:p>
        </w:tc>
        <w:tc>
          <w:tcPr>
            <w:tcW w:w="1922" w:type="dxa"/>
            <w:shd w:val="clear" w:color="auto" w:fill="auto"/>
            <w:tcMar>
              <w:top w:w="0" w:type="dxa"/>
              <w:left w:w="105" w:type="dxa"/>
              <w:bottom w:w="0" w:type="dxa"/>
              <w:right w:w="105" w:type="dxa"/>
            </w:tcMar>
            <w:vAlign w:val="center"/>
          </w:tcPr>
          <w:p w14:paraId="081F7B7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会议话筒1</w:t>
            </w:r>
          </w:p>
        </w:tc>
        <w:tc>
          <w:tcPr>
            <w:tcW w:w="2112" w:type="dxa"/>
            <w:shd w:val="clear" w:color="auto" w:fill="auto"/>
            <w:tcMar>
              <w:top w:w="0" w:type="dxa"/>
              <w:left w:w="105" w:type="dxa"/>
              <w:bottom w:w="0" w:type="dxa"/>
              <w:right w:w="105" w:type="dxa"/>
            </w:tcMar>
            <w:vAlign w:val="center"/>
          </w:tcPr>
          <w:p w14:paraId="3A34507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主要会议拾音设备</w:t>
            </w:r>
          </w:p>
        </w:tc>
        <w:tc>
          <w:tcPr>
            <w:tcW w:w="577" w:type="dxa"/>
            <w:shd w:val="clear" w:color="auto" w:fill="auto"/>
            <w:noWrap/>
            <w:tcMar>
              <w:top w:w="0" w:type="dxa"/>
              <w:left w:w="105" w:type="dxa"/>
              <w:bottom w:w="0" w:type="dxa"/>
              <w:right w:w="105" w:type="dxa"/>
            </w:tcMar>
            <w:vAlign w:val="center"/>
          </w:tcPr>
          <w:p w14:paraId="438EACA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669" w:type="dxa"/>
            <w:shd w:val="clear" w:color="auto" w:fill="auto"/>
            <w:tcMar>
              <w:top w:w="0" w:type="dxa"/>
              <w:left w:w="105" w:type="dxa"/>
              <w:bottom w:w="0" w:type="dxa"/>
              <w:right w:w="105" w:type="dxa"/>
            </w:tcMar>
            <w:vAlign w:val="center"/>
          </w:tcPr>
          <w:p w14:paraId="11CEC81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477D803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1181131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5E0B1E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2F812B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CEFF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7CC1832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40</w:t>
            </w:r>
          </w:p>
        </w:tc>
        <w:tc>
          <w:tcPr>
            <w:tcW w:w="1922" w:type="dxa"/>
            <w:shd w:val="clear" w:color="auto" w:fill="auto"/>
            <w:tcMar>
              <w:top w:w="0" w:type="dxa"/>
              <w:left w:w="105" w:type="dxa"/>
              <w:bottom w:w="0" w:type="dxa"/>
              <w:right w:w="105" w:type="dxa"/>
            </w:tcMar>
            <w:vAlign w:val="center"/>
          </w:tcPr>
          <w:p w14:paraId="0B8886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会议话筒2</w:t>
            </w:r>
          </w:p>
        </w:tc>
        <w:tc>
          <w:tcPr>
            <w:tcW w:w="2112" w:type="dxa"/>
            <w:shd w:val="clear" w:color="auto" w:fill="auto"/>
            <w:tcMar>
              <w:top w:w="0" w:type="dxa"/>
              <w:left w:w="105" w:type="dxa"/>
              <w:bottom w:w="0" w:type="dxa"/>
              <w:right w:w="105" w:type="dxa"/>
            </w:tcMar>
            <w:vAlign w:val="center"/>
          </w:tcPr>
          <w:p w14:paraId="7702F2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主要会议拾音设备</w:t>
            </w:r>
          </w:p>
        </w:tc>
        <w:tc>
          <w:tcPr>
            <w:tcW w:w="577" w:type="dxa"/>
            <w:shd w:val="clear" w:color="auto" w:fill="auto"/>
            <w:noWrap/>
            <w:tcMar>
              <w:top w:w="0" w:type="dxa"/>
              <w:left w:w="105" w:type="dxa"/>
              <w:bottom w:w="0" w:type="dxa"/>
              <w:right w:w="105" w:type="dxa"/>
            </w:tcMar>
            <w:vAlign w:val="center"/>
          </w:tcPr>
          <w:p w14:paraId="659F532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12</w:t>
            </w:r>
          </w:p>
        </w:tc>
        <w:tc>
          <w:tcPr>
            <w:tcW w:w="669" w:type="dxa"/>
            <w:shd w:val="clear" w:color="auto" w:fill="auto"/>
            <w:tcMar>
              <w:top w:w="0" w:type="dxa"/>
              <w:left w:w="105" w:type="dxa"/>
              <w:bottom w:w="0" w:type="dxa"/>
              <w:right w:w="105" w:type="dxa"/>
            </w:tcMar>
            <w:vAlign w:val="center"/>
          </w:tcPr>
          <w:p w14:paraId="3D88E2D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25FDD1A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68FF647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A79928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E071F1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27DC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4424F0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41</w:t>
            </w:r>
          </w:p>
        </w:tc>
        <w:tc>
          <w:tcPr>
            <w:tcW w:w="1922" w:type="dxa"/>
            <w:shd w:val="clear" w:color="auto" w:fill="auto"/>
            <w:tcMar>
              <w:top w:w="0" w:type="dxa"/>
              <w:left w:w="105" w:type="dxa"/>
              <w:bottom w:w="0" w:type="dxa"/>
              <w:right w:w="105" w:type="dxa"/>
            </w:tcMar>
            <w:vAlign w:val="center"/>
          </w:tcPr>
          <w:p w14:paraId="4930084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话筒充电箱</w:t>
            </w:r>
          </w:p>
        </w:tc>
        <w:tc>
          <w:tcPr>
            <w:tcW w:w="2112" w:type="dxa"/>
            <w:shd w:val="clear" w:color="auto" w:fill="auto"/>
            <w:tcMar>
              <w:top w:w="0" w:type="dxa"/>
              <w:left w:w="105" w:type="dxa"/>
              <w:bottom w:w="0" w:type="dxa"/>
              <w:right w:w="105" w:type="dxa"/>
            </w:tcMar>
            <w:vAlign w:val="center"/>
          </w:tcPr>
          <w:p w14:paraId="651742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无线话筒充电设备</w:t>
            </w:r>
          </w:p>
        </w:tc>
        <w:tc>
          <w:tcPr>
            <w:tcW w:w="577" w:type="dxa"/>
            <w:shd w:val="clear" w:color="auto" w:fill="auto"/>
            <w:noWrap/>
            <w:tcMar>
              <w:top w:w="0" w:type="dxa"/>
              <w:left w:w="105" w:type="dxa"/>
              <w:bottom w:w="0" w:type="dxa"/>
              <w:right w:w="105" w:type="dxa"/>
            </w:tcMar>
            <w:vAlign w:val="center"/>
          </w:tcPr>
          <w:p w14:paraId="406260F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64B606E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3AA3E76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6894DA0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A3EAE9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5A3CB34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7D2B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9607C6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42</w:t>
            </w:r>
          </w:p>
        </w:tc>
        <w:tc>
          <w:tcPr>
            <w:tcW w:w="1922" w:type="dxa"/>
            <w:shd w:val="clear" w:color="auto" w:fill="auto"/>
            <w:tcMar>
              <w:top w:w="0" w:type="dxa"/>
              <w:left w:w="105" w:type="dxa"/>
              <w:bottom w:w="0" w:type="dxa"/>
              <w:right w:w="105" w:type="dxa"/>
            </w:tcMar>
            <w:vAlign w:val="center"/>
          </w:tcPr>
          <w:p w14:paraId="6DBE1F5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地插盒</w:t>
            </w:r>
          </w:p>
        </w:tc>
        <w:tc>
          <w:tcPr>
            <w:tcW w:w="2112" w:type="dxa"/>
            <w:shd w:val="clear" w:color="auto" w:fill="auto"/>
            <w:tcMar>
              <w:top w:w="0" w:type="dxa"/>
              <w:left w:w="105" w:type="dxa"/>
              <w:bottom w:w="0" w:type="dxa"/>
              <w:right w:w="105" w:type="dxa"/>
            </w:tcMar>
            <w:vAlign w:val="center"/>
          </w:tcPr>
          <w:p w14:paraId="43EA8D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各种接口的信息盒</w:t>
            </w:r>
          </w:p>
        </w:tc>
        <w:tc>
          <w:tcPr>
            <w:tcW w:w="577" w:type="dxa"/>
            <w:shd w:val="clear" w:color="auto" w:fill="auto"/>
            <w:noWrap/>
            <w:tcMar>
              <w:top w:w="0" w:type="dxa"/>
              <w:left w:w="105" w:type="dxa"/>
              <w:bottom w:w="0" w:type="dxa"/>
              <w:right w:w="105" w:type="dxa"/>
            </w:tcMar>
            <w:vAlign w:val="center"/>
          </w:tcPr>
          <w:p w14:paraId="7BC621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12</w:t>
            </w:r>
          </w:p>
        </w:tc>
        <w:tc>
          <w:tcPr>
            <w:tcW w:w="669" w:type="dxa"/>
            <w:shd w:val="clear" w:color="auto" w:fill="auto"/>
            <w:tcMar>
              <w:top w:w="0" w:type="dxa"/>
              <w:left w:w="105" w:type="dxa"/>
              <w:bottom w:w="0" w:type="dxa"/>
              <w:right w:w="105" w:type="dxa"/>
            </w:tcMar>
            <w:vAlign w:val="center"/>
          </w:tcPr>
          <w:p w14:paraId="050A375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587130D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97B669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462D229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19D40C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18F4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40A3DA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43</w:t>
            </w:r>
          </w:p>
        </w:tc>
        <w:tc>
          <w:tcPr>
            <w:tcW w:w="1922" w:type="dxa"/>
            <w:shd w:val="clear" w:color="auto" w:fill="auto"/>
            <w:tcMar>
              <w:top w:w="0" w:type="dxa"/>
              <w:left w:w="105" w:type="dxa"/>
              <w:bottom w:w="0" w:type="dxa"/>
              <w:right w:w="105" w:type="dxa"/>
            </w:tcMar>
            <w:vAlign w:val="center"/>
          </w:tcPr>
          <w:p w14:paraId="74193EA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音箱线</w:t>
            </w:r>
          </w:p>
        </w:tc>
        <w:tc>
          <w:tcPr>
            <w:tcW w:w="2112" w:type="dxa"/>
            <w:shd w:val="clear" w:color="auto" w:fill="auto"/>
            <w:tcMar>
              <w:top w:w="0" w:type="dxa"/>
              <w:left w:w="105" w:type="dxa"/>
              <w:bottom w:w="0" w:type="dxa"/>
              <w:right w:w="105" w:type="dxa"/>
            </w:tcMar>
            <w:vAlign w:val="center"/>
          </w:tcPr>
          <w:p w14:paraId="42B9AB9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音箱信号线</w:t>
            </w:r>
          </w:p>
        </w:tc>
        <w:tc>
          <w:tcPr>
            <w:tcW w:w="577" w:type="dxa"/>
            <w:shd w:val="clear" w:color="auto" w:fill="auto"/>
            <w:noWrap/>
            <w:tcMar>
              <w:top w:w="0" w:type="dxa"/>
              <w:left w:w="105" w:type="dxa"/>
              <w:bottom w:w="0" w:type="dxa"/>
              <w:right w:w="105" w:type="dxa"/>
            </w:tcMar>
            <w:vAlign w:val="center"/>
          </w:tcPr>
          <w:p w14:paraId="592B9B0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1000</w:t>
            </w:r>
          </w:p>
        </w:tc>
        <w:tc>
          <w:tcPr>
            <w:tcW w:w="669" w:type="dxa"/>
            <w:shd w:val="clear" w:color="auto" w:fill="auto"/>
            <w:tcMar>
              <w:top w:w="0" w:type="dxa"/>
              <w:left w:w="105" w:type="dxa"/>
              <w:bottom w:w="0" w:type="dxa"/>
              <w:right w:w="105" w:type="dxa"/>
            </w:tcMar>
            <w:vAlign w:val="center"/>
          </w:tcPr>
          <w:p w14:paraId="106DDBF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米</w:t>
            </w:r>
          </w:p>
        </w:tc>
        <w:tc>
          <w:tcPr>
            <w:tcW w:w="1131" w:type="dxa"/>
            <w:shd w:val="clear" w:color="auto" w:fill="auto"/>
            <w:tcMar>
              <w:top w:w="0" w:type="dxa"/>
              <w:left w:w="105" w:type="dxa"/>
              <w:bottom w:w="0" w:type="dxa"/>
              <w:right w:w="105" w:type="dxa"/>
            </w:tcMar>
            <w:vAlign w:val="center"/>
          </w:tcPr>
          <w:p w14:paraId="14A84A3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88FD82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EBEBD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073E95F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BCB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4BA1904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44</w:t>
            </w:r>
          </w:p>
        </w:tc>
        <w:tc>
          <w:tcPr>
            <w:tcW w:w="1922" w:type="dxa"/>
            <w:shd w:val="clear" w:color="auto" w:fill="auto"/>
            <w:tcMar>
              <w:top w:w="0" w:type="dxa"/>
              <w:left w:w="105" w:type="dxa"/>
              <w:bottom w:w="0" w:type="dxa"/>
              <w:right w:w="105" w:type="dxa"/>
            </w:tcMar>
            <w:vAlign w:val="center"/>
          </w:tcPr>
          <w:p w14:paraId="11EC8FC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音频线缆</w:t>
            </w:r>
          </w:p>
        </w:tc>
        <w:tc>
          <w:tcPr>
            <w:tcW w:w="2112" w:type="dxa"/>
            <w:shd w:val="clear" w:color="auto" w:fill="auto"/>
            <w:tcMar>
              <w:top w:w="0" w:type="dxa"/>
              <w:left w:w="105" w:type="dxa"/>
              <w:bottom w:w="0" w:type="dxa"/>
              <w:right w:w="105" w:type="dxa"/>
            </w:tcMar>
            <w:vAlign w:val="center"/>
          </w:tcPr>
          <w:p w14:paraId="68AC045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话筒音频信号线</w:t>
            </w:r>
          </w:p>
        </w:tc>
        <w:tc>
          <w:tcPr>
            <w:tcW w:w="577" w:type="dxa"/>
            <w:shd w:val="clear" w:color="auto" w:fill="auto"/>
            <w:noWrap/>
            <w:tcMar>
              <w:top w:w="0" w:type="dxa"/>
              <w:left w:w="105" w:type="dxa"/>
              <w:bottom w:w="0" w:type="dxa"/>
              <w:right w:w="105" w:type="dxa"/>
            </w:tcMar>
            <w:vAlign w:val="center"/>
          </w:tcPr>
          <w:p w14:paraId="04B76E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800</w:t>
            </w:r>
          </w:p>
        </w:tc>
        <w:tc>
          <w:tcPr>
            <w:tcW w:w="669" w:type="dxa"/>
            <w:shd w:val="clear" w:color="auto" w:fill="auto"/>
            <w:tcMar>
              <w:top w:w="0" w:type="dxa"/>
              <w:left w:w="105" w:type="dxa"/>
              <w:bottom w:w="0" w:type="dxa"/>
              <w:right w:w="105" w:type="dxa"/>
            </w:tcMar>
            <w:vAlign w:val="center"/>
          </w:tcPr>
          <w:p w14:paraId="5864478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米</w:t>
            </w:r>
          </w:p>
        </w:tc>
        <w:tc>
          <w:tcPr>
            <w:tcW w:w="1131" w:type="dxa"/>
            <w:shd w:val="clear" w:color="auto" w:fill="auto"/>
            <w:tcMar>
              <w:top w:w="0" w:type="dxa"/>
              <w:left w:w="105" w:type="dxa"/>
              <w:bottom w:w="0" w:type="dxa"/>
              <w:right w:w="105" w:type="dxa"/>
            </w:tcMar>
            <w:vAlign w:val="center"/>
          </w:tcPr>
          <w:p w14:paraId="7AC0EA5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04E2D9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58C9573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7898A7F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08CC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0CF417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45</w:t>
            </w:r>
          </w:p>
        </w:tc>
        <w:tc>
          <w:tcPr>
            <w:tcW w:w="1922" w:type="dxa"/>
            <w:shd w:val="clear" w:color="auto" w:fill="auto"/>
            <w:tcMar>
              <w:top w:w="0" w:type="dxa"/>
              <w:left w:w="105" w:type="dxa"/>
              <w:bottom w:w="0" w:type="dxa"/>
              <w:right w:w="105" w:type="dxa"/>
            </w:tcMar>
            <w:vAlign w:val="center"/>
          </w:tcPr>
          <w:p w14:paraId="547CA4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会议讲台1</w:t>
            </w:r>
          </w:p>
        </w:tc>
        <w:tc>
          <w:tcPr>
            <w:tcW w:w="2112" w:type="dxa"/>
            <w:shd w:val="clear" w:color="auto" w:fill="auto"/>
            <w:tcMar>
              <w:top w:w="0" w:type="dxa"/>
              <w:left w:w="105" w:type="dxa"/>
              <w:bottom w:w="0" w:type="dxa"/>
              <w:right w:w="105" w:type="dxa"/>
            </w:tcMar>
            <w:vAlign w:val="center"/>
          </w:tcPr>
          <w:p w14:paraId="5F403E0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会议室演讲席</w:t>
            </w:r>
          </w:p>
        </w:tc>
        <w:tc>
          <w:tcPr>
            <w:tcW w:w="577" w:type="dxa"/>
            <w:shd w:val="clear" w:color="auto" w:fill="auto"/>
            <w:noWrap/>
            <w:tcMar>
              <w:top w:w="0" w:type="dxa"/>
              <w:left w:w="105" w:type="dxa"/>
              <w:bottom w:w="0" w:type="dxa"/>
              <w:right w:w="105" w:type="dxa"/>
            </w:tcMar>
            <w:vAlign w:val="center"/>
          </w:tcPr>
          <w:p w14:paraId="12C5F8B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21145EF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3CF9025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75A6265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29A7D74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78A92F1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D65F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3DED84D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46</w:t>
            </w:r>
          </w:p>
        </w:tc>
        <w:tc>
          <w:tcPr>
            <w:tcW w:w="1922" w:type="dxa"/>
            <w:shd w:val="clear" w:color="auto" w:fill="auto"/>
            <w:tcMar>
              <w:top w:w="0" w:type="dxa"/>
              <w:left w:w="105" w:type="dxa"/>
              <w:bottom w:w="0" w:type="dxa"/>
              <w:right w:w="105" w:type="dxa"/>
            </w:tcMar>
            <w:vAlign w:val="center"/>
          </w:tcPr>
          <w:p w14:paraId="4D66462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会议讲台2</w:t>
            </w:r>
          </w:p>
        </w:tc>
        <w:tc>
          <w:tcPr>
            <w:tcW w:w="2112" w:type="dxa"/>
            <w:shd w:val="clear" w:color="auto" w:fill="auto"/>
            <w:tcMar>
              <w:top w:w="0" w:type="dxa"/>
              <w:left w:w="105" w:type="dxa"/>
              <w:bottom w:w="0" w:type="dxa"/>
              <w:right w:w="105" w:type="dxa"/>
            </w:tcMar>
            <w:vAlign w:val="center"/>
          </w:tcPr>
          <w:p w14:paraId="3930F6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会议室演讲席</w:t>
            </w:r>
          </w:p>
        </w:tc>
        <w:tc>
          <w:tcPr>
            <w:tcW w:w="577" w:type="dxa"/>
            <w:shd w:val="clear" w:color="auto" w:fill="auto"/>
            <w:noWrap/>
            <w:tcMar>
              <w:top w:w="0" w:type="dxa"/>
              <w:left w:w="105" w:type="dxa"/>
              <w:bottom w:w="0" w:type="dxa"/>
              <w:right w:w="105" w:type="dxa"/>
            </w:tcMar>
            <w:vAlign w:val="center"/>
          </w:tcPr>
          <w:p w14:paraId="4EDC92F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6E4A560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67EB25E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7158A05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4D0AAB7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CA33EC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6B1F0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4791DE1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47</w:t>
            </w:r>
          </w:p>
        </w:tc>
        <w:tc>
          <w:tcPr>
            <w:tcW w:w="1922" w:type="dxa"/>
            <w:shd w:val="clear" w:color="auto" w:fill="auto"/>
            <w:tcMar>
              <w:top w:w="0" w:type="dxa"/>
              <w:left w:w="105" w:type="dxa"/>
              <w:bottom w:w="0" w:type="dxa"/>
              <w:right w:w="105" w:type="dxa"/>
            </w:tcMar>
            <w:vAlign w:val="center"/>
          </w:tcPr>
          <w:p w14:paraId="3AAD35E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演讲席鹅颈式会议话筒</w:t>
            </w:r>
          </w:p>
        </w:tc>
        <w:tc>
          <w:tcPr>
            <w:tcW w:w="2112" w:type="dxa"/>
            <w:shd w:val="clear" w:color="auto" w:fill="auto"/>
            <w:tcMar>
              <w:top w:w="0" w:type="dxa"/>
              <w:left w:w="105" w:type="dxa"/>
              <w:bottom w:w="0" w:type="dxa"/>
              <w:right w:w="105" w:type="dxa"/>
            </w:tcMar>
            <w:vAlign w:val="center"/>
          </w:tcPr>
          <w:p w14:paraId="57792B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演讲席拾音设备</w:t>
            </w:r>
          </w:p>
        </w:tc>
        <w:tc>
          <w:tcPr>
            <w:tcW w:w="577" w:type="dxa"/>
            <w:shd w:val="clear" w:color="auto" w:fill="auto"/>
            <w:noWrap/>
            <w:tcMar>
              <w:top w:w="0" w:type="dxa"/>
              <w:left w:w="105" w:type="dxa"/>
              <w:bottom w:w="0" w:type="dxa"/>
              <w:right w:w="105" w:type="dxa"/>
            </w:tcMar>
            <w:vAlign w:val="center"/>
          </w:tcPr>
          <w:p w14:paraId="2594185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0B17FE4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套</w:t>
            </w:r>
          </w:p>
        </w:tc>
        <w:tc>
          <w:tcPr>
            <w:tcW w:w="1131" w:type="dxa"/>
            <w:shd w:val="clear" w:color="auto" w:fill="auto"/>
            <w:tcMar>
              <w:top w:w="0" w:type="dxa"/>
              <w:left w:w="105" w:type="dxa"/>
              <w:bottom w:w="0" w:type="dxa"/>
              <w:right w:w="105" w:type="dxa"/>
            </w:tcMar>
            <w:vAlign w:val="center"/>
          </w:tcPr>
          <w:p w14:paraId="209A869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09DA49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27F41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471384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7816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5BD2C63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48</w:t>
            </w:r>
          </w:p>
        </w:tc>
        <w:tc>
          <w:tcPr>
            <w:tcW w:w="1922" w:type="dxa"/>
            <w:shd w:val="clear" w:color="auto" w:fill="auto"/>
            <w:tcMar>
              <w:top w:w="0" w:type="dxa"/>
              <w:left w:w="105" w:type="dxa"/>
              <w:bottom w:w="0" w:type="dxa"/>
              <w:right w:w="105" w:type="dxa"/>
            </w:tcMar>
            <w:vAlign w:val="center"/>
          </w:tcPr>
          <w:p w14:paraId="2924308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演讲席嵌入式安装话筒底座</w:t>
            </w:r>
          </w:p>
        </w:tc>
        <w:tc>
          <w:tcPr>
            <w:tcW w:w="2112" w:type="dxa"/>
            <w:shd w:val="clear" w:color="auto" w:fill="auto"/>
            <w:tcMar>
              <w:top w:w="0" w:type="dxa"/>
              <w:left w:w="105" w:type="dxa"/>
              <w:bottom w:w="0" w:type="dxa"/>
              <w:right w:w="105" w:type="dxa"/>
            </w:tcMar>
            <w:vAlign w:val="center"/>
          </w:tcPr>
          <w:p w14:paraId="473412E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演讲席拾音设备底座</w:t>
            </w:r>
          </w:p>
        </w:tc>
        <w:tc>
          <w:tcPr>
            <w:tcW w:w="577" w:type="dxa"/>
            <w:shd w:val="clear" w:color="auto" w:fill="auto"/>
            <w:noWrap/>
            <w:tcMar>
              <w:top w:w="0" w:type="dxa"/>
              <w:left w:w="105" w:type="dxa"/>
              <w:bottom w:w="0" w:type="dxa"/>
              <w:right w:w="105" w:type="dxa"/>
            </w:tcMar>
            <w:vAlign w:val="center"/>
          </w:tcPr>
          <w:p w14:paraId="0F1178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0857CCF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个</w:t>
            </w:r>
          </w:p>
        </w:tc>
        <w:tc>
          <w:tcPr>
            <w:tcW w:w="1131" w:type="dxa"/>
            <w:shd w:val="clear" w:color="auto" w:fill="auto"/>
            <w:tcMar>
              <w:top w:w="0" w:type="dxa"/>
              <w:left w:w="105" w:type="dxa"/>
              <w:bottom w:w="0" w:type="dxa"/>
              <w:right w:w="105" w:type="dxa"/>
            </w:tcMar>
            <w:vAlign w:val="center"/>
          </w:tcPr>
          <w:p w14:paraId="59BAB70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3640057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9AB20E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29EECB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DD87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2247BD7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49</w:t>
            </w:r>
          </w:p>
        </w:tc>
        <w:tc>
          <w:tcPr>
            <w:tcW w:w="1922" w:type="dxa"/>
            <w:shd w:val="clear" w:color="auto" w:fill="auto"/>
            <w:tcMar>
              <w:top w:w="0" w:type="dxa"/>
              <w:left w:w="105" w:type="dxa"/>
              <w:bottom w:w="0" w:type="dxa"/>
              <w:right w:w="105" w:type="dxa"/>
            </w:tcMar>
            <w:vAlign w:val="center"/>
          </w:tcPr>
          <w:p w14:paraId="256FD0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机柜</w:t>
            </w:r>
          </w:p>
        </w:tc>
        <w:tc>
          <w:tcPr>
            <w:tcW w:w="2112" w:type="dxa"/>
            <w:shd w:val="clear" w:color="auto" w:fill="auto"/>
            <w:tcMar>
              <w:top w:w="0" w:type="dxa"/>
              <w:left w:w="105" w:type="dxa"/>
              <w:bottom w:w="0" w:type="dxa"/>
              <w:right w:w="105" w:type="dxa"/>
            </w:tcMar>
            <w:vAlign w:val="center"/>
          </w:tcPr>
          <w:p w14:paraId="3290D7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用于安装会议室的各种设备</w:t>
            </w:r>
          </w:p>
        </w:tc>
        <w:tc>
          <w:tcPr>
            <w:tcW w:w="577" w:type="dxa"/>
            <w:shd w:val="clear" w:color="auto" w:fill="auto"/>
            <w:noWrap/>
            <w:tcMar>
              <w:top w:w="0" w:type="dxa"/>
              <w:left w:w="105" w:type="dxa"/>
              <w:bottom w:w="0" w:type="dxa"/>
              <w:right w:w="105" w:type="dxa"/>
            </w:tcMar>
            <w:vAlign w:val="center"/>
          </w:tcPr>
          <w:p w14:paraId="5EDC8F8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669" w:type="dxa"/>
            <w:shd w:val="clear" w:color="auto" w:fill="auto"/>
            <w:tcMar>
              <w:top w:w="0" w:type="dxa"/>
              <w:left w:w="105" w:type="dxa"/>
              <w:bottom w:w="0" w:type="dxa"/>
              <w:right w:w="105" w:type="dxa"/>
            </w:tcMar>
            <w:vAlign w:val="center"/>
          </w:tcPr>
          <w:p w14:paraId="669E563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4D2376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5C539D4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3B78264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6695C6B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03F61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558" w:type="dxa"/>
            <w:shd w:val="clear" w:color="auto" w:fill="auto"/>
            <w:noWrap/>
            <w:tcMar>
              <w:top w:w="0" w:type="dxa"/>
              <w:left w:w="105" w:type="dxa"/>
              <w:bottom w:w="0" w:type="dxa"/>
              <w:right w:w="105" w:type="dxa"/>
            </w:tcMar>
            <w:vAlign w:val="center"/>
          </w:tcPr>
          <w:p w14:paraId="6D937DE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50</w:t>
            </w:r>
          </w:p>
        </w:tc>
        <w:tc>
          <w:tcPr>
            <w:tcW w:w="1922" w:type="dxa"/>
            <w:shd w:val="clear" w:color="auto" w:fill="auto"/>
            <w:tcMar>
              <w:top w:w="0" w:type="dxa"/>
              <w:left w:w="105" w:type="dxa"/>
              <w:bottom w:w="0" w:type="dxa"/>
              <w:right w:w="105" w:type="dxa"/>
            </w:tcMar>
            <w:vAlign w:val="center"/>
          </w:tcPr>
          <w:p w14:paraId="3362246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触控式智能终端</w:t>
            </w:r>
          </w:p>
        </w:tc>
        <w:tc>
          <w:tcPr>
            <w:tcW w:w="2112" w:type="dxa"/>
            <w:shd w:val="clear" w:color="auto" w:fill="auto"/>
            <w:tcMar>
              <w:top w:w="0" w:type="dxa"/>
              <w:left w:w="105" w:type="dxa"/>
              <w:bottom w:w="0" w:type="dxa"/>
              <w:right w:w="105" w:type="dxa"/>
            </w:tcMar>
            <w:vAlign w:val="center"/>
          </w:tcPr>
          <w:p w14:paraId="23B7BCF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rPr>
              <w:t>主要智能显示系统4，用于远程会诊/视频会议显示</w:t>
            </w:r>
          </w:p>
        </w:tc>
        <w:tc>
          <w:tcPr>
            <w:tcW w:w="577" w:type="dxa"/>
            <w:shd w:val="clear" w:color="auto" w:fill="auto"/>
            <w:noWrap/>
            <w:tcMar>
              <w:top w:w="0" w:type="dxa"/>
              <w:left w:w="105" w:type="dxa"/>
              <w:bottom w:w="0" w:type="dxa"/>
              <w:right w:w="105" w:type="dxa"/>
            </w:tcMar>
            <w:vAlign w:val="center"/>
          </w:tcPr>
          <w:p w14:paraId="4C100B9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69" w:type="dxa"/>
            <w:shd w:val="clear" w:color="auto" w:fill="auto"/>
            <w:tcMar>
              <w:top w:w="0" w:type="dxa"/>
              <w:left w:w="105" w:type="dxa"/>
              <w:bottom w:w="0" w:type="dxa"/>
              <w:right w:w="105" w:type="dxa"/>
            </w:tcMar>
            <w:vAlign w:val="center"/>
          </w:tcPr>
          <w:p w14:paraId="252601F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台</w:t>
            </w:r>
          </w:p>
        </w:tc>
        <w:tc>
          <w:tcPr>
            <w:tcW w:w="1131" w:type="dxa"/>
            <w:shd w:val="clear" w:color="auto" w:fill="auto"/>
            <w:tcMar>
              <w:top w:w="0" w:type="dxa"/>
              <w:left w:w="105" w:type="dxa"/>
              <w:bottom w:w="0" w:type="dxa"/>
              <w:right w:w="105" w:type="dxa"/>
            </w:tcMar>
            <w:vAlign w:val="center"/>
          </w:tcPr>
          <w:p w14:paraId="01A920B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23" w:type="dxa"/>
            <w:shd w:val="clear" w:color="auto" w:fill="auto"/>
            <w:tcMar>
              <w:top w:w="0" w:type="dxa"/>
              <w:left w:w="105" w:type="dxa"/>
              <w:bottom w:w="0" w:type="dxa"/>
              <w:right w:w="105" w:type="dxa"/>
            </w:tcMar>
            <w:vAlign w:val="center"/>
          </w:tcPr>
          <w:p w14:paraId="4AD6A73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1004" w:type="dxa"/>
            <w:shd w:val="clear" w:color="auto" w:fill="auto"/>
            <w:tcMar>
              <w:top w:w="0" w:type="dxa"/>
              <w:left w:w="105" w:type="dxa"/>
              <w:bottom w:w="0" w:type="dxa"/>
              <w:right w:w="105" w:type="dxa"/>
            </w:tcMar>
            <w:vAlign w:val="center"/>
          </w:tcPr>
          <w:p w14:paraId="7270C7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c>
          <w:tcPr>
            <w:tcW w:w="940" w:type="dxa"/>
            <w:shd w:val="clear" w:color="auto" w:fill="auto"/>
            <w:tcMar>
              <w:top w:w="0" w:type="dxa"/>
              <w:left w:w="105" w:type="dxa"/>
              <w:bottom w:w="0" w:type="dxa"/>
              <w:right w:w="105" w:type="dxa"/>
            </w:tcMar>
            <w:vAlign w:val="center"/>
          </w:tcPr>
          <w:p w14:paraId="332986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p>
        </w:tc>
      </w:tr>
      <w:tr w14:paraId="38AAD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7" w:hRule="atLeast"/>
        </w:trPr>
        <w:tc>
          <w:tcPr>
            <w:tcW w:w="2480" w:type="dxa"/>
            <w:gridSpan w:val="2"/>
            <w:shd w:val="clear" w:color="auto" w:fill="auto"/>
            <w:noWrap/>
            <w:tcMar>
              <w:top w:w="0" w:type="dxa"/>
              <w:left w:w="105" w:type="dxa"/>
              <w:bottom w:w="0" w:type="dxa"/>
              <w:right w:w="105" w:type="dxa"/>
            </w:tcMar>
            <w:vAlign w:val="center"/>
          </w:tcPr>
          <w:p w14:paraId="20333BF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报价合计</w:t>
            </w:r>
          </w:p>
        </w:tc>
        <w:tc>
          <w:tcPr>
            <w:tcW w:w="7356" w:type="dxa"/>
            <w:gridSpan w:val="7"/>
            <w:shd w:val="clear" w:color="auto" w:fill="auto"/>
            <w:tcMar>
              <w:top w:w="0" w:type="dxa"/>
              <w:left w:w="105" w:type="dxa"/>
              <w:bottom w:w="0" w:type="dxa"/>
              <w:right w:w="105" w:type="dxa"/>
            </w:tcMar>
            <w:vAlign w:val="center"/>
          </w:tcPr>
          <w:p w14:paraId="587EF9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大写：              小写：        </w:t>
            </w:r>
          </w:p>
        </w:tc>
      </w:tr>
    </w:tbl>
    <w:p w14:paraId="7B0E71CC">
      <w:pPr>
        <w:pStyle w:val="7"/>
        <w:rPr>
          <w:rFonts w:hint="eastAsia" w:ascii="仿宋" w:hAnsi="仿宋" w:eastAsia="仿宋" w:cs="仿宋"/>
          <w:sz w:val="21"/>
          <w:szCs w:val="21"/>
          <w:lang w:val="en-US" w:eastAsia="zh-CN"/>
        </w:rPr>
      </w:pPr>
      <w:r>
        <w:rPr>
          <w:rFonts w:hint="eastAsia" w:ascii="仿宋" w:hAnsi="仿宋" w:eastAsia="仿宋" w:cs="仿宋"/>
          <w:b/>
          <w:bCs/>
          <w:sz w:val="21"/>
          <w:szCs w:val="21"/>
          <w:lang w:val="en-US" w:eastAsia="zh-CN"/>
        </w:rPr>
        <w:t>2.服务期：</w:t>
      </w:r>
      <w:r>
        <w:rPr>
          <w:rFonts w:hint="eastAsia" w:ascii="仿宋" w:hAnsi="仿宋" w:eastAsia="仿宋" w:cs="仿宋"/>
          <w:sz w:val="21"/>
          <w:szCs w:val="21"/>
          <w:lang w:val="en-US" w:eastAsia="zh-CN"/>
        </w:rPr>
        <w:t>验收合格之日起，提供</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lang w:val="en-US" w:eastAsia="zh-CN"/>
        </w:rPr>
        <w:t>年。</w:t>
      </w: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9" w:name="_Toc14685"/>
      <w:bookmarkStart w:id="100" w:name="_Toc29032"/>
      <w:bookmarkStart w:id="101" w:name="_Toc3000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95"/>
      <w:bookmarkEnd w:id="96"/>
      <w:bookmarkEnd w:id="97"/>
      <w:bookmarkEnd w:id="99"/>
      <w:bookmarkEnd w:id="100"/>
      <w:bookmarkEnd w:id="10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02" w:name="_Toc20691"/>
      <w:bookmarkStart w:id="103" w:name="_Toc5447"/>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104"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102"/>
      <w:bookmarkEnd w:id="103"/>
      <w:bookmarkEnd w:id="10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EC7FF8C">
      <w:pPr>
        <w:pStyle w:val="41"/>
        <w:spacing w:line="360" w:lineRule="auto"/>
        <w:rPr>
          <w:rFonts w:ascii="宋体" w:hAnsi="宋体" w:cs="宋体"/>
          <w:color w:val="000000"/>
          <w:kern w:val="0"/>
          <w:sz w:val="24"/>
          <w:szCs w:val="24"/>
        </w:rPr>
      </w:pPr>
      <w:r>
        <w:rPr>
          <w:rFonts w:hint="eastAsia" w:ascii="方正小标宋_GBK" w:hAnsi="方正小标宋_GBK" w:eastAsia="方正小标宋_GBK" w:cs="方正小标宋_GBK"/>
          <w:b w:val="0"/>
          <w:bCs/>
          <w:kern w:val="0"/>
          <w:sz w:val="44"/>
          <w:szCs w:val="44"/>
          <w:lang w:bidi="ar"/>
        </w:rPr>
        <w:t>合同</w:t>
      </w:r>
    </w:p>
    <w:p w14:paraId="59A3AA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采购人（以下简称甲方）：四川省人民医院</w:t>
      </w:r>
    </w:p>
    <w:p w14:paraId="76CB08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地址：四川省成都市一环路西二段 32 号</w:t>
      </w:r>
    </w:p>
    <w:p w14:paraId="660C2D60">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7C359D34">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联系人：                     电话： </w:t>
      </w:r>
    </w:p>
    <w:p w14:paraId="2FDCD23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医学信息中心联系人：         电话：</w:t>
      </w:r>
    </w:p>
    <w:p w14:paraId="457991C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 </w:t>
      </w:r>
    </w:p>
    <w:p w14:paraId="63DA343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乙方：中国农业银行股份有限公司成都光华支行</w:t>
      </w:r>
    </w:p>
    <w:p w14:paraId="45111EC8">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地址：四川省成都市小南街3号</w:t>
      </w:r>
    </w:p>
    <w:p w14:paraId="3CD6B67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1423154E">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电话：028-63930892</w:t>
      </w:r>
    </w:p>
    <w:p w14:paraId="20F5008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联系人：黄觅</w:t>
      </w:r>
    </w:p>
    <w:p w14:paraId="7222989A">
      <w:pPr>
        <w:spacing w:line="480" w:lineRule="exact"/>
        <w:rPr>
          <w:rFonts w:ascii="宋体" w:hAnsi="宋体" w:cs="宋体"/>
          <w:color w:val="000000"/>
          <w:kern w:val="0"/>
          <w:sz w:val="24"/>
          <w:szCs w:val="24"/>
        </w:rPr>
      </w:pPr>
    </w:p>
    <w:p w14:paraId="3445506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丙方：</w:t>
      </w:r>
    </w:p>
    <w:p w14:paraId="622AF81A">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w:t>
      </w:r>
    </w:p>
    <w:p w14:paraId="257CF87B">
      <w:pPr>
        <w:spacing w:line="480" w:lineRule="exact"/>
        <w:rPr>
          <w:szCs w:val="21"/>
        </w:rPr>
      </w:pPr>
      <w:r>
        <w:rPr>
          <w:rFonts w:hint="eastAsia" w:ascii="宋体" w:hAnsi="宋体" w:cs="宋体"/>
          <w:color w:val="000000"/>
          <w:kern w:val="0"/>
          <w:sz w:val="24"/>
          <w:szCs w:val="24"/>
        </w:rPr>
        <w:t>法定代表人：</w:t>
      </w:r>
    </w:p>
    <w:p w14:paraId="465543E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移动电话：</w:t>
      </w:r>
    </w:p>
    <w:p w14:paraId="501AB7C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w:t>
      </w:r>
    </w:p>
    <w:p w14:paraId="2C0841DA">
      <w:pPr>
        <w:spacing w:line="360" w:lineRule="auto"/>
        <w:rPr>
          <w:sz w:val="24"/>
          <w:szCs w:val="24"/>
        </w:rPr>
      </w:pPr>
    </w:p>
    <w:p w14:paraId="53D320C2">
      <w:pPr>
        <w:widowControl/>
        <w:ind w:firstLine="480" w:firstLineChars="200"/>
        <w:jc w:val="left"/>
        <w:rPr>
          <w:sz w:val="24"/>
          <w:szCs w:val="24"/>
        </w:rPr>
      </w:pPr>
      <w:r>
        <w:rPr>
          <w:rFonts w:hint="eastAsia" w:ascii="宋体" w:hAnsi="宋体" w:cs="宋体"/>
          <w:color w:val="000000"/>
          <w:kern w:val="0"/>
          <w:sz w:val="24"/>
          <w:szCs w:val="24"/>
        </w:rPr>
        <w:t>甲乙丙三方确认就“”采购项目（项目编号：）甲方向丙方购买本合同中写明的货物</w:t>
      </w:r>
      <w:r>
        <w:rPr>
          <w:rFonts w:ascii="宋体" w:hAnsi="宋体" w:cs="宋体"/>
          <w:color w:val="000000"/>
          <w:kern w:val="0"/>
          <w:sz w:val="24"/>
          <w:szCs w:val="24"/>
        </w:rPr>
        <w:t xml:space="preserve">/ </w:t>
      </w:r>
      <w:r>
        <w:rPr>
          <w:rFonts w:hint="eastAsia" w:ascii="宋体" w:hAnsi="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cs="宋体"/>
          <w:color w:val="000000"/>
          <w:kern w:val="0"/>
          <w:sz w:val="24"/>
          <w:szCs w:val="24"/>
        </w:rPr>
        <w:t>以下</w:t>
      </w:r>
      <w:r>
        <w:rPr>
          <w:rFonts w:hint="eastAsia" w:ascii="宋体" w:hAnsi="宋体" w:cs="宋体"/>
          <w:color w:val="000000"/>
          <w:kern w:val="0"/>
          <w:sz w:val="24"/>
          <w:szCs w:val="24"/>
        </w:rPr>
        <w:t>条款。</w:t>
      </w:r>
    </w:p>
    <w:p w14:paraId="659CA723">
      <w:pPr>
        <w:spacing w:line="360" w:lineRule="auto"/>
        <w:rPr>
          <w:b/>
          <w:bCs/>
          <w:sz w:val="24"/>
          <w:szCs w:val="24"/>
        </w:rPr>
      </w:pPr>
      <w:r>
        <w:rPr>
          <w:rFonts w:hint="eastAsia"/>
          <w:b/>
          <w:sz w:val="24"/>
          <w:szCs w:val="24"/>
        </w:rPr>
        <w:t>一、项目内容</w:t>
      </w:r>
    </w:p>
    <w:tbl>
      <w:tblPr>
        <w:tblStyle w:val="18"/>
        <w:tblW w:w="114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195"/>
        <w:gridCol w:w="222"/>
        <w:gridCol w:w="770"/>
        <w:gridCol w:w="1559"/>
        <w:gridCol w:w="851"/>
        <w:gridCol w:w="1417"/>
        <w:gridCol w:w="1417"/>
        <w:gridCol w:w="1276"/>
        <w:gridCol w:w="1048"/>
      </w:tblGrid>
      <w:tr w14:paraId="2BF03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45C4E2CD">
            <w:pPr>
              <w:adjustRightInd w:val="0"/>
              <w:snapToGrid w:val="0"/>
              <w:spacing w:line="360" w:lineRule="auto"/>
              <w:jc w:val="center"/>
              <w:rPr>
                <w:rFonts w:ascii="宋体" w:hAnsi="宋体" w:cs="宋体"/>
                <w:sz w:val="24"/>
                <w:szCs w:val="24"/>
              </w:rPr>
            </w:pPr>
            <w:r>
              <w:rPr>
                <w:rFonts w:hint="eastAsia" w:ascii="宋体" w:hAnsi="宋体" w:cs="宋体"/>
                <w:sz w:val="24"/>
                <w:szCs w:val="24"/>
              </w:rPr>
              <w:t>名称</w:t>
            </w:r>
          </w:p>
        </w:tc>
        <w:tc>
          <w:tcPr>
            <w:tcW w:w="1195" w:type="dxa"/>
            <w:tcBorders>
              <w:top w:val="single" w:color="auto" w:sz="4" w:space="0"/>
              <w:left w:val="single" w:color="auto" w:sz="4" w:space="0"/>
              <w:bottom w:val="single" w:color="auto" w:sz="4" w:space="0"/>
              <w:right w:val="single" w:color="auto" w:sz="4" w:space="0"/>
            </w:tcBorders>
            <w:vAlign w:val="center"/>
          </w:tcPr>
          <w:p w14:paraId="2D3D9A55">
            <w:pPr>
              <w:adjustRightInd w:val="0"/>
              <w:snapToGrid w:val="0"/>
              <w:spacing w:line="360" w:lineRule="auto"/>
              <w:jc w:val="center"/>
              <w:rPr>
                <w:rFonts w:ascii="宋体" w:hAnsi="宋体" w:cs="宋体"/>
                <w:sz w:val="24"/>
                <w:szCs w:val="24"/>
              </w:rPr>
            </w:pPr>
            <w:r>
              <w:rPr>
                <w:rFonts w:hint="eastAsia" w:ascii="宋体" w:hAnsi="宋体" w:cs="宋体"/>
                <w:sz w:val="24"/>
                <w:szCs w:val="24"/>
              </w:rPr>
              <w:t>品牌</w:t>
            </w: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2F5669C6">
            <w:pPr>
              <w:adjustRightInd w:val="0"/>
              <w:snapToGrid w:val="0"/>
              <w:spacing w:line="360" w:lineRule="auto"/>
              <w:jc w:val="center"/>
              <w:rPr>
                <w:rFonts w:ascii="宋体" w:hAnsi="宋体" w:cs="宋体"/>
                <w:sz w:val="24"/>
                <w:szCs w:val="24"/>
              </w:rPr>
            </w:pPr>
            <w:r>
              <w:rPr>
                <w:rFonts w:hint="eastAsia" w:ascii="宋体" w:hAnsi="宋体" w:cs="宋体"/>
                <w:sz w:val="24"/>
                <w:szCs w:val="24"/>
              </w:rPr>
              <w:t>产地</w:t>
            </w:r>
          </w:p>
        </w:tc>
        <w:tc>
          <w:tcPr>
            <w:tcW w:w="1559" w:type="dxa"/>
            <w:tcBorders>
              <w:top w:val="single" w:color="auto" w:sz="4" w:space="0"/>
              <w:left w:val="single" w:color="auto" w:sz="4" w:space="0"/>
              <w:bottom w:val="single" w:color="auto" w:sz="4" w:space="0"/>
              <w:right w:val="single" w:color="auto" w:sz="4" w:space="0"/>
            </w:tcBorders>
            <w:vAlign w:val="center"/>
          </w:tcPr>
          <w:p w14:paraId="2124A1EE">
            <w:pPr>
              <w:adjustRightInd w:val="0"/>
              <w:snapToGrid w:val="0"/>
              <w:spacing w:line="360" w:lineRule="auto"/>
              <w:jc w:val="center"/>
              <w:rPr>
                <w:rFonts w:ascii="宋体" w:hAnsi="宋体" w:cs="宋体"/>
                <w:sz w:val="24"/>
                <w:szCs w:val="24"/>
              </w:rPr>
            </w:pPr>
            <w:r>
              <w:rPr>
                <w:rFonts w:hint="eastAsia" w:ascii="宋体" w:hAnsi="宋体" w:cs="宋体"/>
                <w:sz w:val="24"/>
                <w:szCs w:val="24"/>
              </w:rPr>
              <w:t>规格型号</w:t>
            </w:r>
          </w:p>
        </w:tc>
        <w:tc>
          <w:tcPr>
            <w:tcW w:w="851" w:type="dxa"/>
            <w:tcBorders>
              <w:top w:val="single" w:color="auto" w:sz="4" w:space="0"/>
              <w:left w:val="single" w:color="auto" w:sz="4" w:space="0"/>
              <w:bottom w:val="single" w:color="auto" w:sz="4" w:space="0"/>
              <w:right w:val="single" w:color="auto" w:sz="4" w:space="0"/>
            </w:tcBorders>
            <w:vAlign w:val="center"/>
          </w:tcPr>
          <w:p w14:paraId="1564E880">
            <w:pPr>
              <w:adjustRightInd w:val="0"/>
              <w:snapToGrid w:val="0"/>
              <w:spacing w:line="360" w:lineRule="auto"/>
              <w:jc w:val="center"/>
              <w:rPr>
                <w:rFonts w:ascii="宋体" w:hAnsi="宋体" w:cs="宋体"/>
                <w:sz w:val="24"/>
                <w:szCs w:val="24"/>
              </w:rPr>
            </w:pPr>
            <w:r>
              <w:rPr>
                <w:rFonts w:hint="eastAsia" w:ascii="宋体" w:hAnsi="宋体" w:cs="宋体"/>
                <w:sz w:val="24"/>
                <w:szCs w:val="24"/>
              </w:rPr>
              <w:t>数量</w:t>
            </w:r>
          </w:p>
        </w:tc>
        <w:tc>
          <w:tcPr>
            <w:tcW w:w="1417" w:type="dxa"/>
            <w:tcBorders>
              <w:top w:val="single" w:color="auto" w:sz="4" w:space="0"/>
              <w:left w:val="single" w:color="auto" w:sz="4" w:space="0"/>
              <w:bottom w:val="single" w:color="auto" w:sz="4" w:space="0"/>
              <w:right w:val="single" w:color="auto" w:sz="4" w:space="0"/>
            </w:tcBorders>
          </w:tcPr>
          <w:p w14:paraId="5B384373">
            <w:pPr>
              <w:adjustRightInd w:val="0"/>
              <w:snapToGrid w:val="0"/>
              <w:spacing w:line="360" w:lineRule="auto"/>
              <w:jc w:val="center"/>
              <w:rPr>
                <w:rFonts w:ascii="宋体" w:hAnsi="宋体" w:cs="宋体"/>
                <w:sz w:val="24"/>
                <w:szCs w:val="24"/>
              </w:rPr>
            </w:pPr>
            <w:r>
              <w:rPr>
                <w:rFonts w:hint="eastAsia" w:ascii="宋体" w:hAnsi="宋体" w:cs="宋体"/>
                <w:sz w:val="24"/>
                <w:szCs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14:paraId="18808186">
            <w:pPr>
              <w:adjustRightInd w:val="0"/>
              <w:snapToGrid w:val="0"/>
              <w:spacing w:line="360" w:lineRule="auto"/>
              <w:jc w:val="center"/>
              <w:rPr>
                <w:rFonts w:ascii="宋体" w:hAnsi="宋体" w:cs="宋体"/>
                <w:sz w:val="24"/>
                <w:szCs w:val="24"/>
              </w:rPr>
            </w:pPr>
            <w:r>
              <w:rPr>
                <w:rFonts w:hint="eastAsia" w:ascii="宋体" w:hAnsi="宋体" w:cs="宋体"/>
                <w:sz w:val="24"/>
                <w:szCs w:val="24"/>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14F5B6FE">
            <w:pPr>
              <w:adjustRightInd w:val="0"/>
              <w:snapToGrid w:val="0"/>
              <w:spacing w:line="360" w:lineRule="auto"/>
              <w:jc w:val="center"/>
              <w:rPr>
                <w:rFonts w:ascii="宋体" w:hAnsi="宋体" w:cs="宋体"/>
                <w:sz w:val="24"/>
                <w:szCs w:val="24"/>
              </w:rPr>
            </w:pPr>
            <w:r>
              <w:rPr>
                <w:rFonts w:hint="eastAsia" w:ascii="宋体" w:hAnsi="宋体" w:cs="宋体"/>
                <w:sz w:val="24"/>
                <w:szCs w:val="24"/>
              </w:rPr>
              <w:t>总价</w:t>
            </w:r>
          </w:p>
        </w:tc>
        <w:tc>
          <w:tcPr>
            <w:tcW w:w="1048" w:type="dxa"/>
            <w:tcBorders>
              <w:top w:val="single" w:color="auto" w:sz="4" w:space="0"/>
              <w:left w:val="single" w:color="auto" w:sz="4" w:space="0"/>
              <w:bottom w:val="single" w:color="auto" w:sz="4" w:space="0"/>
              <w:right w:val="single" w:color="auto" w:sz="4" w:space="0"/>
            </w:tcBorders>
            <w:vAlign w:val="center"/>
          </w:tcPr>
          <w:p w14:paraId="3179E26D">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r>
      <w:tr w14:paraId="4F0AA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38EB45A4">
            <w:pPr>
              <w:adjustRightInd w:val="0"/>
              <w:snapToGrid w:val="0"/>
              <w:spacing w:line="360" w:lineRule="auto"/>
              <w:jc w:val="center"/>
              <w:rPr>
                <w:rFonts w:ascii="宋体" w:hAnsi="宋体" w:cs="宋体"/>
                <w:sz w:val="24"/>
                <w:szCs w:val="24"/>
              </w:rPr>
            </w:pPr>
          </w:p>
        </w:tc>
        <w:tc>
          <w:tcPr>
            <w:tcW w:w="1195" w:type="dxa"/>
            <w:tcBorders>
              <w:top w:val="single" w:color="auto" w:sz="4" w:space="0"/>
              <w:left w:val="single" w:color="auto" w:sz="4" w:space="0"/>
              <w:bottom w:val="single" w:color="auto" w:sz="4" w:space="0"/>
              <w:right w:val="single" w:color="auto" w:sz="4" w:space="0"/>
            </w:tcBorders>
            <w:vAlign w:val="center"/>
          </w:tcPr>
          <w:p w14:paraId="34DB762D">
            <w:pPr>
              <w:adjustRightInd w:val="0"/>
              <w:snapToGrid w:val="0"/>
              <w:spacing w:line="360" w:lineRule="auto"/>
              <w:jc w:val="center"/>
              <w:rPr>
                <w:rFonts w:ascii="宋体" w:hAnsi="宋体" w:cs="宋体"/>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62516EC4">
            <w:pPr>
              <w:adjustRightInd w:val="0"/>
              <w:snapToGrid w:val="0"/>
              <w:spacing w:line="360" w:lineRule="auto"/>
              <w:jc w:val="center"/>
              <w:rPr>
                <w:rFonts w:ascii="宋体" w:hAnsi="宋体" w:cs="宋体"/>
                <w:sz w:val="24"/>
                <w:szCs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69134DE9">
            <w:pPr>
              <w:adjustRightInd w:val="0"/>
              <w:snapToGrid w:val="0"/>
              <w:spacing w:line="360" w:lineRule="auto"/>
              <w:jc w:val="center"/>
              <w:rPr>
                <w:rFonts w:ascii="宋体" w:hAnsi="宋体" w:cs="宋体"/>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24A0D563">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tcPr>
          <w:p w14:paraId="49270677">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792FD25A">
            <w:pPr>
              <w:adjustRightInd w:val="0"/>
              <w:snapToGrid w:val="0"/>
              <w:spacing w:line="360" w:lineRule="auto"/>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AA5BFB5">
            <w:pPr>
              <w:adjustRightInd w:val="0"/>
              <w:snapToGrid w:val="0"/>
              <w:spacing w:line="360" w:lineRule="auto"/>
              <w:jc w:val="center"/>
              <w:rPr>
                <w:rFonts w:ascii="宋体" w:hAnsi="宋体" w:cs="宋体"/>
                <w:sz w:val="24"/>
                <w:szCs w:val="24"/>
              </w:rPr>
            </w:pPr>
          </w:p>
        </w:tc>
        <w:tc>
          <w:tcPr>
            <w:tcW w:w="1048" w:type="dxa"/>
            <w:tcBorders>
              <w:top w:val="single" w:color="auto" w:sz="4" w:space="0"/>
              <w:left w:val="single" w:color="auto" w:sz="4" w:space="0"/>
              <w:bottom w:val="single" w:color="auto" w:sz="4" w:space="0"/>
              <w:right w:val="single" w:color="auto" w:sz="4" w:space="0"/>
            </w:tcBorders>
            <w:vAlign w:val="center"/>
          </w:tcPr>
          <w:p w14:paraId="03B843B9">
            <w:pPr>
              <w:adjustRightInd w:val="0"/>
              <w:snapToGrid w:val="0"/>
              <w:spacing w:line="360" w:lineRule="auto"/>
              <w:jc w:val="center"/>
              <w:rPr>
                <w:rFonts w:ascii="宋体" w:hAnsi="宋体" w:cs="宋体"/>
                <w:sz w:val="24"/>
                <w:szCs w:val="24"/>
              </w:rPr>
            </w:pPr>
          </w:p>
        </w:tc>
      </w:tr>
      <w:tr w14:paraId="55BA8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68082484">
            <w:pPr>
              <w:adjustRightInd w:val="0"/>
              <w:snapToGrid w:val="0"/>
              <w:spacing w:line="360" w:lineRule="auto"/>
              <w:jc w:val="center"/>
              <w:rPr>
                <w:rFonts w:ascii="宋体" w:hAnsi="宋体" w:cs="宋体"/>
                <w:sz w:val="24"/>
                <w:szCs w:val="24"/>
              </w:rPr>
            </w:pPr>
            <w:r>
              <w:rPr>
                <w:rFonts w:hint="eastAsia" w:ascii="宋体" w:hAnsi="宋体" w:cs="宋体"/>
                <w:sz w:val="24"/>
                <w:szCs w:val="24"/>
              </w:rPr>
              <w:t>技术参数</w:t>
            </w:r>
          </w:p>
          <w:p w14:paraId="1B6DC741">
            <w:pPr>
              <w:adjustRightInd w:val="0"/>
              <w:snapToGrid w:val="0"/>
              <w:spacing w:line="360" w:lineRule="auto"/>
              <w:jc w:val="center"/>
              <w:rPr>
                <w:rFonts w:ascii="宋体" w:hAnsi="宋体" w:cs="宋体"/>
                <w:sz w:val="24"/>
                <w:szCs w:val="24"/>
              </w:rPr>
            </w:pPr>
            <w:r>
              <w:rPr>
                <w:rFonts w:hint="eastAsia" w:ascii="宋体" w:hAnsi="宋体" w:cs="宋体"/>
                <w:sz w:val="24"/>
                <w:szCs w:val="24"/>
              </w:rPr>
              <w:t>（可另附附件）</w:t>
            </w:r>
          </w:p>
        </w:tc>
        <w:tc>
          <w:tcPr>
            <w:tcW w:w="9755" w:type="dxa"/>
            <w:gridSpan w:val="9"/>
            <w:tcBorders>
              <w:top w:val="single" w:color="auto" w:sz="4" w:space="0"/>
              <w:left w:val="single" w:color="auto" w:sz="4" w:space="0"/>
              <w:bottom w:val="single" w:color="auto" w:sz="4" w:space="0"/>
              <w:right w:val="single" w:color="auto" w:sz="4" w:space="0"/>
            </w:tcBorders>
            <w:shd w:val="clear" w:color="A4A4A4" w:fill="auto"/>
          </w:tcPr>
          <w:p w14:paraId="5D81C049">
            <w:pPr>
              <w:adjustRightInd w:val="0"/>
              <w:snapToGrid w:val="0"/>
              <w:spacing w:line="360" w:lineRule="auto"/>
              <w:jc w:val="left"/>
              <w:rPr>
                <w:rFonts w:ascii="宋体" w:hAnsi="宋体" w:cs="宋体"/>
                <w:sz w:val="24"/>
                <w:szCs w:val="24"/>
              </w:rPr>
            </w:pPr>
          </w:p>
        </w:tc>
      </w:tr>
      <w:tr w14:paraId="39989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5" w:hRule="atLeast"/>
          <w:jc w:val="center"/>
        </w:trPr>
        <w:tc>
          <w:tcPr>
            <w:tcW w:w="1698" w:type="dxa"/>
            <w:tcBorders>
              <w:top w:val="single" w:color="auto" w:sz="4" w:space="0"/>
              <w:left w:val="single" w:color="auto" w:sz="4" w:space="0"/>
              <w:right w:val="single" w:color="auto" w:sz="4" w:space="0"/>
            </w:tcBorders>
            <w:shd w:val="clear" w:color="A4A4A4" w:fill="auto"/>
            <w:vAlign w:val="center"/>
          </w:tcPr>
          <w:p w14:paraId="701E5FCF">
            <w:pPr>
              <w:adjustRightInd w:val="0"/>
              <w:snapToGrid w:val="0"/>
              <w:spacing w:line="360" w:lineRule="auto"/>
              <w:jc w:val="center"/>
              <w:rPr>
                <w:rFonts w:ascii="宋体" w:hAnsi="宋体" w:cs="宋体"/>
                <w:sz w:val="24"/>
                <w:szCs w:val="24"/>
              </w:rPr>
            </w:pPr>
            <w:r>
              <w:rPr>
                <w:rFonts w:hint="eastAsia" w:ascii="宋体" w:hAnsi="宋体" w:cs="宋体"/>
                <w:sz w:val="24"/>
                <w:szCs w:val="24"/>
              </w:rPr>
              <w:t>服务期</w:t>
            </w:r>
          </w:p>
        </w:tc>
        <w:tc>
          <w:tcPr>
            <w:tcW w:w="1417" w:type="dxa"/>
            <w:gridSpan w:val="2"/>
            <w:tcBorders>
              <w:top w:val="single" w:color="auto" w:sz="4" w:space="0"/>
              <w:left w:val="single" w:color="auto" w:sz="4" w:space="0"/>
              <w:right w:val="single" w:color="auto" w:sz="4" w:space="0"/>
            </w:tcBorders>
            <w:shd w:val="clear" w:color="A4A4A4" w:fill="auto"/>
          </w:tcPr>
          <w:p w14:paraId="584E6B67">
            <w:pPr>
              <w:adjustRightInd w:val="0"/>
              <w:snapToGrid w:val="0"/>
              <w:spacing w:line="360" w:lineRule="auto"/>
              <w:jc w:val="left"/>
              <w:rPr>
                <w:rFonts w:ascii="宋体" w:hAnsi="宋体" w:cs="宋体"/>
                <w:sz w:val="24"/>
                <w:szCs w:val="24"/>
              </w:rPr>
            </w:pPr>
          </w:p>
        </w:tc>
        <w:tc>
          <w:tcPr>
            <w:tcW w:w="8338" w:type="dxa"/>
            <w:gridSpan w:val="7"/>
            <w:tcBorders>
              <w:top w:val="single" w:color="auto" w:sz="4" w:space="0"/>
              <w:left w:val="single" w:color="auto" w:sz="4" w:space="0"/>
              <w:right w:val="single" w:color="auto" w:sz="4" w:space="0"/>
            </w:tcBorders>
            <w:shd w:val="clear" w:color="A4A4A4" w:fill="auto"/>
            <w:vAlign w:val="center"/>
          </w:tcPr>
          <w:p w14:paraId="537B3B23">
            <w:pPr>
              <w:adjustRightInd w:val="0"/>
              <w:snapToGrid w:val="0"/>
              <w:spacing w:line="360" w:lineRule="auto"/>
              <w:jc w:val="left"/>
              <w:rPr>
                <w:rFonts w:ascii="宋体" w:hAnsi="宋体" w:cs="宋体"/>
                <w:sz w:val="24"/>
                <w:szCs w:val="24"/>
              </w:rPr>
            </w:pPr>
          </w:p>
        </w:tc>
      </w:tr>
    </w:tbl>
    <w:p w14:paraId="2ECE1F25">
      <w:pPr>
        <w:spacing w:line="360" w:lineRule="auto"/>
        <w:rPr>
          <w:b/>
          <w:sz w:val="24"/>
          <w:szCs w:val="24"/>
        </w:rPr>
      </w:pPr>
      <w:r>
        <w:rPr>
          <w:b/>
          <w:sz w:val="24"/>
          <w:szCs w:val="24"/>
        </w:rPr>
        <w:t>甲乙双方对上述设备的品牌、生产商、规格型号、数量、单价、总价的选择即确认，向丙方购买设备。</w:t>
      </w:r>
    </w:p>
    <w:p w14:paraId="348D87FD">
      <w:pPr>
        <w:spacing w:line="360" w:lineRule="auto"/>
        <w:rPr>
          <w:b/>
          <w:sz w:val="24"/>
          <w:szCs w:val="24"/>
        </w:rPr>
      </w:pPr>
      <w:r>
        <w:rPr>
          <w:rFonts w:hint="eastAsia"/>
          <w:b/>
          <w:sz w:val="24"/>
          <w:szCs w:val="24"/>
        </w:rPr>
        <w:t>二、合同总价</w:t>
      </w:r>
    </w:p>
    <w:p w14:paraId="34A6BB92">
      <w:pPr>
        <w:spacing w:line="360" w:lineRule="auto"/>
        <w:ind w:firstLine="480" w:firstLineChars="200"/>
        <w:rPr>
          <w:b/>
          <w:sz w:val="24"/>
          <w:szCs w:val="24"/>
        </w:rPr>
      </w:pPr>
      <w:r>
        <w:rPr>
          <w:rFonts w:hint="eastAsia" w:ascii="宋体" w:hAnsi="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7B768E87">
      <w:pPr>
        <w:spacing w:line="360" w:lineRule="auto"/>
        <w:rPr>
          <w:b/>
          <w:sz w:val="24"/>
          <w:szCs w:val="24"/>
        </w:rPr>
      </w:pPr>
      <w:r>
        <w:rPr>
          <w:rFonts w:hint="eastAsia"/>
          <w:b/>
          <w:sz w:val="24"/>
          <w:szCs w:val="24"/>
        </w:rPr>
        <w:t>三、付款方式</w:t>
      </w:r>
    </w:p>
    <w:p w14:paraId="0E46BD9E">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1.本合同以人民币转账形式付款。人民币   元，大写人民币   。</w:t>
      </w:r>
    </w:p>
    <w:p w14:paraId="4AE51184">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2.</w:t>
      </w:r>
      <w:r>
        <w:rPr>
          <w:rFonts w:hint="eastAsia"/>
          <w:sz w:val="24"/>
          <w:szCs w:val="24"/>
        </w:rPr>
        <w:t>合同签订生效并</w:t>
      </w:r>
      <w:r>
        <w:rPr>
          <w:rFonts w:hint="eastAsia" w:ascii="宋体" w:hAnsi="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50DDDADB">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3.丙方指定的收款账户信息如下，如有变更，丙方应当在变更后3日内通知甲方和乙方，否则由此造成的损失，甲方乙方不承担：</w:t>
      </w:r>
    </w:p>
    <w:p w14:paraId="6A21DE98">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户名 </w:t>
      </w:r>
    </w:p>
    <w:p w14:paraId="306561A9">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开户行： </w:t>
      </w:r>
    </w:p>
    <w:p w14:paraId="3C604E36">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账号： </w:t>
      </w:r>
    </w:p>
    <w:p w14:paraId="55A541D6">
      <w:pPr>
        <w:pStyle w:val="42"/>
        <w:spacing w:line="360" w:lineRule="auto"/>
        <w:ind w:firstLine="0" w:firstLineChars="0"/>
        <w:rPr>
          <w:rFonts w:ascii="宋体" w:hAnsi="宋体"/>
          <w:sz w:val="24"/>
          <w:szCs w:val="24"/>
        </w:rPr>
      </w:pPr>
      <w:r>
        <w:rPr>
          <w:rFonts w:hint="eastAsia" w:ascii="宋体" w:hAnsi="宋体"/>
          <w:sz w:val="24"/>
          <w:szCs w:val="24"/>
        </w:rPr>
        <w:t>4.甲丙两方在确认验收合格后*个工作日内，丙方应按国家有关规定开具合规的发票，否则，乙方有权拒绝付款，并不因此而承担违约责任。</w:t>
      </w:r>
    </w:p>
    <w:p w14:paraId="3FDB8EE0">
      <w:pPr>
        <w:pStyle w:val="42"/>
        <w:spacing w:line="360" w:lineRule="auto"/>
        <w:ind w:firstLine="0" w:firstLineChars="0"/>
        <w:rPr>
          <w:b/>
          <w:sz w:val="24"/>
          <w:szCs w:val="24"/>
        </w:rPr>
      </w:pPr>
      <w:r>
        <w:rPr>
          <w:rFonts w:hint="eastAsia"/>
          <w:b/>
          <w:sz w:val="24"/>
          <w:szCs w:val="24"/>
        </w:rPr>
        <w:t>四、交付地点、方式</w:t>
      </w:r>
    </w:p>
    <w:p w14:paraId="650502EF">
      <w:pPr>
        <w:pStyle w:val="42"/>
        <w:spacing w:line="360" w:lineRule="auto"/>
        <w:ind w:firstLine="0" w:firstLineChars="0"/>
        <w:rPr>
          <w:rFonts w:ascii="宋体" w:hAnsi="宋体"/>
          <w:sz w:val="24"/>
          <w:szCs w:val="24"/>
        </w:rPr>
      </w:pPr>
      <w:r>
        <w:rPr>
          <w:rFonts w:hint="eastAsia" w:ascii="宋体" w:hAnsi="宋体"/>
          <w:sz w:val="24"/>
          <w:szCs w:val="24"/>
        </w:rPr>
        <w:t>1.交货地点：</w:t>
      </w:r>
      <w:r>
        <w:rPr>
          <w:rFonts w:hint="eastAsia"/>
          <w:sz w:val="24"/>
          <w:szCs w:val="24"/>
        </w:rPr>
        <w:t>甲方指定地点</w:t>
      </w:r>
    </w:p>
    <w:p w14:paraId="0C4E89AE">
      <w:pPr>
        <w:pStyle w:val="42"/>
        <w:spacing w:line="360" w:lineRule="auto"/>
        <w:ind w:firstLine="0" w:firstLineChars="0"/>
        <w:rPr>
          <w:rFonts w:ascii="宋体" w:hAnsi="宋体"/>
          <w:sz w:val="24"/>
          <w:szCs w:val="24"/>
        </w:rPr>
      </w:pPr>
      <w:r>
        <w:rPr>
          <w:rFonts w:hint="eastAsia"/>
          <w:sz w:val="24"/>
          <w:szCs w:val="24"/>
        </w:rPr>
        <w:t>2.</w:t>
      </w:r>
      <w:r>
        <w:rPr>
          <w:sz w:val="24"/>
          <w:szCs w:val="24"/>
        </w:rPr>
        <w:t>交货方式</w:t>
      </w:r>
      <w:r>
        <w:rPr>
          <w:rFonts w:hint="eastAsia" w:ascii="宋体" w:hAnsi="宋体"/>
          <w:sz w:val="24"/>
          <w:szCs w:val="24"/>
        </w:rPr>
        <w:t>：丙方上门安装</w:t>
      </w:r>
    </w:p>
    <w:p w14:paraId="3C049F8B">
      <w:pPr>
        <w:spacing w:line="360" w:lineRule="auto"/>
        <w:rPr>
          <w:b/>
          <w:sz w:val="24"/>
          <w:szCs w:val="24"/>
        </w:rPr>
      </w:pPr>
      <w:r>
        <w:rPr>
          <w:sz w:val="24"/>
          <w:szCs w:val="24"/>
        </w:rPr>
        <w:t>丙方按照甲方要求，保证在甲方通知送货后</w:t>
      </w:r>
      <w:r>
        <w:rPr>
          <w:rFonts w:hint="eastAsia"/>
          <w:sz w:val="24"/>
          <w:szCs w:val="24"/>
        </w:rPr>
        <w:t>*</w:t>
      </w:r>
      <w:r>
        <w:rPr>
          <w:sz w:val="24"/>
          <w:szCs w:val="24"/>
        </w:rPr>
        <w:t>*日内将货物送至甲方指定地点并安装调试完成，包装费、运输费用、保险费用及验收合格前的风险均由</w:t>
      </w:r>
      <w:r>
        <w:rPr>
          <w:rFonts w:hint="eastAsia"/>
          <w:sz w:val="24"/>
          <w:szCs w:val="24"/>
        </w:rPr>
        <w:t>丙</w:t>
      </w:r>
      <w:r>
        <w:rPr>
          <w:sz w:val="24"/>
          <w:szCs w:val="24"/>
        </w:rPr>
        <w:t>方负责。</w:t>
      </w:r>
    </w:p>
    <w:p w14:paraId="18696E57">
      <w:pPr>
        <w:spacing w:line="360" w:lineRule="auto"/>
        <w:rPr>
          <w:b/>
          <w:sz w:val="24"/>
          <w:szCs w:val="24"/>
        </w:rPr>
      </w:pPr>
      <w:r>
        <w:rPr>
          <w:rFonts w:hint="eastAsia"/>
          <w:b/>
          <w:sz w:val="24"/>
          <w:szCs w:val="24"/>
        </w:rPr>
        <w:t>五、安装调试及培训</w:t>
      </w:r>
    </w:p>
    <w:p w14:paraId="1FBAC717">
      <w:pPr>
        <w:spacing w:line="360" w:lineRule="auto"/>
        <w:rPr>
          <w:sz w:val="24"/>
          <w:szCs w:val="24"/>
        </w:rPr>
      </w:pPr>
      <w:r>
        <w:rPr>
          <w:rFonts w:hint="eastAsia"/>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5B747BC5">
      <w:pPr>
        <w:spacing w:line="360" w:lineRule="auto"/>
        <w:rPr>
          <w:sz w:val="24"/>
          <w:szCs w:val="24"/>
        </w:rPr>
      </w:pPr>
      <w:r>
        <w:rPr>
          <w:rFonts w:hint="eastAsia"/>
          <w:sz w:val="24"/>
          <w:szCs w:val="24"/>
        </w:rPr>
        <w:t>2、在货物抵达甲方指定地点</w:t>
      </w:r>
      <w:r>
        <w:rPr>
          <w:sz w:val="24"/>
          <w:szCs w:val="24"/>
        </w:rPr>
        <w:t>*</w:t>
      </w:r>
      <w:r>
        <w:rPr>
          <w:rFonts w:hint="eastAsia"/>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1EBD1A2C">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57A1C926">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74AE955C">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68A4F377">
      <w:pPr>
        <w:spacing w:line="360" w:lineRule="auto"/>
        <w:rPr>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1B1CFE9D">
      <w:pPr>
        <w:spacing w:line="360" w:lineRule="auto"/>
        <w:rPr>
          <w:b/>
          <w:sz w:val="24"/>
          <w:szCs w:val="24"/>
        </w:rPr>
      </w:pPr>
      <w:r>
        <w:rPr>
          <w:rFonts w:hint="eastAsia" w:ascii="宋体" w:hAnsi="宋体"/>
          <w:sz w:val="24"/>
          <w:szCs w:val="24"/>
        </w:rPr>
        <w:t>7、期间涉及的交通费、膳食费、住宿费及其他一切费用均由丙方负责。</w:t>
      </w:r>
    </w:p>
    <w:p w14:paraId="42609378">
      <w:pPr>
        <w:spacing w:line="360" w:lineRule="auto"/>
        <w:rPr>
          <w:b/>
          <w:sz w:val="24"/>
          <w:szCs w:val="24"/>
        </w:rPr>
      </w:pPr>
      <w:r>
        <w:rPr>
          <w:rFonts w:hint="eastAsia"/>
          <w:b/>
          <w:sz w:val="24"/>
          <w:szCs w:val="24"/>
        </w:rPr>
        <w:t>六、软件验收</w:t>
      </w:r>
    </w:p>
    <w:p w14:paraId="0E06328C">
      <w:pPr>
        <w:spacing w:line="360" w:lineRule="auto"/>
        <w:rPr>
          <w:sz w:val="24"/>
          <w:szCs w:val="24"/>
        </w:rPr>
      </w:pPr>
      <w:r>
        <w:rPr>
          <w:sz w:val="24"/>
          <w:szCs w:val="24"/>
        </w:rPr>
        <w:t>1、验收时间：</w:t>
      </w:r>
      <w:r>
        <w:rPr>
          <w:rFonts w:hint="eastAsia"/>
          <w:sz w:val="24"/>
          <w:szCs w:val="24"/>
        </w:rPr>
        <w:t>丙</w:t>
      </w:r>
      <w:r>
        <w:rPr>
          <w:sz w:val="24"/>
          <w:szCs w:val="24"/>
        </w:rPr>
        <w:t>方完成安装及调试后</w:t>
      </w:r>
      <w:r>
        <w:rPr>
          <w:rFonts w:hint="eastAsia"/>
          <w:sz w:val="24"/>
          <w:szCs w:val="24"/>
          <w:u w:val="single"/>
        </w:rPr>
        <w:t xml:space="preserve">   </w:t>
      </w:r>
      <w:r>
        <w:rPr>
          <w:sz w:val="24"/>
          <w:szCs w:val="24"/>
        </w:rPr>
        <w:t>个工作日内，由甲方指定人员完成验收。</w:t>
      </w:r>
    </w:p>
    <w:p w14:paraId="1ECDD112">
      <w:pPr>
        <w:spacing w:line="360" w:lineRule="auto"/>
        <w:rPr>
          <w:sz w:val="24"/>
          <w:szCs w:val="24"/>
        </w:rPr>
      </w:pPr>
      <w:r>
        <w:rPr>
          <w:sz w:val="24"/>
          <w:szCs w:val="24"/>
        </w:rPr>
        <w:t>2、验收</w:t>
      </w:r>
      <w:r>
        <w:rPr>
          <w:rFonts w:hint="eastAsia"/>
          <w:sz w:val="24"/>
          <w:szCs w:val="24"/>
        </w:rPr>
        <w:t>方式</w:t>
      </w:r>
      <w:r>
        <w:rPr>
          <w:sz w:val="24"/>
          <w:szCs w:val="24"/>
        </w:rPr>
        <w:t>：</w:t>
      </w:r>
      <w:r>
        <w:rPr>
          <w:rFonts w:hint="eastAsia"/>
          <w:sz w:val="24"/>
          <w:szCs w:val="24"/>
        </w:rPr>
        <w:t>按国家（行业）最高标准，以及本项目采购文件的质量要求和技术指标与出厂标准的最高标准。甲方指定人员对软件质量进行验收。</w:t>
      </w:r>
    </w:p>
    <w:p w14:paraId="58DA5975">
      <w:pPr>
        <w:spacing w:line="360" w:lineRule="auto"/>
        <w:rPr>
          <w:sz w:val="24"/>
          <w:szCs w:val="24"/>
        </w:rPr>
      </w:pPr>
      <w:r>
        <w:rPr>
          <w:sz w:val="24"/>
          <w:szCs w:val="24"/>
        </w:rPr>
        <w:t>3、甲方在验收中如发现软件的型号、规格、包装和质量等不符合本合同约定的，自软件验收完成后</w:t>
      </w:r>
      <w:r>
        <w:rPr>
          <w:rFonts w:hint="eastAsia"/>
          <w:sz w:val="24"/>
          <w:szCs w:val="24"/>
          <w:u w:val="single"/>
        </w:rPr>
        <w:t xml:space="preserve">   </w:t>
      </w:r>
      <w:r>
        <w:rPr>
          <w:sz w:val="24"/>
          <w:szCs w:val="24"/>
        </w:rPr>
        <w:t>个工作日内向</w:t>
      </w:r>
      <w:r>
        <w:rPr>
          <w:rFonts w:hint="eastAsia"/>
          <w:sz w:val="24"/>
          <w:szCs w:val="24"/>
        </w:rPr>
        <w:t>丙</w:t>
      </w:r>
      <w:r>
        <w:rPr>
          <w:sz w:val="24"/>
          <w:szCs w:val="24"/>
        </w:rPr>
        <w:t>方提出书面异议。</w:t>
      </w:r>
      <w:r>
        <w:rPr>
          <w:rFonts w:hint="eastAsia"/>
          <w:sz w:val="24"/>
          <w:szCs w:val="24"/>
        </w:rPr>
        <w:t>丙</w:t>
      </w:r>
      <w:r>
        <w:rPr>
          <w:sz w:val="24"/>
          <w:szCs w:val="24"/>
        </w:rPr>
        <w:t>方在接到甲方书面异议后，应在</w:t>
      </w:r>
      <w:r>
        <w:rPr>
          <w:rFonts w:hint="eastAsia"/>
          <w:sz w:val="24"/>
          <w:szCs w:val="24"/>
          <w:u w:val="single"/>
        </w:rPr>
        <w:t xml:space="preserve">  </w:t>
      </w:r>
      <w:r>
        <w:rPr>
          <w:sz w:val="24"/>
          <w:szCs w:val="24"/>
        </w:rPr>
        <w:t>个工作日内负责处理并通知甲方处理情况，否则，即视为</w:t>
      </w:r>
      <w:r>
        <w:rPr>
          <w:rFonts w:hint="eastAsia"/>
          <w:sz w:val="24"/>
          <w:szCs w:val="24"/>
        </w:rPr>
        <w:t>丙</w:t>
      </w:r>
      <w:r>
        <w:rPr>
          <w:sz w:val="24"/>
          <w:szCs w:val="24"/>
        </w:rPr>
        <w:t>方已接受甲方提出的异议和处理意见。</w:t>
      </w:r>
    </w:p>
    <w:p w14:paraId="4BA6C701">
      <w:pPr>
        <w:spacing w:line="360" w:lineRule="auto"/>
        <w:rPr>
          <w:sz w:val="24"/>
          <w:szCs w:val="24"/>
        </w:rPr>
      </w:pPr>
      <w:r>
        <w:rPr>
          <w:rFonts w:hint="eastAsia"/>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582D419C">
      <w:pPr>
        <w:spacing w:line="360" w:lineRule="auto"/>
        <w:rPr>
          <w:b/>
          <w:sz w:val="24"/>
          <w:szCs w:val="24"/>
        </w:rPr>
      </w:pPr>
      <w:r>
        <w:rPr>
          <w:rFonts w:hint="eastAsia"/>
          <w:sz w:val="24"/>
          <w:szCs w:val="24"/>
        </w:rPr>
        <w:t>5、如软件经丙方</w:t>
      </w:r>
      <w:r>
        <w:rPr>
          <w:sz w:val="24"/>
          <w:szCs w:val="24"/>
          <w:u w:val="single"/>
        </w:rPr>
        <w:t>*</w:t>
      </w:r>
      <w:r>
        <w:rPr>
          <w:rFonts w:hint="eastAsia"/>
          <w:sz w:val="24"/>
          <w:szCs w:val="24"/>
        </w:rPr>
        <w:t>次维护仍不能达到合同约定的质量标准，甲方有权退货，并视作丙方不能交付软件而须支付违约赔偿金给甲方，甲方还可依法追究丙方的违约责任。</w:t>
      </w:r>
    </w:p>
    <w:p w14:paraId="5B3AEC1D">
      <w:pPr>
        <w:numPr>
          <w:ilvl w:val="0"/>
          <w:numId w:val="12"/>
        </w:numPr>
        <w:spacing w:line="360" w:lineRule="auto"/>
        <w:rPr>
          <w:b/>
          <w:sz w:val="24"/>
          <w:szCs w:val="24"/>
        </w:rPr>
      </w:pPr>
      <w:r>
        <w:rPr>
          <w:rFonts w:hint="eastAsia"/>
          <w:b/>
          <w:sz w:val="24"/>
          <w:szCs w:val="24"/>
        </w:rPr>
        <w:t>硬件验收</w:t>
      </w:r>
    </w:p>
    <w:p w14:paraId="7E810AB2">
      <w:pPr>
        <w:spacing w:line="360" w:lineRule="auto"/>
        <w:rPr>
          <w:sz w:val="24"/>
          <w:szCs w:val="24"/>
        </w:rPr>
      </w:pPr>
      <w:r>
        <w:rPr>
          <w:rFonts w:hint="eastAsia"/>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378439AA">
      <w:pPr>
        <w:spacing w:line="360" w:lineRule="auto"/>
        <w:rPr>
          <w:sz w:val="24"/>
          <w:szCs w:val="24"/>
        </w:rPr>
      </w:pPr>
      <w:r>
        <w:rPr>
          <w:rFonts w:hint="eastAsia"/>
          <w:sz w:val="24"/>
          <w:szCs w:val="24"/>
        </w:rPr>
        <w:t>2、验收前，丙方应完成对甲方的操作人员、技术人员进行免费培训，提供成套培训资料，保证受训人员能熟练操作，具备开展日常技术工作的能力，并能够对该货物能进行日常维护。</w:t>
      </w:r>
    </w:p>
    <w:p w14:paraId="66A4F0EB">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60BB501F">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0CFD8C8E">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7605EE83">
      <w:pPr>
        <w:spacing w:line="360" w:lineRule="auto"/>
        <w:rPr>
          <w:b/>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5C9C0A01">
      <w:pPr>
        <w:spacing w:line="360" w:lineRule="auto"/>
        <w:rPr>
          <w:b/>
          <w:sz w:val="24"/>
          <w:szCs w:val="24"/>
        </w:rPr>
      </w:pPr>
      <w:r>
        <w:rPr>
          <w:rFonts w:hint="eastAsia"/>
          <w:b/>
          <w:sz w:val="24"/>
          <w:szCs w:val="24"/>
        </w:rPr>
        <w:t>八、软件退换</w:t>
      </w:r>
    </w:p>
    <w:p w14:paraId="6938B049">
      <w:pPr>
        <w:spacing w:line="360" w:lineRule="auto"/>
        <w:rPr>
          <w:sz w:val="24"/>
          <w:szCs w:val="24"/>
        </w:rPr>
      </w:pPr>
      <w:r>
        <w:rPr>
          <w:sz w:val="24"/>
          <w:szCs w:val="24"/>
        </w:rPr>
        <w:t>1、甲方根据本合同第</w:t>
      </w:r>
      <w:r>
        <w:rPr>
          <w:rFonts w:hint="eastAsia"/>
          <w:sz w:val="24"/>
          <w:szCs w:val="24"/>
        </w:rPr>
        <w:t>六</w:t>
      </w:r>
      <w:r>
        <w:rPr>
          <w:sz w:val="24"/>
          <w:szCs w:val="24"/>
        </w:rPr>
        <w:t>条提出书面异议的，如果</w:t>
      </w:r>
      <w:r>
        <w:rPr>
          <w:rFonts w:hint="eastAsia"/>
          <w:sz w:val="24"/>
          <w:szCs w:val="24"/>
        </w:rPr>
        <w:t>丙</w:t>
      </w:r>
      <w:r>
        <w:rPr>
          <w:sz w:val="24"/>
          <w:szCs w:val="24"/>
        </w:rPr>
        <w:t>方在上述约定时间内未能按照甲方要求进行处理的，则甲方有权要求退货或换货，</w:t>
      </w:r>
      <w:r>
        <w:rPr>
          <w:rFonts w:hint="eastAsia"/>
          <w:sz w:val="24"/>
          <w:szCs w:val="24"/>
        </w:rPr>
        <w:t>丙</w:t>
      </w:r>
      <w:r>
        <w:rPr>
          <w:sz w:val="24"/>
          <w:szCs w:val="24"/>
        </w:rPr>
        <w:t>方在收到甲方的书面退换货通知后</w:t>
      </w:r>
      <w:r>
        <w:rPr>
          <w:rFonts w:hint="eastAsia"/>
          <w:sz w:val="24"/>
          <w:szCs w:val="24"/>
          <w:u w:val="single"/>
        </w:rPr>
        <w:t xml:space="preserve">     </w:t>
      </w:r>
      <w:r>
        <w:rPr>
          <w:sz w:val="24"/>
          <w:szCs w:val="24"/>
        </w:rPr>
        <w:t>个工作日内完成退货或换货。</w:t>
      </w:r>
    </w:p>
    <w:p w14:paraId="3ECFDE40">
      <w:pPr>
        <w:spacing w:line="360" w:lineRule="auto"/>
        <w:rPr>
          <w:sz w:val="24"/>
          <w:szCs w:val="24"/>
        </w:rPr>
      </w:pPr>
      <w:r>
        <w:rPr>
          <w:sz w:val="24"/>
          <w:szCs w:val="24"/>
        </w:rPr>
        <w:t>2、软件交付甲方使用后，若甲方在生产作业过程中发现软件确实存在以下问题的，甲方有权退还软件并且解除本合同，同时</w:t>
      </w:r>
      <w:r>
        <w:rPr>
          <w:rFonts w:hint="eastAsia"/>
          <w:sz w:val="24"/>
          <w:szCs w:val="24"/>
        </w:rPr>
        <w:t>丙</w:t>
      </w:r>
      <w:r>
        <w:rPr>
          <w:sz w:val="24"/>
          <w:szCs w:val="24"/>
        </w:rPr>
        <w:t>方须退还</w:t>
      </w:r>
      <w:r>
        <w:rPr>
          <w:rFonts w:hint="eastAsia"/>
          <w:sz w:val="24"/>
          <w:szCs w:val="24"/>
        </w:rPr>
        <w:t>乙方</w:t>
      </w:r>
      <w:r>
        <w:rPr>
          <w:sz w:val="24"/>
          <w:szCs w:val="24"/>
        </w:rPr>
        <w:t>的所付款项。存在的情况为：</w:t>
      </w:r>
    </w:p>
    <w:p w14:paraId="478E0F26">
      <w:pPr>
        <w:spacing w:line="360" w:lineRule="auto"/>
        <w:rPr>
          <w:sz w:val="24"/>
          <w:szCs w:val="24"/>
        </w:rPr>
      </w:pPr>
      <w:r>
        <w:rPr>
          <w:sz w:val="24"/>
          <w:szCs w:val="24"/>
        </w:rPr>
        <w:t>（1）软件不能正常安装的；</w:t>
      </w:r>
    </w:p>
    <w:p w14:paraId="2FE7ECBD">
      <w:pPr>
        <w:spacing w:line="360" w:lineRule="auto"/>
        <w:rPr>
          <w:sz w:val="24"/>
          <w:szCs w:val="24"/>
        </w:rPr>
      </w:pPr>
      <w:r>
        <w:rPr>
          <w:sz w:val="24"/>
          <w:szCs w:val="24"/>
        </w:rPr>
        <w:t>（2）软件的使用会影响甲方操作系统的稳定或其他软件的正常使用的；</w:t>
      </w:r>
    </w:p>
    <w:p w14:paraId="6F71D085">
      <w:pPr>
        <w:spacing w:line="360" w:lineRule="auto"/>
        <w:rPr>
          <w:sz w:val="24"/>
          <w:szCs w:val="24"/>
        </w:rPr>
      </w:pPr>
      <w:r>
        <w:rPr>
          <w:sz w:val="24"/>
          <w:szCs w:val="24"/>
        </w:rPr>
        <w:t>（3）软件的实际使用功能不能达到</w:t>
      </w:r>
      <w:r>
        <w:rPr>
          <w:rFonts w:hint="eastAsia"/>
          <w:sz w:val="24"/>
          <w:szCs w:val="24"/>
        </w:rPr>
        <w:t>丙</w:t>
      </w:r>
      <w:r>
        <w:rPr>
          <w:sz w:val="24"/>
          <w:szCs w:val="24"/>
        </w:rPr>
        <w:t>方软件承诺的功能，而</w:t>
      </w:r>
      <w:r>
        <w:rPr>
          <w:rFonts w:hint="eastAsia"/>
          <w:sz w:val="24"/>
          <w:szCs w:val="24"/>
        </w:rPr>
        <w:t>丙</w:t>
      </w:r>
      <w:r>
        <w:rPr>
          <w:sz w:val="24"/>
          <w:szCs w:val="24"/>
        </w:rPr>
        <w:t>方不能在</w:t>
      </w:r>
      <w:r>
        <w:rPr>
          <w:rFonts w:hint="eastAsia"/>
          <w:sz w:val="24"/>
          <w:szCs w:val="24"/>
          <w:u w:val="single"/>
        </w:rPr>
        <w:t xml:space="preserve">  </w:t>
      </w:r>
      <w:r>
        <w:rPr>
          <w:sz w:val="24"/>
          <w:szCs w:val="24"/>
        </w:rPr>
        <w:t>个工作日内解决的。</w:t>
      </w:r>
    </w:p>
    <w:p w14:paraId="7C59718E">
      <w:pPr>
        <w:spacing w:line="360" w:lineRule="auto"/>
        <w:rPr>
          <w:b/>
          <w:sz w:val="24"/>
          <w:szCs w:val="24"/>
        </w:rPr>
      </w:pPr>
      <w:r>
        <w:rPr>
          <w:rFonts w:hint="eastAsia"/>
          <w:sz w:val="24"/>
          <w:szCs w:val="24"/>
        </w:rPr>
        <w:t>3、</w:t>
      </w:r>
      <w:r>
        <w:rPr>
          <w:sz w:val="24"/>
          <w:szCs w:val="24"/>
        </w:rPr>
        <w:t>甲方根据本合同条款提出退货或解除合同的，</w:t>
      </w:r>
      <w:r>
        <w:rPr>
          <w:rFonts w:hint="eastAsia"/>
          <w:sz w:val="24"/>
          <w:szCs w:val="24"/>
        </w:rPr>
        <w:t>丙</w:t>
      </w:r>
      <w:r>
        <w:rPr>
          <w:sz w:val="24"/>
          <w:szCs w:val="24"/>
        </w:rPr>
        <w:t>方应在收到甲方通知后</w:t>
      </w:r>
      <w:r>
        <w:rPr>
          <w:rFonts w:hint="eastAsia"/>
          <w:sz w:val="24"/>
          <w:szCs w:val="24"/>
          <w:u w:val="single"/>
        </w:rPr>
        <w:t xml:space="preserve">  </w:t>
      </w:r>
      <w:r>
        <w:rPr>
          <w:rFonts w:hint="eastAsia"/>
          <w:sz w:val="24"/>
          <w:szCs w:val="24"/>
        </w:rPr>
        <w:t>个工作</w:t>
      </w:r>
      <w:r>
        <w:rPr>
          <w:sz w:val="24"/>
          <w:szCs w:val="24"/>
        </w:rPr>
        <w:t>日内退还</w:t>
      </w:r>
      <w:r>
        <w:rPr>
          <w:rFonts w:hint="eastAsia"/>
          <w:sz w:val="24"/>
          <w:szCs w:val="24"/>
        </w:rPr>
        <w:t>乙</w:t>
      </w:r>
      <w:r>
        <w:rPr>
          <w:sz w:val="24"/>
          <w:szCs w:val="24"/>
        </w:rPr>
        <w:t>方全部已付款项。</w:t>
      </w:r>
    </w:p>
    <w:p w14:paraId="0E663C84">
      <w:pPr>
        <w:spacing w:line="360" w:lineRule="auto"/>
        <w:rPr>
          <w:b/>
          <w:sz w:val="24"/>
          <w:szCs w:val="24"/>
        </w:rPr>
      </w:pPr>
      <w:r>
        <w:rPr>
          <w:rFonts w:hint="eastAsia"/>
          <w:b/>
          <w:sz w:val="24"/>
          <w:szCs w:val="24"/>
        </w:rPr>
        <w:t>九、维护升级、售后服务</w:t>
      </w:r>
    </w:p>
    <w:p w14:paraId="032C4509">
      <w:pPr>
        <w:pStyle w:val="42"/>
        <w:numPr>
          <w:ilvl w:val="0"/>
          <w:numId w:val="13"/>
        </w:numPr>
        <w:spacing w:line="360" w:lineRule="auto"/>
        <w:ind w:firstLineChars="0"/>
        <w:rPr>
          <w:rFonts w:ascii="宋体" w:hAnsi="宋体"/>
          <w:sz w:val="24"/>
          <w:szCs w:val="24"/>
        </w:rPr>
      </w:pPr>
      <w:r>
        <w:rPr>
          <w:rFonts w:hint="eastAsia" w:ascii="宋体" w:hAnsi="宋体"/>
          <w:sz w:val="24"/>
          <w:szCs w:val="24"/>
        </w:rPr>
        <w:t>质保期（自验收合格之日）：***年；产品零配件（包括主计算机系统及工作站）保证供应时间≥</w:t>
      </w:r>
      <w:r>
        <w:rPr>
          <w:rFonts w:ascii="宋体" w:hAnsi="宋体"/>
          <w:sz w:val="24"/>
          <w:szCs w:val="24"/>
        </w:rPr>
        <w:t>*年；验收合格后的保修期内，丙方承诺开机率或使用率＞</w:t>
      </w:r>
      <w:r>
        <w:rPr>
          <w:rFonts w:hint="eastAsia" w:ascii="宋体" w:hAnsi="宋体"/>
          <w:sz w:val="24"/>
          <w:szCs w:val="24"/>
        </w:rPr>
        <w:t>*</w:t>
      </w:r>
      <w:r>
        <w:rPr>
          <w:rFonts w:ascii="宋体" w:hAnsi="宋体"/>
          <w:sz w:val="24"/>
          <w:szCs w:val="24"/>
        </w:rPr>
        <w:t>*%（按</w:t>
      </w:r>
      <w:r>
        <w:rPr>
          <w:rFonts w:hint="eastAsia" w:ascii="宋体" w:hAnsi="宋体"/>
          <w:sz w:val="24"/>
          <w:szCs w:val="24"/>
        </w:rPr>
        <w:t>3</w:t>
      </w:r>
      <w:r>
        <w:rPr>
          <w:rFonts w:ascii="宋体" w:hAnsi="宋体"/>
          <w:sz w:val="24"/>
          <w:szCs w:val="24"/>
        </w:rPr>
        <w:t>65日</w:t>
      </w:r>
      <w:r>
        <w:rPr>
          <w:rFonts w:hint="eastAsia" w:ascii="宋体" w:hAnsi="宋体"/>
          <w:sz w:val="24"/>
          <w:szCs w:val="24"/>
        </w:rPr>
        <w:t>/年计算</w:t>
      </w:r>
      <w:r>
        <w:rPr>
          <w:rFonts w:ascii="宋体" w:hAnsi="宋体"/>
          <w:sz w:val="24"/>
          <w:szCs w:val="24"/>
        </w:rPr>
        <w:t>）</w:t>
      </w:r>
    </w:p>
    <w:p w14:paraId="54611CC5">
      <w:pPr>
        <w:pStyle w:val="42"/>
        <w:numPr>
          <w:ilvl w:val="0"/>
          <w:numId w:val="13"/>
        </w:numPr>
        <w:spacing w:line="360" w:lineRule="auto"/>
        <w:ind w:firstLineChars="0"/>
        <w:rPr>
          <w:rFonts w:ascii="宋体" w:hAnsi="宋体"/>
          <w:sz w:val="24"/>
          <w:szCs w:val="24"/>
        </w:rPr>
      </w:pPr>
      <w:r>
        <w:rPr>
          <w:rFonts w:hint="eastAsia" w:ascii="宋体" w:hAnsi="宋体"/>
          <w:sz w:val="24"/>
          <w:szCs w:val="24"/>
        </w:rPr>
        <w:t>服务内容：（1）电话支持 （2）</w:t>
      </w:r>
      <w:r>
        <w:rPr>
          <w:rFonts w:hint="eastAsia" w:ascii="宋体" w:hAnsi="宋体"/>
          <w:color w:val="000000"/>
          <w:sz w:val="24"/>
          <w:szCs w:val="24"/>
        </w:rPr>
        <w:t>远程技术支持 （3）现场服务</w:t>
      </w:r>
    </w:p>
    <w:p w14:paraId="2C999BBE">
      <w:pPr>
        <w:pStyle w:val="42"/>
        <w:numPr>
          <w:ilvl w:val="0"/>
          <w:numId w:val="13"/>
        </w:numPr>
        <w:spacing w:line="360" w:lineRule="auto"/>
        <w:ind w:firstLineChars="0"/>
        <w:rPr>
          <w:rFonts w:ascii="宋体" w:hAnsi="宋体"/>
          <w:sz w:val="24"/>
          <w:szCs w:val="24"/>
        </w:rPr>
      </w:pPr>
      <w:r>
        <w:rPr>
          <w:rFonts w:hint="eastAsia" w:ascii="宋体" w:hAnsi="宋体"/>
          <w:color w:val="000000"/>
          <w:sz w:val="24"/>
          <w:szCs w:val="24"/>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1BF8A144">
      <w:pPr>
        <w:pStyle w:val="42"/>
        <w:numPr>
          <w:ilvl w:val="0"/>
          <w:numId w:val="13"/>
        </w:numPr>
        <w:spacing w:line="360" w:lineRule="auto"/>
        <w:ind w:firstLineChars="0"/>
        <w:rPr>
          <w:rFonts w:ascii="宋体" w:hAnsi="宋体"/>
          <w:sz w:val="24"/>
          <w:szCs w:val="24"/>
        </w:rPr>
      </w:pPr>
      <w:r>
        <w:rPr>
          <w:rFonts w:hint="eastAsia"/>
          <w:sz w:val="24"/>
          <w:szCs w:val="24"/>
        </w:rPr>
        <w:t>维护升级标准：只要甲方需要丙方有义务更新软件至最新版。</w:t>
      </w:r>
    </w:p>
    <w:p w14:paraId="2C4F6DFE">
      <w:pPr>
        <w:pStyle w:val="42"/>
        <w:numPr>
          <w:ilvl w:val="0"/>
          <w:numId w:val="13"/>
        </w:numPr>
        <w:spacing w:line="360" w:lineRule="auto"/>
        <w:ind w:firstLineChars="0"/>
        <w:rPr>
          <w:rFonts w:ascii="宋体" w:hAnsi="宋体"/>
          <w:sz w:val="24"/>
          <w:szCs w:val="24"/>
        </w:rPr>
      </w:pPr>
      <w:r>
        <w:rPr>
          <w:sz w:val="24"/>
          <w:szCs w:val="24"/>
        </w:rPr>
        <w:t>质保期满后，丙方终生提供优惠的维修服务；零配件费用按当时市场价的</w:t>
      </w:r>
      <w:r>
        <w:rPr>
          <w:rFonts w:hint="eastAsia"/>
          <w:sz w:val="24"/>
          <w:szCs w:val="24"/>
        </w:rPr>
        <w:t>*折的优惠价格收取；</w:t>
      </w:r>
    </w:p>
    <w:p w14:paraId="7E3B7D44">
      <w:pPr>
        <w:pStyle w:val="42"/>
        <w:numPr>
          <w:ilvl w:val="0"/>
          <w:numId w:val="13"/>
        </w:numPr>
        <w:spacing w:line="360" w:lineRule="auto"/>
        <w:ind w:firstLineChars="0"/>
        <w:rPr>
          <w:rFonts w:ascii="宋体" w:hAnsi="宋体"/>
          <w:sz w:val="24"/>
          <w:szCs w:val="24"/>
        </w:rPr>
      </w:pPr>
      <w:r>
        <w:rPr>
          <w:rFonts w:hint="eastAsia" w:ascii="宋体" w:hAnsi="宋体"/>
          <w:sz w:val="24"/>
          <w:szCs w:val="24"/>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4B418B4B">
      <w:pPr>
        <w:pStyle w:val="42"/>
        <w:numPr>
          <w:ilvl w:val="0"/>
          <w:numId w:val="13"/>
        </w:numPr>
        <w:spacing w:line="360" w:lineRule="auto"/>
        <w:ind w:firstLineChars="0"/>
        <w:rPr>
          <w:rFonts w:ascii="宋体" w:hAnsi="宋体"/>
          <w:sz w:val="24"/>
          <w:szCs w:val="24"/>
        </w:rPr>
      </w:pPr>
      <w:r>
        <w:rPr>
          <w:rFonts w:hint="eastAsia" w:ascii="宋体" w:hAnsi="宋体"/>
          <w:sz w:val="24"/>
          <w:szCs w:val="24"/>
        </w:rPr>
        <w:t>因丙方原因不能够达到上述设备保修及售后服务的约定，按甲方实际停机天数自动延长其保修期,甲方有权延后质保金和维保费用的支付时间，并追究丙方因此引发的相应的法律责任。</w:t>
      </w:r>
    </w:p>
    <w:p w14:paraId="2C89A42C">
      <w:pPr>
        <w:spacing w:line="360" w:lineRule="auto"/>
        <w:rPr>
          <w:b/>
          <w:sz w:val="24"/>
          <w:szCs w:val="24"/>
        </w:rPr>
      </w:pPr>
      <w:r>
        <w:rPr>
          <w:rFonts w:hint="eastAsia"/>
          <w:b/>
          <w:sz w:val="24"/>
          <w:szCs w:val="24"/>
        </w:rPr>
        <w:t>十、责任和义务</w:t>
      </w:r>
    </w:p>
    <w:p w14:paraId="376C035A">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甲方责任：</w:t>
      </w:r>
      <w:r>
        <w:rPr>
          <w:rFonts w:ascii="宋体" w:hAnsi="宋体"/>
          <w:color w:val="000000"/>
          <w:sz w:val="24"/>
          <w:szCs w:val="24"/>
        </w:rPr>
        <w:t>甲方需准备好安装</w:t>
      </w:r>
      <w:r>
        <w:rPr>
          <w:rFonts w:hint="eastAsia" w:ascii="宋体" w:hAnsi="宋体"/>
          <w:color w:val="000000"/>
          <w:sz w:val="24"/>
          <w:szCs w:val="24"/>
        </w:rPr>
        <w:t>硬件和软件</w:t>
      </w:r>
      <w:r>
        <w:rPr>
          <w:rFonts w:ascii="宋体" w:hAnsi="宋体"/>
          <w:color w:val="000000"/>
          <w:sz w:val="24"/>
          <w:szCs w:val="24"/>
        </w:rPr>
        <w:t>的环境，</w:t>
      </w:r>
      <w:r>
        <w:rPr>
          <w:rFonts w:hint="eastAsia"/>
          <w:sz w:val="24"/>
          <w:szCs w:val="24"/>
        </w:rPr>
        <w:t>丙</w:t>
      </w:r>
      <w:r>
        <w:rPr>
          <w:rFonts w:ascii="宋体" w:hAnsi="宋体"/>
          <w:color w:val="000000"/>
          <w:sz w:val="24"/>
          <w:szCs w:val="24"/>
        </w:rPr>
        <w:t>方需对甲方准备工作进行协助、指导。</w:t>
      </w:r>
    </w:p>
    <w:p w14:paraId="45C96598">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乙方责任：根据合同约定、甲方付款确认书</w:t>
      </w:r>
      <w:r>
        <w:rPr>
          <w:rFonts w:hint="eastAsia"/>
          <w:sz w:val="24"/>
          <w:szCs w:val="24"/>
        </w:rPr>
        <w:t>以及丙方提供的符合财务结算的相关票据，向丙方进行支付。</w:t>
      </w:r>
    </w:p>
    <w:p w14:paraId="5A4B4026">
      <w:pPr>
        <w:pStyle w:val="42"/>
        <w:numPr>
          <w:ilvl w:val="0"/>
          <w:numId w:val="14"/>
        </w:numPr>
        <w:spacing w:line="360" w:lineRule="auto"/>
        <w:ind w:firstLineChars="0"/>
        <w:rPr>
          <w:rFonts w:ascii="宋体" w:hAnsi="宋体"/>
          <w:color w:val="000000"/>
          <w:sz w:val="24"/>
          <w:szCs w:val="24"/>
        </w:rPr>
      </w:pPr>
      <w:r>
        <w:rPr>
          <w:rFonts w:hint="eastAsia"/>
          <w:sz w:val="24"/>
          <w:szCs w:val="24"/>
        </w:rPr>
        <w:t>丙</w:t>
      </w:r>
      <w:r>
        <w:rPr>
          <w:rFonts w:hint="eastAsia" w:ascii="宋体" w:hAnsi="宋体"/>
          <w:color w:val="000000"/>
          <w:sz w:val="24"/>
          <w:szCs w:val="24"/>
        </w:rPr>
        <w:t>方责任：</w:t>
      </w:r>
    </w:p>
    <w:p w14:paraId="13E8DA08">
      <w:pPr>
        <w:spacing w:line="360" w:lineRule="auto"/>
        <w:rPr>
          <w:rFonts w:ascii="宋体" w:hAnsi="宋体"/>
          <w:color w:val="000000"/>
          <w:sz w:val="24"/>
          <w:szCs w:val="24"/>
        </w:rPr>
      </w:pPr>
      <w:r>
        <w:rPr>
          <w:rFonts w:hint="eastAsia" w:ascii="宋体" w:hAnsi="宋体"/>
          <w:color w:val="000000"/>
          <w:sz w:val="24"/>
          <w:szCs w:val="24"/>
        </w:rPr>
        <w:t>（1）</w:t>
      </w:r>
      <w:r>
        <w:rPr>
          <w:rFonts w:hint="eastAsia"/>
          <w:sz w:val="24"/>
          <w:szCs w:val="24"/>
        </w:rPr>
        <w:t>丙</w:t>
      </w:r>
      <w:r>
        <w:rPr>
          <w:sz w:val="24"/>
          <w:szCs w:val="24"/>
        </w:rPr>
        <w:t>方保证其提供给甲方的</w:t>
      </w:r>
      <w:r>
        <w:rPr>
          <w:rFonts w:hint="eastAsia" w:ascii="宋体" w:hAnsi="宋体"/>
          <w:color w:val="000000"/>
          <w:sz w:val="24"/>
          <w:szCs w:val="24"/>
        </w:rPr>
        <w:t>硬件和软件</w:t>
      </w:r>
      <w:r>
        <w:rPr>
          <w:sz w:val="24"/>
          <w:szCs w:val="24"/>
        </w:rPr>
        <w:t>产品享受厂方升级政策范围内的升级</w:t>
      </w:r>
      <w:r>
        <w:rPr>
          <w:rFonts w:hint="eastAsia"/>
          <w:sz w:val="24"/>
          <w:szCs w:val="24"/>
        </w:rPr>
        <w:t>和一切改良</w:t>
      </w:r>
      <w:r>
        <w:rPr>
          <w:sz w:val="24"/>
          <w:szCs w:val="24"/>
        </w:rPr>
        <w:t>。</w:t>
      </w:r>
      <w:r>
        <w:rPr>
          <w:rFonts w:hint="eastAsia" w:ascii="宋体" w:hAnsi="宋体"/>
          <w:color w:val="000000"/>
          <w:sz w:val="24"/>
          <w:szCs w:val="24"/>
        </w:rPr>
        <w:t xml:space="preserve"> </w:t>
      </w:r>
    </w:p>
    <w:p w14:paraId="670131C8">
      <w:pPr>
        <w:spacing w:line="360" w:lineRule="auto"/>
        <w:rPr>
          <w:rFonts w:ascii="宋体" w:hAnsi="宋体"/>
          <w:color w:val="000000"/>
          <w:sz w:val="24"/>
          <w:szCs w:val="24"/>
        </w:rPr>
      </w:pPr>
      <w:r>
        <w:rPr>
          <w:rFonts w:hint="eastAsia" w:ascii="宋体" w:hAnsi="宋体"/>
          <w:color w:val="000000"/>
          <w:sz w:val="24"/>
          <w:szCs w:val="24"/>
        </w:rPr>
        <w:t>（2）</w:t>
      </w:r>
      <w:r>
        <w:rPr>
          <w:rFonts w:hint="eastAsia"/>
          <w:sz w:val="24"/>
          <w:szCs w:val="24"/>
        </w:rPr>
        <w:t>丙</w:t>
      </w:r>
      <w:r>
        <w:rPr>
          <w:sz w:val="24"/>
          <w:szCs w:val="24"/>
        </w:rPr>
        <w:t>方必须保证本合同所述</w:t>
      </w:r>
      <w:r>
        <w:rPr>
          <w:rFonts w:hint="eastAsia" w:ascii="宋体" w:hAnsi="宋体"/>
          <w:color w:val="000000"/>
          <w:sz w:val="24"/>
          <w:szCs w:val="24"/>
        </w:rPr>
        <w:t>硬件和软件</w:t>
      </w:r>
      <w:r>
        <w:rPr>
          <w:sz w:val="24"/>
          <w:szCs w:val="24"/>
        </w:rPr>
        <w:t>是</w:t>
      </w:r>
      <w:r>
        <w:rPr>
          <w:rFonts w:hint="eastAsia"/>
          <w:sz w:val="24"/>
          <w:szCs w:val="24"/>
        </w:rPr>
        <w:t>丙</w:t>
      </w:r>
      <w:r>
        <w:rPr>
          <w:sz w:val="24"/>
          <w:szCs w:val="24"/>
        </w:rPr>
        <w:t>方目前的最新版本</w:t>
      </w:r>
      <w:r>
        <w:rPr>
          <w:rFonts w:hint="eastAsia"/>
          <w:sz w:val="24"/>
          <w:szCs w:val="24"/>
        </w:rPr>
        <w:t>。</w:t>
      </w:r>
    </w:p>
    <w:p w14:paraId="33DFAD6F">
      <w:pPr>
        <w:spacing w:line="360" w:lineRule="auto"/>
        <w:rPr>
          <w:sz w:val="24"/>
          <w:szCs w:val="24"/>
        </w:rPr>
      </w:pPr>
      <w:r>
        <w:rPr>
          <w:rFonts w:hint="eastAsia" w:ascii="宋体" w:hAnsi="宋体"/>
          <w:color w:val="000000"/>
          <w:sz w:val="24"/>
          <w:szCs w:val="24"/>
        </w:rPr>
        <w:t>（3）</w:t>
      </w:r>
      <w:r>
        <w:rPr>
          <w:rFonts w:hint="eastAsia"/>
          <w:sz w:val="24"/>
          <w:szCs w:val="24"/>
        </w:rPr>
        <w:t>丙</w:t>
      </w:r>
      <w:r>
        <w:rPr>
          <w:sz w:val="24"/>
          <w:szCs w:val="24"/>
        </w:rPr>
        <w:t>方负责以</w:t>
      </w:r>
      <w:r>
        <w:rPr>
          <w:rFonts w:hint="eastAsia" w:ascii="宋体" w:hAnsi="宋体"/>
          <w:color w:val="000000"/>
          <w:sz w:val="24"/>
          <w:szCs w:val="24"/>
        </w:rPr>
        <w:t>硬件和软件</w:t>
      </w:r>
      <w:r>
        <w:rPr>
          <w:rFonts w:hint="eastAsia"/>
          <w:sz w:val="24"/>
          <w:szCs w:val="24"/>
        </w:rPr>
        <w:t>功能的升级、维护和文档更新。</w:t>
      </w:r>
    </w:p>
    <w:p w14:paraId="270D44C1">
      <w:pPr>
        <w:spacing w:line="360" w:lineRule="auto"/>
        <w:rPr>
          <w:sz w:val="24"/>
          <w:szCs w:val="24"/>
        </w:rPr>
      </w:pPr>
      <w:r>
        <w:rPr>
          <w:rFonts w:hint="eastAsia"/>
          <w:sz w:val="24"/>
          <w:szCs w:val="24"/>
        </w:rPr>
        <w:t>（4）</w:t>
      </w:r>
      <w:r>
        <w:rPr>
          <w:sz w:val="24"/>
          <w:szCs w:val="24"/>
        </w:rPr>
        <w:t>如甲方以后有需要对</w:t>
      </w:r>
      <w:r>
        <w:rPr>
          <w:rFonts w:hint="eastAsia" w:ascii="宋体" w:hAnsi="宋体"/>
          <w:color w:val="000000"/>
          <w:sz w:val="24"/>
          <w:szCs w:val="24"/>
        </w:rPr>
        <w:t>硬件和软件</w:t>
      </w:r>
      <w:r>
        <w:rPr>
          <w:sz w:val="24"/>
          <w:szCs w:val="24"/>
        </w:rPr>
        <w:t>进行改动的，</w:t>
      </w:r>
      <w:r>
        <w:rPr>
          <w:rFonts w:hint="eastAsia"/>
          <w:sz w:val="24"/>
          <w:szCs w:val="24"/>
        </w:rPr>
        <w:t>丙</w:t>
      </w:r>
      <w:r>
        <w:rPr>
          <w:sz w:val="24"/>
          <w:szCs w:val="24"/>
        </w:rPr>
        <w:t>方</w:t>
      </w:r>
      <w:r>
        <w:rPr>
          <w:rFonts w:hint="eastAsia"/>
          <w:sz w:val="24"/>
          <w:szCs w:val="24"/>
        </w:rPr>
        <w:t>免费进行改良。</w:t>
      </w:r>
    </w:p>
    <w:p w14:paraId="43137A41">
      <w:pPr>
        <w:spacing w:line="360" w:lineRule="auto"/>
        <w:rPr>
          <w:sz w:val="24"/>
          <w:szCs w:val="24"/>
        </w:rPr>
      </w:pPr>
      <w:r>
        <w:rPr>
          <w:rFonts w:hint="eastAsia"/>
          <w:sz w:val="24"/>
          <w:szCs w:val="24"/>
        </w:rPr>
        <w:t>（5）丙</w:t>
      </w:r>
      <w:r>
        <w:rPr>
          <w:sz w:val="24"/>
          <w:szCs w:val="24"/>
        </w:rPr>
        <w:t>方保证其</w:t>
      </w:r>
      <w:r>
        <w:rPr>
          <w:rFonts w:hint="eastAsia" w:ascii="宋体" w:hAnsi="宋体"/>
          <w:color w:val="000000"/>
          <w:sz w:val="24"/>
          <w:szCs w:val="24"/>
        </w:rPr>
        <w:t>硬件和软件</w:t>
      </w:r>
      <w:r>
        <w:rPr>
          <w:sz w:val="24"/>
          <w:szCs w:val="24"/>
        </w:rPr>
        <w:t>系统不带有定期的密码输入</w:t>
      </w:r>
      <w:r>
        <w:rPr>
          <w:rFonts w:hint="eastAsia"/>
          <w:sz w:val="24"/>
          <w:szCs w:val="24"/>
        </w:rPr>
        <w:t>。</w:t>
      </w:r>
    </w:p>
    <w:p w14:paraId="5D45D6CB">
      <w:pPr>
        <w:spacing w:line="360" w:lineRule="auto"/>
        <w:rPr>
          <w:sz w:val="24"/>
          <w:szCs w:val="24"/>
        </w:rPr>
      </w:pPr>
      <w:r>
        <w:rPr>
          <w:rFonts w:hint="eastAsia"/>
          <w:sz w:val="24"/>
          <w:szCs w:val="24"/>
        </w:rPr>
        <w:t>（6）丙</w:t>
      </w:r>
      <w:r>
        <w:rPr>
          <w:sz w:val="24"/>
          <w:szCs w:val="24"/>
        </w:rPr>
        <w:t>方的</w:t>
      </w:r>
      <w:r>
        <w:rPr>
          <w:rFonts w:hint="eastAsia" w:ascii="宋体" w:hAnsi="宋体"/>
          <w:color w:val="000000"/>
          <w:sz w:val="24"/>
          <w:szCs w:val="24"/>
        </w:rPr>
        <w:t>硬件和软件</w:t>
      </w:r>
      <w:r>
        <w:rPr>
          <w:sz w:val="24"/>
          <w:szCs w:val="24"/>
        </w:rPr>
        <w:t>不可隐含任何恶意功能，包括但不限于病毒、蠕虫和特洛伊木马等程序，也不可以于未经甲方及其相关联</w:t>
      </w:r>
      <w:r>
        <w:fldChar w:fldCharType="begin"/>
      </w:r>
      <w:r>
        <w:instrText xml:space="preserve"> HYPERLINK "https://v.66law.cn/shuofa/gsf/gsfgd/" \t "_blank" \o "公司" </w:instrText>
      </w:r>
      <w:r>
        <w:fldChar w:fldCharType="separate"/>
      </w:r>
      <w:r>
        <w:rPr>
          <w:sz w:val="24"/>
          <w:szCs w:val="24"/>
        </w:rPr>
        <w:t>公司</w:t>
      </w:r>
      <w:r>
        <w:rPr>
          <w:sz w:val="24"/>
          <w:szCs w:val="24"/>
        </w:rPr>
        <w:fldChar w:fldCharType="end"/>
      </w:r>
      <w:r>
        <w:rPr>
          <w:sz w:val="24"/>
          <w:szCs w:val="24"/>
        </w:rPr>
        <w:t>授权下透过软件收集和扩散任何甲方及其相关联公司之数据各信息</w:t>
      </w:r>
      <w:r>
        <w:rPr>
          <w:rFonts w:hint="eastAsia"/>
          <w:sz w:val="24"/>
          <w:szCs w:val="24"/>
        </w:rPr>
        <w:t>。</w:t>
      </w:r>
    </w:p>
    <w:p w14:paraId="5B4E1903">
      <w:pPr>
        <w:spacing w:line="360" w:lineRule="auto"/>
        <w:rPr>
          <w:sz w:val="24"/>
          <w:szCs w:val="24"/>
        </w:rPr>
      </w:pPr>
      <w:r>
        <w:rPr>
          <w:rFonts w:hint="eastAsia"/>
          <w:sz w:val="24"/>
          <w:szCs w:val="24"/>
        </w:rPr>
        <w:t>（7）丙方提供的</w:t>
      </w:r>
      <w:r>
        <w:rPr>
          <w:rFonts w:hint="eastAsia" w:ascii="宋体" w:hAnsi="宋体"/>
          <w:color w:val="000000"/>
          <w:sz w:val="24"/>
          <w:szCs w:val="24"/>
        </w:rPr>
        <w:t>硬件和软件</w:t>
      </w:r>
      <w:r>
        <w:rPr>
          <w:rFonts w:hint="eastAsia"/>
          <w:sz w:val="24"/>
          <w:szCs w:val="24"/>
        </w:rPr>
        <w:t>服务需要严格遵守相关网络信息安全规定。</w:t>
      </w:r>
    </w:p>
    <w:p w14:paraId="5E227E2D">
      <w:pPr>
        <w:spacing w:line="360" w:lineRule="auto"/>
        <w:rPr>
          <w:rFonts w:ascii="宋体" w:hAnsi="宋体"/>
          <w:sz w:val="24"/>
          <w:szCs w:val="24"/>
        </w:rPr>
      </w:pPr>
      <w:r>
        <w:rPr>
          <w:rFonts w:hint="eastAsia"/>
          <w:sz w:val="24"/>
          <w:szCs w:val="24"/>
        </w:rPr>
        <w:t>（8）丙方工作人员若因操作失误导致系统故障、数据遗失的，丙方应负责调试系统至正常使用状态并恢复数据，由此造成甲方损失的，丙方应承担赔偿责任。</w:t>
      </w:r>
    </w:p>
    <w:p w14:paraId="6C4F6860">
      <w:pPr>
        <w:spacing w:line="360" w:lineRule="auto"/>
        <w:rPr>
          <w:b/>
          <w:sz w:val="24"/>
          <w:szCs w:val="24"/>
        </w:rPr>
      </w:pPr>
      <w:r>
        <w:rPr>
          <w:rFonts w:hint="eastAsia"/>
          <w:b/>
          <w:sz w:val="24"/>
          <w:szCs w:val="24"/>
        </w:rPr>
        <w:t>十一、</w:t>
      </w:r>
      <w:r>
        <w:rPr>
          <w:b/>
          <w:sz w:val="24"/>
          <w:szCs w:val="24"/>
        </w:rPr>
        <w:t>保证条款</w:t>
      </w:r>
    </w:p>
    <w:p w14:paraId="3D641786">
      <w:pPr>
        <w:spacing w:line="360" w:lineRule="auto"/>
        <w:rPr>
          <w:sz w:val="24"/>
          <w:szCs w:val="24"/>
        </w:rPr>
      </w:pPr>
      <w:r>
        <w:rPr>
          <w:sz w:val="24"/>
          <w:szCs w:val="24"/>
        </w:rPr>
        <w:t>1、</w:t>
      </w:r>
      <w:r>
        <w:rPr>
          <w:rFonts w:hint="eastAsia"/>
          <w:sz w:val="24"/>
          <w:szCs w:val="24"/>
        </w:rPr>
        <w:t>丙</w:t>
      </w:r>
      <w:r>
        <w:rPr>
          <w:sz w:val="24"/>
          <w:szCs w:val="24"/>
        </w:rPr>
        <w:t>方保证交付甲方的</w:t>
      </w:r>
      <w:r>
        <w:rPr>
          <w:rFonts w:hint="eastAsia" w:ascii="宋体" w:hAnsi="宋体"/>
          <w:color w:val="000000"/>
          <w:sz w:val="24"/>
          <w:szCs w:val="24"/>
        </w:rPr>
        <w:t>硬件和软件</w:t>
      </w:r>
      <w:r>
        <w:rPr>
          <w:sz w:val="24"/>
          <w:szCs w:val="24"/>
        </w:rPr>
        <w:t>来源合法</w:t>
      </w:r>
      <w:r>
        <w:rPr>
          <w:rFonts w:hint="eastAsia"/>
          <w:sz w:val="24"/>
          <w:szCs w:val="24"/>
        </w:rPr>
        <w:t>。</w:t>
      </w:r>
    </w:p>
    <w:p w14:paraId="43E731D7">
      <w:pPr>
        <w:spacing w:line="360" w:lineRule="auto"/>
        <w:rPr>
          <w:sz w:val="24"/>
          <w:szCs w:val="24"/>
        </w:rPr>
      </w:pPr>
      <w:r>
        <w:rPr>
          <w:sz w:val="24"/>
          <w:szCs w:val="24"/>
        </w:rPr>
        <w:t>2、</w:t>
      </w:r>
      <w:r>
        <w:rPr>
          <w:rFonts w:hint="eastAsia"/>
          <w:sz w:val="24"/>
          <w:szCs w:val="24"/>
        </w:rPr>
        <w:t>丙</w:t>
      </w:r>
      <w:r>
        <w:rPr>
          <w:sz w:val="24"/>
          <w:szCs w:val="24"/>
        </w:rPr>
        <w:t>方保证提供给甲方的软件不侵犯任何第三方的合法权益，包括但不限于</w:t>
      </w:r>
      <w:r>
        <w:fldChar w:fldCharType="begin"/>
      </w:r>
      <w:r>
        <w:instrText xml:space="preserve"> HYPERLINK "https://www.66law.cn/special/shangbiaochaxun/" \t "_blank" \o "商标权" </w:instrText>
      </w:r>
      <w:r>
        <w:fldChar w:fldCharType="separate"/>
      </w:r>
      <w:r>
        <w:rPr>
          <w:sz w:val="24"/>
          <w:szCs w:val="24"/>
        </w:rPr>
        <w:t>商标权</w:t>
      </w:r>
      <w:r>
        <w:rPr>
          <w:sz w:val="24"/>
          <w:szCs w:val="24"/>
        </w:rPr>
        <w:fldChar w:fldCharType="end"/>
      </w:r>
      <w:r>
        <w:rPr>
          <w:sz w:val="24"/>
          <w:szCs w:val="24"/>
        </w:rPr>
        <w:t>、专利权或</w:t>
      </w:r>
      <w:r>
        <w:fldChar w:fldCharType="begin"/>
      </w:r>
      <w:r>
        <w:instrText xml:space="preserve"> HYPERLINK "https://www.66law.cn/special/symm/" \t "_blank" \o "商业秘密" </w:instrText>
      </w:r>
      <w:r>
        <w:fldChar w:fldCharType="separate"/>
      </w:r>
      <w:r>
        <w:rPr>
          <w:sz w:val="24"/>
          <w:szCs w:val="24"/>
        </w:rPr>
        <w:t>商业秘密</w:t>
      </w:r>
      <w:r>
        <w:rPr>
          <w:sz w:val="24"/>
          <w:szCs w:val="24"/>
        </w:rPr>
        <w:fldChar w:fldCharType="end"/>
      </w:r>
      <w:r>
        <w:rPr>
          <w:sz w:val="24"/>
          <w:szCs w:val="24"/>
        </w:rPr>
        <w:t>等。如出现第三方对甲方使用或销售本合同软件提出所有权异议、索赔等情况的，甲方有权拒绝并立即通知</w:t>
      </w:r>
      <w:r>
        <w:rPr>
          <w:rFonts w:hint="eastAsia"/>
          <w:sz w:val="24"/>
          <w:szCs w:val="24"/>
        </w:rPr>
        <w:t>丙</w:t>
      </w:r>
      <w:r>
        <w:rPr>
          <w:sz w:val="24"/>
          <w:szCs w:val="24"/>
        </w:rPr>
        <w:t>方，由</w:t>
      </w:r>
      <w:r>
        <w:rPr>
          <w:rFonts w:hint="eastAsia"/>
          <w:sz w:val="24"/>
          <w:szCs w:val="24"/>
        </w:rPr>
        <w:t>丙</w:t>
      </w:r>
      <w:r>
        <w:rPr>
          <w:sz w:val="24"/>
          <w:szCs w:val="24"/>
        </w:rPr>
        <w:t>方自行处理由此导致的问题，并且</w:t>
      </w:r>
      <w:r>
        <w:rPr>
          <w:rFonts w:hint="eastAsia"/>
          <w:sz w:val="24"/>
          <w:szCs w:val="24"/>
        </w:rPr>
        <w:t>丙</w:t>
      </w:r>
      <w:r>
        <w:rPr>
          <w:sz w:val="24"/>
          <w:szCs w:val="24"/>
        </w:rPr>
        <w:t>方应在自行承担相关费用的情况下按照甲方之要求采取必要的补救措施确保甲方的损失降至最低。</w:t>
      </w:r>
    </w:p>
    <w:p w14:paraId="176FEDDC">
      <w:pPr>
        <w:spacing w:line="360" w:lineRule="auto"/>
        <w:rPr>
          <w:b/>
          <w:sz w:val="24"/>
          <w:szCs w:val="24"/>
        </w:rPr>
      </w:pPr>
      <w:r>
        <w:rPr>
          <w:sz w:val="24"/>
          <w:szCs w:val="24"/>
        </w:rPr>
        <w:t>3、如</w:t>
      </w:r>
      <w:r>
        <w:rPr>
          <w:rFonts w:hint="eastAsia"/>
          <w:sz w:val="24"/>
          <w:szCs w:val="24"/>
        </w:rPr>
        <w:t>丙</w:t>
      </w:r>
      <w:r>
        <w:rPr>
          <w:sz w:val="24"/>
          <w:szCs w:val="24"/>
        </w:rPr>
        <w:t>方出现不履行义务、迟延履行义务或其他瑕疵履行的，因此而产生的费用和导致甲方损失的责任均由</w:t>
      </w:r>
      <w:r>
        <w:rPr>
          <w:rFonts w:hint="eastAsia"/>
          <w:sz w:val="24"/>
          <w:szCs w:val="24"/>
        </w:rPr>
        <w:t>丙</w:t>
      </w:r>
      <w:r>
        <w:rPr>
          <w:sz w:val="24"/>
          <w:szCs w:val="24"/>
        </w:rPr>
        <w:t>方承担。</w:t>
      </w:r>
    </w:p>
    <w:p w14:paraId="3C04C1DA">
      <w:pPr>
        <w:spacing w:line="360" w:lineRule="auto"/>
        <w:rPr>
          <w:b/>
          <w:sz w:val="24"/>
          <w:szCs w:val="24"/>
        </w:rPr>
      </w:pPr>
      <w:r>
        <w:rPr>
          <w:rFonts w:hint="eastAsia"/>
          <w:b/>
          <w:sz w:val="24"/>
          <w:szCs w:val="24"/>
        </w:rPr>
        <w:t>十二、违约条款</w:t>
      </w:r>
    </w:p>
    <w:p w14:paraId="1D8D9320">
      <w:pPr>
        <w:spacing w:line="360" w:lineRule="auto"/>
        <w:rPr>
          <w:sz w:val="24"/>
          <w:szCs w:val="24"/>
        </w:rPr>
      </w:pPr>
      <w:r>
        <w:rPr>
          <w:rFonts w:hint="eastAsia"/>
          <w:sz w:val="24"/>
          <w:szCs w:val="24"/>
        </w:rPr>
        <w:t>1、丙方交付的</w:t>
      </w:r>
      <w:r>
        <w:rPr>
          <w:rFonts w:hint="eastAsia" w:ascii="宋体" w:hAnsi="宋体"/>
          <w:color w:val="000000"/>
          <w:sz w:val="24"/>
          <w:szCs w:val="24"/>
        </w:rPr>
        <w:t>硬件和软件</w:t>
      </w:r>
      <w:r>
        <w:rPr>
          <w:rFonts w:hint="eastAsia"/>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color w:val="000000"/>
          <w:sz w:val="24"/>
          <w:szCs w:val="24"/>
        </w:rPr>
        <w:t>硬件和软件</w:t>
      </w:r>
      <w:r>
        <w:rPr>
          <w:rFonts w:hint="eastAsia"/>
          <w:sz w:val="24"/>
          <w:szCs w:val="24"/>
        </w:rPr>
        <w:t>而违约，按本条本款下述第“2”项规定由丙方偿付违约赔偿金给甲方。</w:t>
      </w:r>
    </w:p>
    <w:p w14:paraId="5B51FEAD">
      <w:pPr>
        <w:spacing w:line="360" w:lineRule="auto"/>
        <w:rPr>
          <w:sz w:val="24"/>
          <w:szCs w:val="24"/>
        </w:rPr>
      </w:pPr>
      <w:r>
        <w:rPr>
          <w:rFonts w:hint="eastAsia"/>
          <w:sz w:val="24"/>
          <w:szCs w:val="24"/>
        </w:rPr>
        <w:t>2、丙方不能交付</w:t>
      </w:r>
      <w:r>
        <w:rPr>
          <w:rFonts w:hint="eastAsia" w:ascii="宋体" w:hAnsi="宋体"/>
          <w:color w:val="000000"/>
          <w:sz w:val="24"/>
          <w:szCs w:val="24"/>
        </w:rPr>
        <w:t>硬件和软件</w:t>
      </w:r>
      <w:r>
        <w:rPr>
          <w:rFonts w:hint="eastAsia"/>
          <w:sz w:val="24"/>
          <w:szCs w:val="24"/>
        </w:rPr>
        <w:t>或逾期交付</w:t>
      </w:r>
      <w:r>
        <w:rPr>
          <w:rFonts w:hint="eastAsia" w:ascii="宋体" w:hAnsi="宋体"/>
          <w:color w:val="000000"/>
          <w:sz w:val="24"/>
          <w:szCs w:val="24"/>
        </w:rPr>
        <w:t>硬件和软件</w:t>
      </w:r>
      <w:r>
        <w:rPr>
          <w:rFonts w:hint="eastAsia"/>
          <w:sz w:val="24"/>
          <w:szCs w:val="24"/>
        </w:rPr>
        <w:t>而违约的，除应及时交足</w:t>
      </w:r>
      <w:r>
        <w:rPr>
          <w:rFonts w:hint="eastAsia" w:ascii="宋体" w:hAnsi="宋体"/>
          <w:color w:val="000000"/>
          <w:sz w:val="24"/>
          <w:szCs w:val="24"/>
        </w:rPr>
        <w:t>硬件和软件</w:t>
      </w:r>
      <w:r>
        <w:rPr>
          <w:rFonts w:hint="eastAsia"/>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73A41AB2">
      <w:pPr>
        <w:spacing w:line="360" w:lineRule="auto"/>
        <w:rPr>
          <w:sz w:val="24"/>
          <w:szCs w:val="24"/>
        </w:rPr>
      </w:pPr>
      <w:r>
        <w:rPr>
          <w:rFonts w:hint="eastAsia"/>
          <w:sz w:val="24"/>
          <w:szCs w:val="24"/>
        </w:rPr>
        <w:t>3、丙方软件经甲方送交具有法定资格条件的质量技术监督机构检测后，如检测结果认定</w:t>
      </w:r>
      <w:r>
        <w:rPr>
          <w:rFonts w:hint="eastAsia" w:ascii="宋体" w:hAnsi="宋体"/>
          <w:color w:val="000000"/>
          <w:sz w:val="24"/>
          <w:szCs w:val="24"/>
        </w:rPr>
        <w:t>硬件和软件</w:t>
      </w:r>
      <w:r>
        <w:rPr>
          <w:rFonts w:hint="eastAsia"/>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79A1156C">
      <w:pPr>
        <w:spacing w:line="360" w:lineRule="auto"/>
        <w:rPr>
          <w:sz w:val="24"/>
          <w:szCs w:val="24"/>
        </w:rPr>
      </w:pPr>
      <w:r>
        <w:rPr>
          <w:rFonts w:hint="eastAsia"/>
          <w:sz w:val="24"/>
          <w:szCs w:val="24"/>
        </w:rPr>
        <w:t>4、丙方保证本合同</w:t>
      </w:r>
      <w:r>
        <w:rPr>
          <w:rFonts w:hint="eastAsia" w:ascii="宋体" w:hAnsi="宋体"/>
          <w:color w:val="000000"/>
          <w:sz w:val="24"/>
          <w:szCs w:val="24"/>
        </w:rPr>
        <w:t>硬件和软件</w:t>
      </w:r>
      <w:r>
        <w:rPr>
          <w:rFonts w:hint="eastAsia"/>
          <w:sz w:val="24"/>
          <w:szCs w:val="24"/>
        </w:rPr>
        <w:t>的权利无瑕疵，包括</w:t>
      </w:r>
      <w:r>
        <w:rPr>
          <w:rFonts w:hint="eastAsia" w:ascii="宋体" w:hAnsi="宋体"/>
          <w:color w:val="000000"/>
          <w:sz w:val="24"/>
          <w:szCs w:val="24"/>
        </w:rPr>
        <w:t>硬件和软件</w:t>
      </w:r>
      <w:r>
        <w:rPr>
          <w:rFonts w:hint="eastAsia"/>
          <w:sz w:val="24"/>
          <w:szCs w:val="24"/>
        </w:rPr>
        <w:t>所有权及知识产权等权利无瑕疵。如任何第三方经法院（或仲裁机构）裁决有权对上述软件主张权利或国家机关依法对</w:t>
      </w:r>
      <w:r>
        <w:rPr>
          <w:rFonts w:hint="eastAsia" w:ascii="宋体" w:hAnsi="宋体"/>
          <w:color w:val="000000"/>
          <w:sz w:val="24"/>
          <w:szCs w:val="24"/>
        </w:rPr>
        <w:t>硬件和软件</w:t>
      </w:r>
      <w:r>
        <w:rPr>
          <w:rFonts w:hint="eastAsia"/>
          <w:sz w:val="24"/>
          <w:szCs w:val="24"/>
        </w:rPr>
        <w:t>进行没收查处的，丙方除应向乙方返还已收款项外，还应另按合同总价的百分之拾向甲方支付违约金并赔偿因此给甲方造成的一切损失。</w:t>
      </w:r>
    </w:p>
    <w:p w14:paraId="33BFCCB1">
      <w:pPr>
        <w:spacing w:line="360" w:lineRule="auto"/>
        <w:rPr>
          <w:sz w:val="24"/>
          <w:szCs w:val="24"/>
        </w:rPr>
      </w:pPr>
      <w:r>
        <w:rPr>
          <w:rFonts w:hint="eastAsia"/>
          <w:sz w:val="24"/>
          <w:szCs w:val="24"/>
        </w:rPr>
        <w:t>5、甲乙丙三方因违约偿付的违约金不足以弥补非违约方损失的，还应按非违约方损失尚未弥补的部分，支付赔偿金给非违约方。</w:t>
      </w:r>
    </w:p>
    <w:p w14:paraId="601C70E6">
      <w:pPr>
        <w:spacing w:line="360" w:lineRule="auto"/>
        <w:rPr>
          <w:rFonts w:ascii="宋体" w:hAnsi="宋体" w:cs="Tahoma"/>
          <w:sz w:val="24"/>
          <w:szCs w:val="24"/>
        </w:rPr>
      </w:pPr>
      <w:r>
        <w:rPr>
          <w:rFonts w:hint="eastAsia"/>
          <w:sz w:val="24"/>
          <w:szCs w:val="24"/>
        </w:rPr>
        <w:t>6、丙方提供的</w:t>
      </w:r>
      <w:r>
        <w:rPr>
          <w:rFonts w:hint="eastAsia" w:ascii="宋体" w:hAnsi="宋体"/>
          <w:color w:val="000000"/>
          <w:sz w:val="24"/>
          <w:szCs w:val="24"/>
        </w:rPr>
        <w:t>硬件和软件</w:t>
      </w:r>
      <w:r>
        <w:rPr>
          <w:rFonts w:hint="eastAsia"/>
          <w:sz w:val="24"/>
          <w:szCs w:val="24"/>
        </w:rPr>
        <w:t>服务需要严格遵守相关网络信息安全规定。未经甲方允许，丙方不能擅自将系统中甲方的相关信息以任何形式透露给第三方，若有相关行为，甲方将依法追究其法律责任。</w:t>
      </w:r>
    </w:p>
    <w:p w14:paraId="3E241626">
      <w:pPr>
        <w:spacing w:line="360" w:lineRule="auto"/>
        <w:rPr>
          <w:b/>
          <w:sz w:val="24"/>
          <w:szCs w:val="24"/>
        </w:rPr>
      </w:pPr>
      <w:r>
        <w:rPr>
          <w:rFonts w:hint="eastAsia"/>
          <w:b/>
          <w:sz w:val="24"/>
          <w:szCs w:val="24"/>
        </w:rPr>
        <w:t>十三、不可抗力</w:t>
      </w:r>
    </w:p>
    <w:p w14:paraId="09728D8B">
      <w:pPr>
        <w:spacing w:line="360" w:lineRule="auto"/>
        <w:rPr>
          <w:sz w:val="24"/>
          <w:szCs w:val="24"/>
        </w:rPr>
      </w:pPr>
      <w:r>
        <w:rPr>
          <w:sz w:val="24"/>
          <w:szCs w:val="24"/>
        </w:rPr>
        <w:t>1、不可抗力包括影响合同义务的执行的严重火灾、水灾、台风、地震、罢工等。</w:t>
      </w:r>
    </w:p>
    <w:p w14:paraId="0AACC9E4">
      <w:pPr>
        <w:spacing w:line="360" w:lineRule="auto"/>
        <w:rPr>
          <w:sz w:val="24"/>
          <w:szCs w:val="24"/>
        </w:rPr>
      </w:pPr>
      <w:r>
        <w:rPr>
          <w:sz w:val="24"/>
          <w:szCs w:val="24"/>
        </w:rPr>
        <w:t>2、不可抗力事故受到影响的一方应在</w:t>
      </w:r>
      <w:r>
        <w:rPr>
          <w:rFonts w:hint="eastAsia"/>
          <w:sz w:val="24"/>
          <w:szCs w:val="24"/>
        </w:rPr>
        <w:t xml:space="preserve"> 7 </w:t>
      </w:r>
      <w:r>
        <w:rPr>
          <w:sz w:val="24"/>
          <w:szCs w:val="24"/>
        </w:rPr>
        <w:t>个工作日内通知对方，并出具相关证明。当不可抗力事故消除后，受到影响的一方应尽快书面通知</w:t>
      </w:r>
      <w:r>
        <w:rPr>
          <w:rFonts w:hint="eastAsia"/>
          <w:sz w:val="24"/>
          <w:szCs w:val="24"/>
        </w:rPr>
        <w:t>其他</w:t>
      </w:r>
      <w:r>
        <w:rPr>
          <w:sz w:val="24"/>
          <w:szCs w:val="24"/>
        </w:rPr>
        <w:t>方。</w:t>
      </w:r>
    </w:p>
    <w:p w14:paraId="21C9F2BE">
      <w:pPr>
        <w:spacing w:line="360" w:lineRule="auto"/>
        <w:rPr>
          <w:b/>
          <w:sz w:val="24"/>
          <w:szCs w:val="24"/>
        </w:rPr>
      </w:pPr>
      <w:r>
        <w:rPr>
          <w:sz w:val="24"/>
          <w:szCs w:val="24"/>
        </w:rPr>
        <w:t>3、由于不可抗力事故而影响合同履行的，但不影响合同目的实现的，可延迟履行合同期限，延迟时间相当于事故所影响的时间。若不可抗力原因影响本合同执行时间超过</w:t>
      </w:r>
      <w:r>
        <w:rPr>
          <w:rFonts w:hint="eastAsia"/>
          <w:sz w:val="24"/>
          <w:szCs w:val="24"/>
        </w:rPr>
        <w:t>3个月，三方就合同签订履行事宜另行协商。</w:t>
      </w:r>
    </w:p>
    <w:p w14:paraId="5B721E5E">
      <w:pPr>
        <w:spacing w:line="360" w:lineRule="auto"/>
        <w:rPr>
          <w:rFonts w:cstheme="minorBidi"/>
          <w:b/>
          <w:bCs/>
          <w:sz w:val="24"/>
          <w:szCs w:val="24"/>
        </w:rPr>
      </w:pPr>
      <w:r>
        <w:rPr>
          <w:rFonts w:hint="eastAsia"/>
          <w:b/>
          <w:sz w:val="24"/>
          <w:szCs w:val="24"/>
        </w:rPr>
        <w:t>十四、</w:t>
      </w:r>
      <w:r>
        <w:rPr>
          <w:rFonts w:hint="eastAsia" w:cstheme="minorBidi"/>
          <w:b/>
          <w:bCs/>
          <w:sz w:val="24"/>
          <w:szCs w:val="24"/>
        </w:rPr>
        <w:t>知识产权及数据隐私保护</w:t>
      </w:r>
    </w:p>
    <w:p w14:paraId="4403D098">
      <w:pPr>
        <w:spacing w:line="360" w:lineRule="auto"/>
        <w:rPr>
          <w:sz w:val="24"/>
          <w:szCs w:val="24"/>
        </w:rPr>
      </w:pPr>
      <w:r>
        <w:rPr>
          <w:sz w:val="24"/>
          <w:szCs w:val="24"/>
        </w:rPr>
        <w:t>1、</w:t>
      </w:r>
      <w:r>
        <w:rPr>
          <w:rFonts w:hint="eastAsia"/>
          <w:sz w:val="24"/>
          <w:szCs w:val="24"/>
        </w:rPr>
        <w:t>丙</w:t>
      </w:r>
      <w:r>
        <w:rPr>
          <w:sz w:val="24"/>
          <w:szCs w:val="24"/>
        </w:rPr>
        <w:t>方必须对本合同履行过程中知悉的甲方的商业</w:t>
      </w:r>
      <w:r>
        <w:rPr>
          <w:rFonts w:hint="eastAsia"/>
          <w:sz w:val="24"/>
          <w:szCs w:val="24"/>
        </w:rPr>
        <w:t>技术</w:t>
      </w:r>
      <w:r>
        <w:rPr>
          <w:sz w:val="24"/>
          <w:szCs w:val="24"/>
        </w:rPr>
        <w:t>秘密</w:t>
      </w:r>
      <w:r>
        <w:rPr>
          <w:rFonts w:hint="eastAsia"/>
          <w:sz w:val="24"/>
          <w:szCs w:val="24"/>
        </w:rPr>
        <w:t>、经营秘密、患者隐私数据等甲方未公开的信息</w:t>
      </w:r>
      <w:r>
        <w:rPr>
          <w:sz w:val="24"/>
          <w:szCs w:val="24"/>
        </w:rPr>
        <w:t>负保密义务，不得向任何第三方透露</w:t>
      </w:r>
      <w:r>
        <w:rPr>
          <w:rFonts w:hint="eastAsia"/>
          <w:sz w:val="24"/>
          <w:szCs w:val="24"/>
        </w:rPr>
        <w:t>，不得用作本协议以外的其他用途</w:t>
      </w:r>
      <w:r>
        <w:rPr>
          <w:sz w:val="24"/>
          <w:szCs w:val="24"/>
        </w:rPr>
        <w:t>。否则，</w:t>
      </w:r>
      <w:r>
        <w:rPr>
          <w:rFonts w:hint="eastAsia"/>
          <w:sz w:val="24"/>
          <w:szCs w:val="24"/>
        </w:rPr>
        <w:t>丙</w:t>
      </w:r>
      <w:r>
        <w:rPr>
          <w:sz w:val="24"/>
          <w:szCs w:val="24"/>
        </w:rPr>
        <w:t>方应赔偿甲方因此造成的经济损失，包括但不限于实际损失、可得利益损失及为此支付的律师代理费用</w:t>
      </w:r>
      <w:r>
        <w:rPr>
          <w:rFonts w:hint="eastAsia"/>
          <w:sz w:val="24"/>
          <w:szCs w:val="24"/>
        </w:rPr>
        <w:t>、诉讼费、公告费、公证费、保全费等。保密期为永久。损失无法计算的，甲丙双方同意按照合同金额的1</w:t>
      </w:r>
      <w:r>
        <w:rPr>
          <w:sz w:val="24"/>
          <w:szCs w:val="24"/>
        </w:rPr>
        <w:t>0</w:t>
      </w:r>
      <w:r>
        <w:rPr>
          <w:rFonts w:hint="eastAsia"/>
          <w:sz w:val="24"/>
          <w:szCs w:val="24"/>
        </w:rPr>
        <w:t>倍计算违约金，甲丙双方均不认为该违约金过高。</w:t>
      </w:r>
    </w:p>
    <w:p w14:paraId="616625E4">
      <w:pPr>
        <w:spacing w:line="360" w:lineRule="auto"/>
        <w:rPr>
          <w:sz w:val="24"/>
          <w:szCs w:val="24"/>
        </w:rPr>
      </w:pPr>
      <w:r>
        <w:rPr>
          <w:rFonts w:hint="eastAsia"/>
          <w:sz w:val="24"/>
          <w:szCs w:val="24"/>
        </w:rPr>
        <w:t>2</w:t>
      </w:r>
      <w:r>
        <w:rPr>
          <w:sz w:val="24"/>
          <w:szCs w:val="24"/>
        </w:rPr>
        <w:t>、任何一方在未征得对方书面同意，不得将本合同的权利或义务转让给第三方。</w:t>
      </w:r>
      <w:r>
        <w:rPr>
          <w:rFonts w:hint="eastAsia"/>
          <w:sz w:val="24"/>
          <w:szCs w:val="24"/>
        </w:rPr>
        <w:t>否则，违约方按照合同金额</w:t>
      </w:r>
      <w:r>
        <w:rPr>
          <w:rFonts w:hint="eastAsia"/>
          <w:sz w:val="24"/>
          <w:szCs w:val="24"/>
          <w:u w:val="single"/>
        </w:rPr>
        <w:t xml:space="preserve">   </w:t>
      </w:r>
      <w:r>
        <w:rPr>
          <w:rFonts w:hint="eastAsia"/>
          <w:sz w:val="24"/>
          <w:szCs w:val="24"/>
        </w:rPr>
        <w:t>%支付违约金，违约金不足以弥补非违约方损失的，违约方予以补足。</w:t>
      </w:r>
    </w:p>
    <w:p w14:paraId="26C89164">
      <w:pPr>
        <w:spacing w:line="360" w:lineRule="auto"/>
        <w:rPr>
          <w:sz w:val="24"/>
          <w:szCs w:val="24"/>
        </w:rPr>
      </w:pPr>
      <w:r>
        <w:rPr>
          <w:rFonts w:hint="eastAsia"/>
          <w:sz w:val="24"/>
          <w:szCs w:val="24"/>
        </w:rPr>
        <w:t>3、甲、丙双方共同研发的该系统软件产品，知识产权归甲、丙双方共同拥有，软件所有数据归甲方所有。</w:t>
      </w:r>
    </w:p>
    <w:p w14:paraId="777E82F0">
      <w:pPr>
        <w:spacing w:line="360" w:lineRule="auto"/>
        <w:rPr>
          <w:b/>
          <w:sz w:val="24"/>
          <w:szCs w:val="24"/>
        </w:rPr>
      </w:pPr>
      <w:r>
        <w:rPr>
          <w:rFonts w:hint="eastAsia"/>
          <w:b/>
          <w:sz w:val="24"/>
          <w:szCs w:val="24"/>
        </w:rPr>
        <w:t>十五、廉洁约定</w:t>
      </w:r>
    </w:p>
    <w:p w14:paraId="4B723AAE">
      <w:pPr>
        <w:spacing w:line="360" w:lineRule="auto"/>
        <w:ind w:firstLine="480" w:firstLineChars="200"/>
        <w:rPr>
          <w:sz w:val="24"/>
          <w:szCs w:val="24"/>
        </w:rPr>
      </w:pPr>
      <w:r>
        <w:rPr>
          <w:rFonts w:hint="eastAsia"/>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78420B09">
      <w:pPr>
        <w:spacing w:line="360" w:lineRule="auto"/>
        <w:rPr>
          <w:b/>
          <w:sz w:val="24"/>
          <w:szCs w:val="24"/>
        </w:rPr>
      </w:pPr>
      <w:r>
        <w:rPr>
          <w:rFonts w:hint="eastAsia"/>
          <w:b/>
          <w:sz w:val="24"/>
          <w:szCs w:val="24"/>
        </w:rPr>
        <w:t>十六、合同生效</w:t>
      </w:r>
    </w:p>
    <w:p w14:paraId="18AE52B5">
      <w:pPr>
        <w:pStyle w:val="42"/>
        <w:numPr>
          <w:ilvl w:val="0"/>
          <w:numId w:val="15"/>
        </w:numPr>
        <w:spacing w:line="360" w:lineRule="auto"/>
        <w:ind w:firstLineChars="0"/>
        <w:rPr>
          <w:sz w:val="24"/>
          <w:szCs w:val="24"/>
        </w:rPr>
      </w:pPr>
      <w:r>
        <w:rPr>
          <w:rFonts w:hint="eastAsia"/>
          <w:sz w:val="24"/>
          <w:szCs w:val="24"/>
        </w:rPr>
        <w:t>本合同在甲乙丙三方法定代表人、负责人或授权代表签字并加盖单位公章或合同专用章后生效。</w:t>
      </w:r>
    </w:p>
    <w:p w14:paraId="72A795BC">
      <w:pPr>
        <w:pStyle w:val="42"/>
        <w:numPr>
          <w:ilvl w:val="0"/>
          <w:numId w:val="15"/>
        </w:numPr>
        <w:spacing w:line="360" w:lineRule="auto"/>
        <w:ind w:firstLineChars="0"/>
        <w:rPr>
          <w:sz w:val="24"/>
          <w:szCs w:val="24"/>
        </w:rPr>
      </w:pPr>
      <w:r>
        <w:rPr>
          <w:rFonts w:hint="eastAsia"/>
          <w:sz w:val="24"/>
          <w:szCs w:val="24"/>
        </w:rPr>
        <w:t>本合同一式</w:t>
      </w:r>
      <w:r>
        <w:rPr>
          <w:rFonts w:hint="eastAsia"/>
          <w:sz w:val="24"/>
          <w:szCs w:val="24"/>
          <w:u w:val="single"/>
        </w:rPr>
        <w:t xml:space="preserve"> </w:t>
      </w:r>
      <w:r>
        <w:rPr>
          <w:rFonts w:hint="eastAsia"/>
          <w:sz w:val="24"/>
          <w:szCs w:val="24"/>
        </w:rPr>
        <w:t>份，甲方执四份，乙方执</w:t>
      </w:r>
      <w:r>
        <w:rPr>
          <w:rFonts w:hint="eastAsia"/>
          <w:sz w:val="24"/>
          <w:szCs w:val="24"/>
          <w:u w:val="single"/>
        </w:rPr>
        <w:t xml:space="preserve"> </w:t>
      </w:r>
      <w:r>
        <w:rPr>
          <w:rFonts w:hint="eastAsia"/>
          <w:sz w:val="24"/>
          <w:szCs w:val="24"/>
        </w:rPr>
        <w:t>份，丙方【 】份。</w:t>
      </w:r>
    </w:p>
    <w:p w14:paraId="22283F0A">
      <w:pPr>
        <w:spacing w:line="360" w:lineRule="auto"/>
        <w:rPr>
          <w:rFonts w:ascii="仿宋" w:hAnsi="仿宋" w:eastAsia="仿宋"/>
          <w:sz w:val="24"/>
          <w:szCs w:val="24"/>
        </w:rPr>
      </w:pPr>
      <w:r>
        <w:rPr>
          <w:rFonts w:hint="eastAsia"/>
          <w:b/>
          <w:sz w:val="24"/>
          <w:szCs w:val="24"/>
        </w:rPr>
        <w:t>十七、争议解决方式</w:t>
      </w:r>
    </w:p>
    <w:p w14:paraId="7D073247">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Theme="majorEastAsia" w:hAnsiTheme="majorEastAsia" w:eastAsiaTheme="majorEastAsia" w:cstheme="majorEastAsia"/>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1820D138">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宋体" w:hAnsi="宋体"/>
          <w:sz w:val="24"/>
          <w:szCs w:val="24"/>
        </w:rPr>
        <w:t>合同履行期间,若双方发生争议，可协商或由有关部门调解解决，协商或调解不成的，任何一方均有权向甲方住所地管辖权的人民法院起诉。</w:t>
      </w:r>
    </w:p>
    <w:p w14:paraId="3E071BE6">
      <w:pPr>
        <w:spacing w:line="360" w:lineRule="auto"/>
        <w:rPr>
          <w:b/>
          <w:sz w:val="24"/>
          <w:szCs w:val="24"/>
        </w:rPr>
      </w:pPr>
      <w:r>
        <w:rPr>
          <w:rFonts w:hint="eastAsia"/>
          <w:b/>
          <w:sz w:val="24"/>
          <w:szCs w:val="24"/>
        </w:rPr>
        <w:t>十八、双方需要说明的其他事项</w:t>
      </w:r>
    </w:p>
    <w:p w14:paraId="31C61621">
      <w:pPr>
        <w:spacing w:line="360" w:lineRule="auto"/>
        <w:ind w:firstLine="480" w:firstLineChars="200"/>
        <w:rPr>
          <w:rFonts w:ascii="宋体" w:hAnsi="宋体"/>
          <w:sz w:val="24"/>
          <w:szCs w:val="24"/>
        </w:rPr>
      </w:pPr>
      <w:r>
        <w:rPr>
          <w:rFonts w:hint="eastAsia" w:ascii="宋体" w:hAnsi="宋体"/>
          <w:sz w:val="24"/>
          <w:szCs w:val="24"/>
        </w:rPr>
        <w:t>协议内容应符合各方行业的监管要求，若遇国家监管政策调整导致任何一方不能继续履约，合同当事人有权解除或终止协议，且不承担违约或损失赔偿责任等相关条款。</w:t>
      </w:r>
    </w:p>
    <w:p w14:paraId="174BC615">
      <w:pPr>
        <w:spacing w:line="360" w:lineRule="auto"/>
        <w:rPr>
          <w:bCs/>
          <w:sz w:val="24"/>
          <w:szCs w:val="24"/>
          <w:u w:val="single"/>
        </w:rPr>
      </w:pPr>
    </w:p>
    <w:p w14:paraId="50FAE227">
      <w:pPr>
        <w:spacing w:line="360" w:lineRule="auto"/>
        <w:outlineLvl w:val="0"/>
        <w:rPr>
          <w:b/>
          <w:bCs/>
          <w:sz w:val="24"/>
          <w:szCs w:val="24"/>
        </w:rPr>
      </w:pPr>
      <w:r>
        <w:rPr>
          <w:rFonts w:hint="eastAsia"/>
          <w:b/>
          <w:bCs/>
          <w:sz w:val="24"/>
          <w:szCs w:val="24"/>
        </w:rPr>
        <w:t>（以下无正文）</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3A6A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74DC6CF2">
            <w:pPr>
              <w:spacing w:line="360" w:lineRule="auto"/>
              <w:outlineLvl w:val="0"/>
              <w:rPr>
                <w:rFonts w:ascii="宋体" w:hAnsi="宋体"/>
                <w:sz w:val="24"/>
                <w:szCs w:val="24"/>
              </w:rPr>
            </w:pPr>
            <w:r>
              <w:rPr>
                <w:rFonts w:hint="eastAsia"/>
                <w:b/>
                <w:bCs/>
                <w:sz w:val="24"/>
                <w:szCs w:val="24"/>
              </w:rPr>
              <w:t>签约方：</w:t>
            </w:r>
            <w:r>
              <w:rPr>
                <w:rFonts w:hint="eastAsia" w:ascii="宋体" w:hAnsi="宋体"/>
                <w:sz w:val="24"/>
                <w:szCs w:val="24"/>
              </w:rPr>
              <w:t>甲方：四川省人民医院</w:t>
            </w:r>
          </w:p>
          <w:p w14:paraId="474C763A">
            <w:pPr>
              <w:spacing w:line="360" w:lineRule="auto"/>
              <w:rPr>
                <w:rFonts w:ascii="宋体" w:hAnsi="宋体"/>
                <w:sz w:val="24"/>
                <w:szCs w:val="24"/>
              </w:rPr>
            </w:pPr>
            <w:r>
              <w:rPr>
                <w:rFonts w:hint="eastAsia" w:ascii="宋体" w:hAnsi="宋体"/>
                <w:sz w:val="24"/>
                <w:szCs w:val="24"/>
              </w:rPr>
              <w:t>法定代表人（授权代表）：</w:t>
            </w:r>
          </w:p>
        </w:tc>
        <w:tc>
          <w:tcPr>
            <w:tcW w:w="4927" w:type="dxa"/>
            <w:vAlign w:val="center"/>
          </w:tcPr>
          <w:p w14:paraId="5B6061B7">
            <w:pPr>
              <w:spacing w:line="360" w:lineRule="auto"/>
              <w:outlineLvl w:val="0"/>
              <w:rPr>
                <w:rFonts w:ascii="宋体" w:hAnsi="宋体"/>
                <w:sz w:val="24"/>
                <w:szCs w:val="24"/>
              </w:rPr>
            </w:pPr>
            <w:r>
              <w:rPr>
                <w:rFonts w:hint="eastAsia" w:ascii="宋体" w:hAnsi="宋体"/>
                <w:sz w:val="24"/>
                <w:szCs w:val="24"/>
              </w:rPr>
              <w:t>乙方：</w:t>
            </w:r>
            <w:r>
              <w:rPr>
                <w:rFonts w:hint="eastAsia" w:ascii="宋体" w:hAnsi="宋体" w:cs="宋体"/>
                <w:color w:val="000000"/>
                <w:kern w:val="0"/>
                <w:sz w:val="24"/>
                <w:szCs w:val="24"/>
              </w:rPr>
              <w:t>中国农业银行股份有限公司成都光华支行</w:t>
            </w:r>
          </w:p>
          <w:p w14:paraId="1B9190BC">
            <w:pPr>
              <w:spacing w:line="360" w:lineRule="auto"/>
              <w:outlineLvl w:val="0"/>
              <w:rPr>
                <w:rFonts w:ascii="宋体" w:hAnsi="宋体"/>
                <w:sz w:val="24"/>
                <w:szCs w:val="24"/>
              </w:rPr>
            </w:pPr>
            <w:r>
              <w:rPr>
                <w:rFonts w:hint="eastAsia" w:ascii="宋体" w:hAnsi="宋体"/>
                <w:sz w:val="24"/>
                <w:szCs w:val="24"/>
              </w:rPr>
              <w:t>负责人（授权代表）：</w:t>
            </w:r>
          </w:p>
        </w:tc>
      </w:tr>
      <w:tr w14:paraId="13AD1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8723CB0">
            <w:pPr>
              <w:spacing w:line="360" w:lineRule="auto"/>
              <w:rPr>
                <w:rFonts w:ascii="宋体" w:hAnsi="宋体"/>
                <w:sz w:val="24"/>
                <w:szCs w:val="24"/>
              </w:rPr>
            </w:pPr>
          </w:p>
        </w:tc>
        <w:tc>
          <w:tcPr>
            <w:tcW w:w="4927" w:type="dxa"/>
            <w:vAlign w:val="center"/>
          </w:tcPr>
          <w:p w14:paraId="718EF07F">
            <w:pPr>
              <w:spacing w:line="360" w:lineRule="auto"/>
              <w:outlineLvl w:val="0"/>
              <w:rPr>
                <w:rFonts w:ascii="宋体" w:hAnsi="宋体"/>
                <w:sz w:val="24"/>
                <w:szCs w:val="24"/>
              </w:rPr>
            </w:pPr>
          </w:p>
        </w:tc>
      </w:tr>
      <w:tr w14:paraId="27E8F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2BF8852">
            <w:pPr>
              <w:spacing w:line="360" w:lineRule="auto"/>
              <w:rPr>
                <w:rFonts w:ascii="宋体" w:hAnsi="宋体"/>
                <w:sz w:val="24"/>
                <w:szCs w:val="24"/>
              </w:rPr>
            </w:pPr>
          </w:p>
        </w:tc>
        <w:tc>
          <w:tcPr>
            <w:tcW w:w="4927" w:type="dxa"/>
            <w:vAlign w:val="center"/>
          </w:tcPr>
          <w:p w14:paraId="38DD96A5">
            <w:pPr>
              <w:spacing w:line="360" w:lineRule="auto"/>
              <w:outlineLvl w:val="0"/>
              <w:rPr>
                <w:rFonts w:ascii="宋体" w:hAnsi="宋体"/>
                <w:sz w:val="24"/>
                <w:szCs w:val="24"/>
              </w:rPr>
            </w:pPr>
          </w:p>
        </w:tc>
      </w:tr>
      <w:tr w14:paraId="61F55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07098F4">
            <w:pPr>
              <w:spacing w:line="360" w:lineRule="auto"/>
              <w:rPr>
                <w:rFonts w:ascii="宋体" w:hAnsi="宋体"/>
                <w:sz w:val="24"/>
                <w:szCs w:val="24"/>
              </w:rPr>
            </w:pPr>
            <w:r>
              <w:rPr>
                <w:rFonts w:hint="eastAsia" w:ascii="宋体" w:hAnsi="宋体"/>
                <w:sz w:val="24"/>
                <w:szCs w:val="24"/>
              </w:rPr>
              <w:t>签约日期：  年  月   日</w:t>
            </w:r>
          </w:p>
        </w:tc>
        <w:tc>
          <w:tcPr>
            <w:tcW w:w="4927" w:type="dxa"/>
            <w:vAlign w:val="center"/>
          </w:tcPr>
          <w:p w14:paraId="6AA89F55">
            <w:pPr>
              <w:spacing w:line="360" w:lineRule="auto"/>
              <w:outlineLvl w:val="0"/>
              <w:rPr>
                <w:rFonts w:ascii="宋体" w:hAnsi="宋体"/>
                <w:sz w:val="24"/>
                <w:szCs w:val="24"/>
              </w:rPr>
            </w:pPr>
            <w:r>
              <w:rPr>
                <w:rFonts w:hint="eastAsia" w:ascii="宋体" w:hAnsi="宋体"/>
                <w:sz w:val="24"/>
                <w:szCs w:val="24"/>
              </w:rPr>
              <w:t>签约日期：   年   月   日</w:t>
            </w:r>
          </w:p>
        </w:tc>
      </w:tr>
      <w:tr w14:paraId="0BDD1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688F0B">
            <w:pPr>
              <w:spacing w:line="360" w:lineRule="auto"/>
              <w:rPr>
                <w:rFonts w:ascii="宋体" w:hAnsi="宋体"/>
                <w:sz w:val="24"/>
                <w:szCs w:val="24"/>
              </w:rPr>
            </w:pPr>
          </w:p>
        </w:tc>
        <w:tc>
          <w:tcPr>
            <w:tcW w:w="4927" w:type="dxa"/>
            <w:vAlign w:val="center"/>
          </w:tcPr>
          <w:p w14:paraId="4F44577C">
            <w:pPr>
              <w:spacing w:line="360" w:lineRule="auto"/>
              <w:outlineLvl w:val="0"/>
              <w:rPr>
                <w:rFonts w:ascii="宋体" w:hAnsi="宋体"/>
                <w:sz w:val="24"/>
                <w:szCs w:val="24"/>
              </w:rPr>
            </w:pPr>
          </w:p>
        </w:tc>
      </w:tr>
      <w:tr w14:paraId="2DB6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C9FBACE">
            <w:pPr>
              <w:spacing w:line="360" w:lineRule="auto"/>
              <w:outlineLvl w:val="0"/>
              <w:rPr>
                <w:rFonts w:ascii="宋体" w:hAnsi="宋体"/>
                <w:sz w:val="24"/>
                <w:szCs w:val="24"/>
              </w:rPr>
            </w:pPr>
            <w:r>
              <w:rPr>
                <w:rFonts w:hint="eastAsia" w:ascii="宋体" w:hAnsi="宋体"/>
                <w:sz w:val="24"/>
                <w:szCs w:val="24"/>
              </w:rPr>
              <w:t xml:space="preserve">丙方： </w:t>
            </w:r>
          </w:p>
          <w:p w14:paraId="56CE4FC5">
            <w:pPr>
              <w:spacing w:line="360" w:lineRule="auto"/>
              <w:outlineLvl w:val="0"/>
              <w:rPr>
                <w:rFonts w:ascii="宋体" w:hAnsi="宋体"/>
                <w:sz w:val="24"/>
                <w:szCs w:val="24"/>
              </w:rPr>
            </w:pPr>
            <w:r>
              <w:rPr>
                <w:rFonts w:hint="eastAsia" w:ascii="宋体" w:hAnsi="宋体"/>
                <w:sz w:val="24"/>
                <w:szCs w:val="24"/>
              </w:rPr>
              <w:t>法定代表人（授权代表）：</w:t>
            </w:r>
          </w:p>
        </w:tc>
        <w:tc>
          <w:tcPr>
            <w:tcW w:w="4927" w:type="dxa"/>
            <w:vAlign w:val="center"/>
          </w:tcPr>
          <w:p w14:paraId="43D717BA">
            <w:pPr>
              <w:spacing w:line="360" w:lineRule="auto"/>
              <w:outlineLvl w:val="0"/>
              <w:rPr>
                <w:rFonts w:ascii="宋体" w:hAnsi="宋体"/>
                <w:sz w:val="24"/>
                <w:szCs w:val="24"/>
              </w:rPr>
            </w:pPr>
          </w:p>
        </w:tc>
      </w:tr>
      <w:tr w14:paraId="22EDE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B6826C5">
            <w:pPr>
              <w:spacing w:line="360" w:lineRule="auto"/>
              <w:outlineLvl w:val="0"/>
              <w:rPr>
                <w:rFonts w:ascii="宋体" w:hAnsi="宋体"/>
                <w:sz w:val="24"/>
                <w:szCs w:val="24"/>
              </w:rPr>
            </w:pPr>
          </w:p>
        </w:tc>
        <w:tc>
          <w:tcPr>
            <w:tcW w:w="4927" w:type="dxa"/>
            <w:vAlign w:val="center"/>
          </w:tcPr>
          <w:p w14:paraId="25A41608">
            <w:pPr>
              <w:spacing w:line="360" w:lineRule="auto"/>
              <w:outlineLvl w:val="0"/>
              <w:rPr>
                <w:rFonts w:ascii="宋体" w:hAnsi="宋体"/>
                <w:sz w:val="24"/>
                <w:szCs w:val="24"/>
              </w:rPr>
            </w:pPr>
          </w:p>
        </w:tc>
      </w:tr>
      <w:tr w14:paraId="7B55F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FC0D37A">
            <w:pPr>
              <w:spacing w:line="360" w:lineRule="auto"/>
              <w:outlineLvl w:val="0"/>
              <w:rPr>
                <w:rFonts w:ascii="宋体" w:hAnsi="宋体"/>
                <w:sz w:val="24"/>
                <w:szCs w:val="24"/>
              </w:rPr>
            </w:pPr>
            <w:r>
              <w:rPr>
                <w:rFonts w:hint="eastAsia" w:ascii="宋体" w:hAnsi="宋体"/>
                <w:sz w:val="24"/>
                <w:szCs w:val="24"/>
              </w:rPr>
              <w:t>签约日期：   年   月   日</w:t>
            </w:r>
          </w:p>
        </w:tc>
        <w:tc>
          <w:tcPr>
            <w:tcW w:w="4927" w:type="dxa"/>
            <w:vAlign w:val="center"/>
          </w:tcPr>
          <w:p w14:paraId="337DC75D">
            <w:pPr>
              <w:spacing w:line="360" w:lineRule="auto"/>
              <w:outlineLvl w:val="0"/>
              <w:rPr>
                <w:rFonts w:ascii="宋体" w:hAnsi="宋体"/>
                <w:sz w:val="24"/>
                <w:szCs w:val="24"/>
              </w:rPr>
            </w:pPr>
          </w:p>
        </w:tc>
      </w:tr>
    </w:tbl>
    <w:p w14:paraId="2D17D5B1">
      <w:r>
        <w:rPr>
          <w:rFonts w:ascii="华文中宋" w:hAnsi="华文中宋" w:eastAsia="华文中宋"/>
          <w:sz w:val="24"/>
          <w:szCs w:val="24"/>
        </w:rPr>
        <w:br w:type="page"/>
      </w:r>
    </w:p>
    <w:p w14:paraId="03AD3141">
      <w:pPr>
        <w:rPr>
          <w:rFonts w:ascii="Times New Roman" w:hAnsi="Times New Roman" w:cs="Times New Roman"/>
          <w:b/>
          <w:bCs/>
          <w:sz w:val="44"/>
          <w:szCs w:val="52"/>
        </w:rPr>
      </w:pP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7E8307F-534F-4B81-A50E-A16448A1210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F096F58-4F06-4A0A-BB9E-F98F6F4E01E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376E2E4-AD18-4A17-975E-76DC0D0D35E0}"/>
  </w:font>
  <w:font w:name="FangSong_GB2312">
    <w:altName w:val="仿宋_GB2312"/>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9F88D9B-42FA-4FCB-AFDC-128085264DD0}"/>
  </w:font>
  <w:font w:name="Segoe UI Symbol">
    <w:panose1 w:val="020B0502040204020203"/>
    <w:charset w:val="00"/>
    <w:family w:val="swiss"/>
    <w:pitch w:val="default"/>
    <w:sig w:usb0="800001E3" w:usb1="1200FFEF" w:usb2="00040000" w:usb3="04000000" w:csb0="00000001" w:csb1="40000000"/>
    <w:embedRegular r:id="rId5" w:fontKey="{C2F92D8F-33C8-465D-8ED4-08A3F8A6E583}"/>
  </w:font>
  <w:font w:name="方正小标宋_GBK">
    <w:panose1 w:val="02000000000000000000"/>
    <w:charset w:val="86"/>
    <w:family w:val="script"/>
    <w:pitch w:val="default"/>
    <w:sig w:usb0="A00002BF" w:usb1="38CF7CFA" w:usb2="00082016" w:usb3="00000000" w:csb0="00040001" w:csb1="00000000"/>
    <w:embedRegular r:id="rId6" w:fontKey="{009773A9-F78F-4870-8816-904F2224D30C}"/>
  </w:font>
  <w:font w:name="Tahoma">
    <w:panose1 w:val="020B0604030504040204"/>
    <w:charset w:val="00"/>
    <w:family w:val="swiss"/>
    <w:pitch w:val="default"/>
    <w:sig w:usb0="E1002EFF" w:usb1="C000605B" w:usb2="00000029" w:usb3="00000000" w:csb0="200101FF" w:csb1="20280000"/>
    <w:embedRegular r:id="rId7" w:fontKey="{49D9E361-A2CB-4D25-B842-8C2F5E734366}"/>
  </w:font>
  <w:font w:name="华文中宋">
    <w:panose1 w:val="02010600040101010101"/>
    <w:charset w:val="86"/>
    <w:family w:val="auto"/>
    <w:pitch w:val="default"/>
    <w:sig w:usb0="00000287" w:usb1="080F0000" w:usb2="00000000" w:usb3="00000000" w:csb0="0004009F" w:csb1="DFD70000"/>
    <w:embedRegular r:id="rId8" w:fontKey="{6C6A3303-4121-4283-A17E-65B17AB455FE}"/>
  </w:font>
  <w:font w:name="仿宋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posOffset>2540635</wp:posOffset>
              </wp:positionH>
              <wp:positionV relativeFrom="paragraph">
                <wp:posOffset>19050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D2EA2A">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05pt;margin-top:1.5pt;height:144pt;width:144pt;mso-position-horizontal-relative:margin;mso-wrap-style:none;z-index:251659264;mso-width-relative:page;mso-height-relative:page;" filled="f" stroked="f" coordsize="21600,21600" o:gfxdata="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WRMTwdUAAAAJAQAADwAAAAAAAAABACAAAAAiAAAAZHJzL2Rvd25yZXYueG1sUEsB&#10;AhQAFAAAAAgAh07iQGuF+fsxAgAAYQQAAA4AAAAAAAAAAQAgAAAAJAEAAGRycy9lMm9Eb2MueG1s&#10;UEsFBgAAAAAGAAYAWQEAAMcFAAAAAA==&#10;">
              <v:fill on="f" focussize="0,0"/>
              <v:stroke on="f" weight="0.5pt"/>
              <v:imagedata o:title=""/>
              <o:lock v:ext="edit" aspectratio="f"/>
              <v:textbox inset="0mm,0mm,0mm,0mm" style="mso-fit-shape-to-text:t;">
                <w:txbxContent>
                  <w:p w14:paraId="54D2EA2A">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59</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4"/>
  </w:num>
  <w:num w:numId="5">
    <w:abstractNumId w:val="6"/>
  </w:num>
  <w:num w:numId="6">
    <w:abstractNumId w:val="11"/>
  </w:num>
  <w:num w:numId="7">
    <w:abstractNumId w:val="9"/>
  </w:num>
  <w:num w:numId="8">
    <w:abstractNumId w:val="2"/>
  </w:num>
  <w:num w:numId="9">
    <w:abstractNumId w:val="1"/>
  </w:num>
  <w:num w:numId="10">
    <w:abstractNumId w:val="0"/>
  </w:num>
  <w:num w:numId="11">
    <w:abstractNumId w:val="4"/>
  </w:num>
  <w:num w:numId="12">
    <w:abstractNumId w:val="8"/>
  </w:num>
  <w:num w:numId="13">
    <w:abstractNumId w:val="5"/>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BF706B"/>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7C7848"/>
    <w:rsid w:val="01A1683A"/>
    <w:rsid w:val="01AC5842"/>
    <w:rsid w:val="01D50A7C"/>
    <w:rsid w:val="01EA636A"/>
    <w:rsid w:val="01FF7230"/>
    <w:rsid w:val="023C235A"/>
    <w:rsid w:val="024261A6"/>
    <w:rsid w:val="024C0DD3"/>
    <w:rsid w:val="03065D3F"/>
    <w:rsid w:val="03101E00"/>
    <w:rsid w:val="0341020B"/>
    <w:rsid w:val="03D1158F"/>
    <w:rsid w:val="041F679F"/>
    <w:rsid w:val="04394B34"/>
    <w:rsid w:val="04AE18D1"/>
    <w:rsid w:val="04BC1856"/>
    <w:rsid w:val="04BF3ADE"/>
    <w:rsid w:val="052E47BF"/>
    <w:rsid w:val="058C78B0"/>
    <w:rsid w:val="05E13064"/>
    <w:rsid w:val="05E51322"/>
    <w:rsid w:val="05FD48BE"/>
    <w:rsid w:val="06897EFF"/>
    <w:rsid w:val="078A573C"/>
    <w:rsid w:val="08153DD4"/>
    <w:rsid w:val="082425D6"/>
    <w:rsid w:val="083251D0"/>
    <w:rsid w:val="08326375"/>
    <w:rsid w:val="0837398B"/>
    <w:rsid w:val="083A1BBD"/>
    <w:rsid w:val="08444A26"/>
    <w:rsid w:val="08507B91"/>
    <w:rsid w:val="08745B19"/>
    <w:rsid w:val="0887322B"/>
    <w:rsid w:val="08EE39BE"/>
    <w:rsid w:val="093A3733"/>
    <w:rsid w:val="098A290C"/>
    <w:rsid w:val="0A220AAD"/>
    <w:rsid w:val="0A344626"/>
    <w:rsid w:val="0A4A0BB5"/>
    <w:rsid w:val="0A5151D8"/>
    <w:rsid w:val="0A726EFC"/>
    <w:rsid w:val="0AA415AE"/>
    <w:rsid w:val="0AAB6B91"/>
    <w:rsid w:val="0B4508AE"/>
    <w:rsid w:val="0C120997"/>
    <w:rsid w:val="0C4F1BEB"/>
    <w:rsid w:val="0C774C9E"/>
    <w:rsid w:val="0C965124"/>
    <w:rsid w:val="0CA72F99"/>
    <w:rsid w:val="0CCE2B10"/>
    <w:rsid w:val="0CF161C9"/>
    <w:rsid w:val="0D26294C"/>
    <w:rsid w:val="0D5C636E"/>
    <w:rsid w:val="0D7D4536"/>
    <w:rsid w:val="0DF742E8"/>
    <w:rsid w:val="0E0B7FF0"/>
    <w:rsid w:val="0E4706B2"/>
    <w:rsid w:val="0E5B6625"/>
    <w:rsid w:val="0E711482"/>
    <w:rsid w:val="0EAC189D"/>
    <w:rsid w:val="0EE37145"/>
    <w:rsid w:val="0EF820C6"/>
    <w:rsid w:val="0F032819"/>
    <w:rsid w:val="0F5D2ECD"/>
    <w:rsid w:val="0F7D081D"/>
    <w:rsid w:val="0F8266D9"/>
    <w:rsid w:val="0FC14BAE"/>
    <w:rsid w:val="101A497B"/>
    <w:rsid w:val="10376C1E"/>
    <w:rsid w:val="10432B4B"/>
    <w:rsid w:val="10A15B58"/>
    <w:rsid w:val="110E1F50"/>
    <w:rsid w:val="11293CBB"/>
    <w:rsid w:val="117A5014"/>
    <w:rsid w:val="120314AE"/>
    <w:rsid w:val="127F05A0"/>
    <w:rsid w:val="1299771C"/>
    <w:rsid w:val="129B1D6E"/>
    <w:rsid w:val="12BC165D"/>
    <w:rsid w:val="130A5001"/>
    <w:rsid w:val="13313DF9"/>
    <w:rsid w:val="136D78F8"/>
    <w:rsid w:val="13806B2E"/>
    <w:rsid w:val="13AC16D1"/>
    <w:rsid w:val="13D06B5D"/>
    <w:rsid w:val="13E175CD"/>
    <w:rsid w:val="14221993"/>
    <w:rsid w:val="144B0EEA"/>
    <w:rsid w:val="1494463F"/>
    <w:rsid w:val="14A32AD4"/>
    <w:rsid w:val="150B2427"/>
    <w:rsid w:val="15567E5A"/>
    <w:rsid w:val="155A247C"/>
    <w:rsid w:val="15A877A4"/>
    <w:rsid w:val="15BD7BC5"/>
    <w:rsid w:val="15CC4977"/>
    <w:rsid w:val="16077093"/>
    <w:rsid w:val="162A4F7D"/>
    <w:rsid w:val="164D719B"/>
    <w:rsid w:val="16A82A66"/>
    <w:rsid w:val="16DE614F"/>
    <w:rsid w:val="17233056"/>
    <w:rsid w:val="17826121"/>
    <w:rsid w:val="178D3412"/>
    <w:rsid w:val="17B42173"/>
    <w:rsid w:val="17FF4F97"/>
    <w:rsid w:val="18316649"/>
    <w:rsid w:val="18422604"/>
    <w:rsid w:val="18E216F1"/>
    <w:rsid w:val="1954595C"/>
    <w:rsid w:val="196D545F"/>
    <w:rsid w:val="1994787E"/>
    <w:rsid w:val="19E716B5"/>
    <w:rsid w:val="1A82318C"/>
    <w:rsid w:val="1B0B27A2"/>
    <w:rsid w:val="1B634D6B"/>
    <w:rsid w:val="1B642891"/>
    <w:rsid w:val="1BC9751D"/>
    <w:rsid w:val="1C625023"/>
    <w:rsid w:val="1C746B04"/>
    <w:rsid w:val="1D2821E4"/>
    <w:rsid w:val="1D8B613B"/>
    <w:rsid w:val="1D8C2C2E"/>
    <w:rsid w:val="1DB4365C"/>
    <w:rsid w:val="1DC35F95"/>
    <w:rsid w:val="1DD000AF"/>
    <w:rsid w:val="1DFE521F"/>
    <w:rsid w:val="1E09745A"/>
    <w:rsid w:val="1E0D2131"/>
    <w:rsid w:val="1E114F52"/>
    <w:rsid w:val="1E176351"/>
    <w:rsid w:val="1ECD615C"/>
    <w:rsid w:val="1EDE4638"/>
    <w:rsid w:val="1F1A41DD"/>
    <w:rsid w:val="1FE21EC2"/>
    <w:rsid w:val="1FF95C9E"/>
    <w:rsid w:val="209239FD"/>
    <w:rsid w:val="20CF13CE"/>
    <w:rsid w:val="210E39CB"/>
    <w:rsid w:val="2149312A"/>
    <w:rsid w:val="215D225D"/>
    <w:rsid w:val="2187594D"/>
    <w:rsid w:val="21B53E47"/>
    <w:rsid w:val="224D11D2"/>
    <w:rsid w:val="22935D1D"/>
    <w:rsid w:val="22AA3E2A"/>
    <w:rsid w:val="22B66D05"/>
    <w:rsid w:val="230706D2"/>
    <w:rsid w:val="2393373D"/>
    <w:rsid w:val="23B24AE2"/>
    <w:rsid w:val="23D4489F"/>
    <w:rsid w:val="23D83E1C"/>
    <w:rsid w:val="23E66539"/>
    <w:rsid w:val="23F658B2"/>
    <w:rsid w:val="242671BB"/>
    <w:rsid w:val="24466FD8"/>
    <w:rsid w:val="24727DCD"/>
    <w:rsid w:val="24773635"/>
    <w:rsid w:val="2492221D"/>
    <w:rsid w:val="25186BC6"/>
    <w:rsid w:val="252B6033"/>
    <w:rsid w:val="25300153"/>
    <w:rsid w:val="25537BFE"/>
    <w:rsid w:val="25B763DF"/>
    <w:rsid w:val="25E604AB"/>
    <w:rsid w:val="25F95EEC"/>
    <w:rsid w:val="262001B9"/>
    <w:rsid w:val="264F486A"/>
    <w:rsid w:val="26CA3EF0"/>
    <w:rsid w:val="271635BC"/>
    <w:rsid w:val="27B87AF9"/>
    <w:rsid w:val="27DA0163"/>
    <w:rsid w:val="27E80EA9"/>
    <w:rsid w:val="27EC5410"/>
    <w:rsid w:val="280414A1"/>
    <w:rsid w:val="28510F1E"/>
    <w:rsid w:val="28570368"/>
    <w:rsid w:val="28A27020"/>
    <w:rsid w:val="28A6098D"/>
    <w:rsid w:val="28E14F1E"/>
    <w:rsid w:val="290336EA"/>
    <w:rsid w:val="295F21AE"/>
    <w:rsid w:val="29686BE8"/>
    <w:rsid w:val="29A814A5"/>
    <w:rsid w:val="29AD5378"/>
    <w:rsid w:val="29C5318E"/>
    <w:rsid w:val="2A0F7976"/>
    <w:rsid w:val="2A142F93"/>
    <w:rsid w:val="2A81391B"/>
    <w:rsid w:val="2B400C25"/>
    <w:rsid w:val="2B502F98"/>
    <w:rsid w:val="2BE05F64"/>
    <w:rsid w:val="2C491D5B"/>
    <w:rsid w:val="2C66290D"/>
    <w:rsid w:val="2C9A0A9E"/>
    <w:rsid w:val="2D2F2FAF"/>
    <w:rsid w:val="2DA70D65"/>
    <w:rsid w:val="2DBC4548"/>
    <w:rsid w:val="2E3D31FA"/>
    <w:rsid w:val="2E693FEF"/>
    <w:rsid w:val="2E9C2616"/>
    <w:rsid w:val="2F575E37"/>
    <w:rsid w:val="2F776BDF"/>
    <w:rsid w:val="2FEF6776"/>
    <w:rsid w:val="3005551A"/>
    <w:rsid w:val="30136908"/>
    <w:rsid w:val="30E31FB7"/>
    <w:rsid w:val="31322DBE"/>
    <w:rsid w:val="315216B2"/>
    <w:rsid w:val="316B62D0"/>
    <w:rsid w:val="31DD71CE"/>
    <w:rsid w:val="32165D3B"/>
    <w:rsid w:val="325356E2"/>
    <w:rsid w:val="332B5D17"/>
    <w:rsid w:val="333F7A14"/>
    <w:rsid w:val="33631954"/>
    <w:rsid w:val="33A1422B"/>
    <w:rsid w:val="33A4419C"/>
    <w:rsid w:val="3427766B"/>
    <w:rsid w:val="342E2857"/>
    <w:rsid w:val="343706EB"/>
    <w:rsid w:val="34713BFD"/>
    <w:rsid w:val="34830DA6"/>
    <w:rsid w:val="351A08D0"/>
    <w:rsid w:val="353115DE"/>
    <w:rsid w:val="35805CB0"/>
    <w:rsid w:val="35A26038"/>
    <w:rsid w:val="35A41DB0"/>
    <w:rsid w:val="35BC70FA"/>
    <w:rsid w:val="361231BE"/>
    <w:rsid w:val="36334CE5"/>
    <w:rsid w:val="3663062D"/>
    <w:rsid w:val="3701395E"/>
    <w:rsid w:val="37920A5A"/>
    <w:rsid w:val="37924CCA"/>
    <w:rsid w:val="37A246BB"/>
    <w:rsid w:val="37BE35FD"/>
    <w:rsid w:val="37F76B0F"/>
    <w:rsid w:val="380A6843"/>
    <w:rsid w:val="382B5F8F"/>
    <w:rsid w:val="391E6AEA"/>
    <w:rsid w:val="393671C3"/>
    <w:rsid w:val="39397253"/>
    <w:rsid w:val="39455938"/>
    <w:rsid w:val="39BD1208"/>
    <w:rsid w:val="3A3F1B1E"/>
    <w:rsid w:val="3A551407"/>
    <w:rsid w:val="3AFC3044"/>
    <w:rsid w:val="3B033C36"/>
    <w:rsid w:val="3B9C7486"/>
    <w:rsid w:val="3C333E8E"/>
    <w:rsid w:val="3C8A61A4"/>
    <w:rsid w:val="3C8C1F1C"/>
    <w:rsid w:val="3CB90F2D"/>
    <w:rsid w:val="3CCF6288"/>
    <w:rsid w:val="3CE05DC4"/>
    <w:rsid w:val="3CEE6201"/>
    <w:rsid w:val="3D385C00"/>
    <w:rsid w:val="3DBF7BA4"/>
    <w:rsid w:val="3E57579A"/>
    <w:rsid w:val="3E5D4E8E"/>
    <w:rsid w:val="3EF618CF"/>
    <w:rsid w:val="3F55760A"/>
    <w:rsid w:val="3FE25336"/>
    <w:rsid w:val="3FE74D94"/>
    <w:rsid w:val="40073668"/>
    <w:rsid w:val="4048415B"/>
    <w:rsid w:val="40866C82"/>
    <w:rsid w:val="40C31C84"/>
    <w:rsid w:val="41076015"/>
    <w:rsid w:val="42075FF8"/>
    <w:rsid w:val="422C3859"/>
    <w:rsid w:val="42842020"/>
    <w:rsid w:val="42876CE2"/>
    <w:rsid w:val="429A6A15"/>
    <w:rsid w:val="44150A49"/>
    <w:rsid w:val="444340B2"/>
    <w:rsid w:val="44E81B7F"/>
    <w:rsid w:val="450D78CB"/>
    <w:rsid w:val="4513485D"/>
    <w:rsid w:val="45AA3413"/>
    <w:rsid w:val="45BA29C7"/>
    <w:rsid w:val="468567BB"/>
    <w:rsid w:val="4734568A"/>
    <w:rsid w:val="476060E7"/>
    <w:rsid w:val="4782487D"/>
    <w:rsid w:val="47B71E17"/>
    <w:rsid w:val="498556FA"/>
    <w:rsid w:val="49A10689"/>
    <w:rsid w:val="49D56585"/>
    <w:rsid w:val="49FC25C6"/>
    <w:rsid w:val="4A361719"/>
    <w:rsid w:val="4A3D2AA8"/>
    <w:rsid w:val="4A475610"/>
    <w:rsid w:val="4A9F5C76"/>
    <w:rsid w:val="4ABD5996"/>
    <w:rsid w:val="4B0215FB"/>
    <w:rsid w:val="4B31068E"/>
    <w:rsid w:val="4B410375"/>
    <w:rsid w:val="4BA55220"/>
    <w:rsid w:val="4BAD0151"/>
    <w:rsid w:val="4BCA036B"/>
    <w:rsid w:val="4BF453E8"/>
    <w:rsid w:val="4C184E09"/>
    <w:rsid w:val="4C2757BD"/>
    <w:rsid w:val="4C7E73A7"/>
    <w:rsid w:val="4C8229F4"/>
    <w:rsid w:val="4C8F75A2"/>
    <w:rsid w:val="4C9B5863"/>
    <w:rsid w:val="4CF907DC"/>
    <w:rsid w:val="4DAD4403"/>
    <w:rsid w:val="4DF55447"/>
    <w:rsid w:val="4E0336C0"/>
    <w:rsid w:val="4E6F0D56"/>
    <w:rsid w:val="4E8C008E"/>
    <w:rsid w:val="4E9B1B4B"/>
    <w:rsid w:val="4EA312FE"/>
    <w:rsid w:val="4EDC5ADC"/>
    <w:rsid w:val="4EE002CE"/>
    <w:rsid w:val="4FEF758C"/>
    <w:rsid w:val="501A6E72"/>
    <w:rsid w:val="501C4F0D"/>
    <w:rsid w:val="50201D6B"/>
    <w:rsid w:val="50267B3A"/>
    <w:rsid w:val="503A2AB3"/>
    <w:rsid w:val="50771A9C"/>
    <w:rsid w:val="510746C6"/>
    <w:rsid w:val="51A923EB"/>
    <w:rsid w:val="51C47F6D"/>
    <w:rsid w:val="52B256B5"/>
    <w:rsid w:val="52FB52AE"/>
    <w:rsid w:val="54036CC8"/>
    <w:rsid w:val="54063F0A"/>
    <w:rsid w:val="54260108"/>
    <w:rsid w:val="54502464"/>
    <w:rsid w:val="5455382C"/>
    <w:rsid w:val="547F7727"/>
    <w:rsid w:val="55342CF9"/>
    <w:rsid w:val="554674F7"/>
    <w:rsid w:val="55C67DF5"/>
    <w:rsid w:val="560662B2"/>
    <w:rsid w:val="561A5A4B"/>
    <w:rsid w:val="56F00EA2"/>
    <w:rsid w:val="57144B90"/>
    <w:rsid w:val="573568B4"/>
    <w:rsid w:val="57805D82"/>
    <w:rsid w:val="58207565"/>
    <w:rsid w:val="585F19C1"/>
    <w:rsid w:val="589C07F4"/>
    <w:rsid w:val="58CE0D6F"/>
    <w:rsid w:val="59357973"/>
    <w:rsid w:val="59965D30"/>
    <w:rsid w:val="59AC10B0"/>
    <w:rsid w:val="5A3727CC"/>
    <w:rsid w:val="5A6307F6"/>
    <w:rsid w:val="5AA47FD9"/>
    <w:rsid w:val="5BA529F7"/>
    <w:rsid w:val="5C205D85"/>
    <w:rsid w:val="5C6043D4"/>
    <w:rsid w:val="5CB909E9"/>
    <w:rsid w:val="5CC74453"/>
    <w:rsid w:val="5D0A3490"/>
    <w:rsid w:val="5D7E0D39"/>
    <w:rsid w:val="5DDF2DD1"/>
    <w:rsid w:val="5DE057CC"/>
    <w:rsid w:val="5E2E5CB0"/>
    <w:rsid w:val="5E490A40"/>
    <w:rsid w:val="5E9D3F29"/>
    <w:rsid w:val="5EAB402C"/>
    <w:rsid w:val="5EDF45D6"/>
    <w:rsid w:val="5F0C53C6"/>
    <w:rsid w:val="5F353859"/>
    <w:rsid w:val="5F64242D"/>
    <w:rsid w:val="5FB63195"/>
    <w:rsid w:val="60384CD1"/>
    <w:rsid w:val="60557590"/>
    <w:rsid w:val="60631B8C"/>
    <w:rsid w:val="60655808"/>
    <w:rsid w:val="606C7EF8"/>
    <w:rsid w:val="608E1541"/>
    <w:rsid w:val="60AF5CD3"/>
    <w:rsid w:val="60F86CEE"/>
    <w:rsid w:val="617D1584"/>
    <w:rsid w:val="61BA27D8"/>
    <w:rsid w:val="61C12BD6"/>
    <w:rsid w:val="6220263B"/>
    <w:rsid w:val="627E7362"/>
    <w:rsid w:val="63A9427A"/>
    <w:rsid w:val="63D462B1"/>
    <w:rsid w:val="63E678B4"/>
    <w:rsid w:val="63FF44D2"/>
    <w:rsid w:val="641A3596"/>
    <w:rsid w:val="64C00105"/>
    <w:rsid w:val="64C36D7E"/>
    <w:rsid w:val="64D96647"/>
    <w:rsid w:val="64F90F01"/>
    <w:rsid w:val="64F93617"/>
    <w:rsid w:val="655B51E5"/>
    <w:rsid w:val="65E40ADA"/>
    <w:rsid w:val="66330B86"/>
    <w:rsid w:val="664B39FF"/>
    <w:rsid w:val="6662207B"/>
    <w:rsid w:val="66B912B0"/>
    <w:rsid w:val="66C0263F"/>
    <w:rsid w:val="66E22203"/>
    <w:rsid w:val="66F422E8"/>
    <w:rsid w:val="677B6565"/>
    <w:rsid w:val="67851192"/>
    <w:rsid w:val="67AB0BF9"/>
    <w:rsid w:val="682861C6"/>
    <w:rsid w:val="68B812C9"/>
    <w:rsid w:val="68CF6B69"/>
    <w:rsid w:val="694A4441"/>
    <w:rsid w:val="698536CB"/>
    <w:rsid w:val="69D50CF4"/>
    <w:rsid w:val="69D73D89"/>
    <w:rsid w:val="69EB1780"/>
    <w:rsid w:val="69FF522C"/>
    <w:rsid w:val="6A2C3B47"/>
    <w:rsid w:val="6A535578"/>
    <w:rsid w:val="6AD22940"/>
    <w:rsid w:val="6AE34B4E"/>
    <w:rsid w:val="6BBB1173"/>
    <w:rsid w:val="6C103720"/>
    <w:rsid w:val="6C487AFD"/>
    <w:rsid w:val="6C702411"/>
    <w:rsid w:val="6C8664BC"/>
    <w:rsid w:val="6CB24363"/>
    <w:rsid w:val="6D3B2A1F"/>
    <w:rsid w:val="6D3E7C18"/>
    <w:rsid w:val="6D611149"/>
    <w:rsid w:val="6D981C1F"/>
    <w:rsid w:val="6DBB3A8B"/>
    <w:rsid w:val="6DD1713C"/>
    <w:rsid w:val="6E345688"/>
    <w:rsid w:val="6E721F63"/>
    <w:rsid w:val="6EA93466"/>
    <w:rsid w:val="6EBE56B6"/>
    <w:rsid w:val="6EEB5D7F"/>
    <w:rsid w:val="6EFF37D8"/>
    <w:rsid w:val="6F146151"/>
    <w:rsid w:val="6F276F27"/>
    <w:rsid w:val="6F7D4948"/>
    <w:rsid w:val="6F960C48"/>
    <w:rsid w:val="6FCF0795"/>
    <w:rsid w:val="6FD1766A"/>
    <w:rsid w:val="6FE70C3C"/>
    <w:rsid w:val="700560CB"/>
    <w:rsid w:val="70643A4D"/>
    <w:rsid w:val="70C44AD9"/>
    <w:rsid w:val="70C90342"/>
    <w:rsid w:val="70E6077F"/>
    <w:rsid w:val="70F10A19"/>
    <w:rsid w:val="712F778A"/>
    <w:rsid w:val="71381023"/>
    <w:rsid w:val="714874B8"/>
    <w:rsid w:val="71641E18"/>
    <w:rsid w:val="71995F66"/>
    <w:rsid w:val="71EF33B5"/>
    <w:rsid w:val="71F65166"/>
    <w:rsid w:val="727662A7"/>
    <w:rsid w:val="732B6917"/>
    <w:rsid w:val="735465E8"/>
    <w:rsid w:val="73714961"/>
    <w:rsid w:val="73F957F0"/>
    <w:rsid w:val="74060F7A"/>
    <w:rsid w:val="74D27DA9"/>
    <w:rsid w:val="74D925D0"/>
    <w:rsid w:val="754825D6"/>
    <w:rsid w:val="754D1D92"/>
    <w:rsid w:val="755E374E"/>
    <w:rsid w:val="75676A2A"/>
    <w:rsid w:val="758350A9"/>
    <w:rsid w:val="75AB44BA"/>
    <w:rsid w:val="75D4756D"/>
    <w:rsid w:val="75DE488F"/>
    <w:rsid w:val="75FC1474"/>
    <w:rsid w:val="76EE55AC"/>
    <w:rsid w:val="771A49BE"/>
    <w:rsid w:val="773521BD"/>
    <w:rsid w:val="777E2AB0"/>
    <w:rsid w:val="77BE6726"/>
    <w:rsid w:val="77EE068E"/>
    <w:rsid w:val="78412EB3"/>
    <w:rsid w:val="78450BF6"/>
    <w:rsid w:val="788B412F"/>
    <w:rsid w:val="78AA2807"/>
    <w:rsid w:val="78CE0BEB"/>
    <w:rsid w:val="79687E1D"/>
    <w:rsid w:val="79FC3536"/>
    <w:rsid w:val="7A0B5527"/>
    <w:rsid w:val="7A3F1373"/>
    <w:rsid w:val="7A7E03EF"/>
    <w:rsid w:val="7AAF4CA5"/>
    <w:rsid w:val="7B1B3E90"/>
    <w:rsid w:val="7B560FD7"/>
    <w:rsid w:val="7B5F74F8"/>
    <w:rsid w:val="7B690630"/>
    <w:rsid w:val="7BC01667"/>
    <w:rsid w:val="7BD0027A"/>
    <w:rsid w:val="7C5123F4"/>
    <w:rsid w:val="7C7E6FA2"/>
    <w:rsid w:val="7D040AB6"/>
    <w:rsid w:val="7D4119E6"/>
    <w:rsid w:val="7D605B8A"/>
    <w:rsid w:val="7DAF162B"/>
    <w:rsid w:val="7DB303AF"/>
    <w:rsid w:val="7DC42B41"/>
    <w:rsid w:val="7DEB7B49"/>
    <w:rsid w:val="7E396311"/>
    <w:rsid w:val="7E551467"/>
    <w:rsid w:val="7E5971A9"/>
    <w:rsid w:val="7ED405DD"/>
    <w:rsid w:val="7F1C4477"/>
    <w:rsid w:val="7F426E10"/>
    <w:rsid w:val="7F4D1F29"/>
    <w:rsid w:val="7F511C2E"/>
    <w:rsid w:val="7F524A36"/>
    <w:rsid w:val="7FA04963"/>
    <w:rsid w:val="7FBE45A5"/>
    <w:rsid w:val="7FFD67B5"/>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1311</Words>
  <Characters>1391</Characters>
  <Lines>72</Lines>
  <Paragraphs>20</Paragraphs>
  <TotalTime>0</TotalTime>
  <ScaleCrop>false</ScaleCrop>
  <LinksUpToDate>false</LinksUpToDate>
  <CharactersWithSpaces>1455</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2026-07-15T04:20:08Z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D853461F958F4651B0AA96C24B60EA00_13</vt:lpwstr>
  </property>
  <property fmtid="{D5CDD505-2E9C-101B-9397-08002B2CF9AE}" pid="4" name="KSOTemplateDocerSaveRecord">
    <vt:lpwstr>eyJoZGlkIjoiNDc0MTk5M2JkMmE1NDI4NDczMTFjZTZjODJmMzdhNjkiLCJ1c2VySWQiOiIyMTIzMTcyNzYifQ==</vt:lpwstr>
  </property>
</Properties>
</file>