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四川省人民医院2026年富血小板血浆制备仪（全自动）采购项目（2）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bookmarkStart w:id="118" w:name="_GoBack"/>
      <w:bookmarkEnd w:id="118"/>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62832406"/>
      <w:bookmarkStart w:id="2" w:name="_Toc1907"/>
      <w:bookmarkStart w:id="3" w:name="_Toc20358"/>
      <w:bookmarkStart w:id="4" w:name="_Toc21919"/>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四川省人民医院2026年富血小板血浆制备仪（全自动）采购项目（2）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CGZX-YXZ20261088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45" w:hRule="atLeast"/>
          <w:jc w:val="center"/>
        </w:trPr>
        <w:tc>
          <w:tcPr>
            <w:tcW w:w="524"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rPr>
              <w:t>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673AE7E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验收结果不合格的；</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iCs/>
                <w:sz w:val="22"/>
                <w:highlight w:val="yellow"/>
              </w:rPr>
              <w:t>报价&lt;最低&gt;</w:t>
            </w:r>
            <w:r>
              <w:rPr>
                <w:rFonts w:hint="eastAsia" w:ascii="Times New Roman" w:hAnsi="Times New Roman" w:eastAsia="仿宋" w:cs="Times New Roman"/>
                <w:sz w:val="22"/>
              </w:rPr>
              <w: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宫</w:t>
            </w:r>
            <w:r>
              <w:rPr>
                <w:rFonts w:ascii="Times New Roman" w:hAnsi="Times New Roman" w:eastAsia="仿宋" w:cs="Times New Roman"/>
                <w:sz w:val="22"/>
              </w:rPr>
              <w:t>老师028-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19C5995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6"/>
        <w:gridCol w:w="16"/>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5"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5"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5"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5"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5"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5"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5"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5"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5" w:type="pct"/>
            <w:vMerge w:val="continue"/>
            <w:vAlign w:val="center"/>
          </w:tcPr>
          <w:p w14:paraId="430DC133">
            <w:pPr>
              <w:rPr>
                <w:rFonts w:ascii="Times New Roman" w:hAnsi="Times New Roman" w:eastAsia="仿宋" w:cs="Times New Roman"/>
                <w:sz w:val="22"/>
              </w:rPr>
            </w:pPr>
          </w:p>
        </w:tc>
      </w:tr>
      <w:tr w14:paraId="12776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126" w:hRule="atLeast"/>
          <w:jc w:val="center"/>
        </w:trPr>
        <w:tc>
          <w:tcPr>
            <w:tcW w:w="514" w:type="pct"/>
            <w:vAlign w:val="center"/>
          </w:tcPr>
          <w:p w14:paraId="41355A32">
            <w:pPr>
              <w:jc w:val="center"/>
              <w:rPr>
                <w:rFonts w:hint="eastAsia"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9</w:t>
            </w:r>
          </w:p>
        </w:tc>
        <w:tc>
          <w:tcPr>
            <w:tcW w:w="1633" w:type="pct"/>
            <w:shd w:val="clear" w:color="auto" w:fill="auto"/>
            <w:vAlign w:val="center"/>
          </w:tcPr>
          <w:p w14:paraId="10E5A008">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5" w:type="pct"/>
            <w:shd w:val="clear" w:color="auto" w:fill="auto"/>
            <w:vAlign w:val="center"/>
          </w:tcPr>
          <w:p w14:paraId="4C99D09A">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01B0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56" w:hRule="atLeast"/>
          <w:jc w:val="center"/>
        </w:trPr>
        <w:tc>
          <w:tcPr>
            <w:tcW w:w="514" w:type="pct"/>
            <w:vAlign w:val="center"/>
          </w:tcPr>
          <w:p w14:paraId="376C673C">
            <w:pPr>
              <w:jc w:val="center"/>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10</w:t>
            </w:r>
          </w:p>
        </w:tc>
        <w:tc>
          <w:tcPr>
            <w:tcW w:w="1633" w:type="pct"/>
            <w:shd w:val="clear" w:color="auto" w:fill="auto"/>
            <w:vAlign w:val="center"/>
          </w:tcPr>
          <w:p w14:paraId="22D4BA1F">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5" w:type="pct"/>
            <w:shd w:val="clear" w:color="auto" w:fill="auto"/>
            <w:vAlign w:val="center"/>
          </w:tcPr>
          <w:p w14:paraId="53610E6C">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仿宋" w:hAnsi="仿宋" w:eastAsia="仿宋" w:cs="仿宋"/>
          <w:sz w:val="24"/>
          <w:szCs w:val="24"/>
          <w:lang w:val="en-US" w:eastAsia="zh-CN"/>
        </w:rPr>
        <w:t>富血小板血浆制备仪（全自动）</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6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1323"/>
        <w:gridCol w:w="938"/>
        <w:gridCol w:w="890"/>
        <w:gridCol w:w="1237"/>
        <w:gridCol w:w="1213"/>
        <w:gridCol w:w="1189"/>
        <w:gridCol w:w="1703"/>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369"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1"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11"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8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7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1"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48"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28"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69"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1"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富血小板血浆制备仪（全自动）</w:t>
            </w:r>
          </w:p>
        </w:tc>
        <w:tc>
          <w:tcPr>
            <w:tcW w:w="511"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8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7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61"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48"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c>
          <w:tcPr>
            <w:tcW w:w="928"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5619D69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b/>
          <w:bCs/>
          <w:sz w:val="24"/>
          <w:szCs w:val="24"/>
        </w:rPr>
        <w:t>血浆制备仪</w:t>
      </w:r>
    </w:p>
    <w:p w14:paraId="2C4412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  最高转速≤5000r/min。</w:t>
      </w:r>
    </w:p>
    <w:p w14:paraId="0D3827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最高转速及最大载荷下，转速精度±10r/min。</w:t>
      </w:r>
    </w:p>
    <w:p w14:paraId="5020D24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▲最大相对离心力≤4560×g。</w:t>
      </w:r>
    </w:p>
    <w:p w14:paraId="1F68FE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采用变频电机，具备微电脑控制功能。</w:t>
      </w:r>
    </w:p>
    <w:p w14:paraId="6D866F9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具备自动平衡功能。</w:t>
      </w:r>
    </w:p>
    <w:p w14:paraId="223E761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定时范围：满足0—99min59s。</w:t>
      </w:r>
    </w:p>
    <w:p w14:paraId="6DD82A4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▲内置≥3个PPR专用程序，支持同时处理≥8人份PRP制备，支持一件启动（无需手动调节参数）。</w:t>
      </w:r>
    </w:p>
    <w:p w14:paraId="6E0E29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最高转速及最大载荷下，运行噪音≤70dB（A）。</w:t>
      </w:r>
    </w:p>
    <w:p w14:paraId="595EFC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▲具备超速保护功能，转速超限时可自动停机，最大超限转速≤500 r/min。</w:t>
      </w:r>
    </w:p>
    <w:p w14:paraId="7D2A322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具备≥10档升降速曲线可选。</w:t>
      </w:r>
    </w:p>
    <w:p w14:paraId="27ECFB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外尺寸≤550mm×410mm×305mm（长×宽×高），重量≤35kg（不含转头）。</w:t>
      </w:r>
    </w:p>
    <w:p w14:paraId="3FBF17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 ▲离心管容量≥4×100ml。</w:t>
      </w:r>
    </w:p>
    <w:p w14:paraId="1E49AA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 ★兼容或适配PRP专用离心管。</w:t>
      </w:r>
    </w:p>
    <w:p w14:paraId="43872F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w:t>
      </w:r>
    </w:p>
    <w:p w14:paraId="327C8FA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bCs/>
          <w:sz w:val="24"/>
          <w:szCs w:val="24"/>
        </w:rPr>
      </w:pPr>
      <w:r>
        <w:rPr>
          <w:rFonts w:hint="eastAsia" w:ascii="Times New Roman" w:hAnsi="Times New Roman" w:eastAsia="仿宋" w:cs="Times New Roman"/>
          <w:b/>
          <w:bCs/>
          <w:sz w:val="24"/>
          <w:szCs w:val="24"/>
        </w:rPr>
        <w:t>PRP专用离心管</w:t>
      </w:r>
    </w:p>
    <w:p w14:paraId="55FB29F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14. 适用于从人体自体血样中制备自体富血小板血浆（PRP），制备的自体富血小板血浆适用于注射、创面辅助治疗。</w:t>
      </w:r>
    </w:p>
    <w:p w14:paraId="2ABA13B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15. ▲具备三类医疗器械注册证。</w:t>
      </w:r>
    </w:p>
    <w:p w14:paraId="01B016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16. ▲离心管内置抗凝剂和 PRP专用细胞分离胶。</w:t>
      </w:r>
    </w:p>
    <w:p w14:paraId="129F0B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17. ▲具备血管仿生膜管壁功能，可模拟血管内环境。</w:t>
      </w:r>
    </w:p>
    <w:p w14:paraId="642950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18. 支持密闭操作。</w:t>
      </w:r>
    </w:p>
    <w:p w14:paraId="453DA2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19. ▲具备一步离心分离胶功能，离心时间≤10分钟，总操作时间≤20分钟，PLT回收率≥90%，RBC清除率≥99%，   NEUT清除率≥98%。</w:t>
      </w:r>
    </w:p>
    <w:p w14:paraId="6BCA0DD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20. 可调整上层PPP量，实现血小板富集倍数调节。</w:t>
      </w:r>
    </w:p>
    <w:p w14:paraId="494580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21. 单管10ml可制备PRP≥5 ml，单管30ml可制备PRP≥15 ml。</w:t>
      </w:r>
    </w:p>
    <w:p w14:paraId="048843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val="0"/>
          <w:bCs w:val="0"/>
          <w:sz w:val="24"/>
          <w:szCs w:val="24"/>
        </w:rPr>
      </w:pPr>
      <w:r>
        <w:rPr>
          <w:rFonts w:hint="eastAsia" w:ascii="Times New Roman" w:hAnsi="Times New Roman" w:eastAsia="仿宋" w:cs="Times New Roman"/>
          <w:sz w:val="24"/>
          <w:szCs w:val="24"/>
        </w:rPr>
        <w:t>22. ▲已完成环氧乙烷灭菌，无菌、无热原、无异常毒性、无溶血反应。（提供国家认可的第三方检测机构无毒性检验报告证明）</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年。响应的质保期不得超过响应产品的官方技术文件中写明的最长使用寿命（不包括易损附件的使用寿命），否则，视为虚假响应，供应商须承担相应后果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应在配置清单中分别列明其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8789"/>
      <w:bookmarkStart w:id="17" w:name="_Toc13768"/>
      <w:bookmarkStart w:id="18" w:name="_Toc2258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
        <w:gridCol w:w="1244"/>
        <w:gridCol w:w="987"/>
        <w:gridCol w:w="738"/>
        <w:gridCol w:w="4020"/>
        <w:gridCol w:w="2176"/>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1"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0D0D19FF">
            <w:pPr>
              <w:pStyle w:val="7"/>
              <w:spacing w:after="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22</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36</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1044" w:type="dxa"/>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781" w:type="dxa"/>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4252" w:type="dxa"/>
            <w:vAlign w:val="center"/>
          </w:tcPr>
          <w:p w14:paraId="2CC3EECD">
            <w:pPr>
              <w:pStyle w:val="40"/>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0"/>
              <w:wordWrap w:val="0"/>
              <w:rPr>
                <w:rFonts w:ascii="仿宋" w:hAnsi="仿宋" w:eastAsia="仿宋" w:cs="仿宋"/>
                <w:sz w:val="24"/>
                <w:szCs w:val="24"/>
              </w:rPr>
            </w:pPr>
            <w:r>
              <w:rPr>
                <w:rFonts w:hint="eastAsia" w:ascii="仿宋" w:hAnsi="仿宋" w:eastAsia="仿宋" w:cs="仿宋"/>
                <w:sz w:val="24"/>
                <w:szCs w:val="24"/>
              </w:rPr>
              <w:t>供应商需提供成交销售记录的合同复印件、供货发票并加盖供应商公章。</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0"/>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0"/>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1044" w:type="dxa"/>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781" w:type="dxa"/>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4252" w:type="dxa"/>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3094"/>
      <w:bookmarkStart w:id="21" w:name="_Toc22827"/>
      <w:bookmarkStart w:id="22" w:name="_Toc28171"/>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29819"/>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19851"/>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1544"/>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32749"/>
      <w:bookmarkStart w:id="35" w:name="_Toc17163"/>
      <w:bookmarkStart w:id="36" w:name="_Toc24859"/>
      <w:bookmarkStart w:id="37" w:name="_Toc1690"/>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6803"/>
      <w:bookmarkStart w:id="40" w:name="_Toc3558"/>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27526"/>
      <w:bookmarkStart w:id="44" w:name="_Toc5996"/>
      <w:bookmarkStart w:id="45" w:name="_Toc2989"/>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5056"/>
      <w:bookmarkStart w:id="48" w:name="_Toc2031"/>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4829"/>
      <w:bookmarkStart w:id="51" w:name="_Toc3023"/>
      <w:bookmarkStart w:id="52" w:name="_Toc11352"/>
      <w:bookmarkStart w:id="53" w:name="_Toc16029"/>
      <w:bookmarkStart w:id="54" w:name="_Toc6482"/>
      <w:bookmarkStart w:id="55" w:name="_Toc21519"/>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4305"/>
      <w:bookmarkStart w:id="57" w:name="_Toc22676"/>
      <w:bookmarkStart w:id="58" w:name="_Toc17857"/>
      <w:bookmarkStart w:id="59" w:name="_Toc31838"/>
      <w:bookmarkStart w:id="60" w:name="_Toc30971"/>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904"/>
      <w:bookmarkStart w:id="66" w:name="_Toc13706"/>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sz w:val="32"/>
          <w:szCs w:val="36"/>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5526"/>
      <w:bookmarkStart w:id="70" w:name="_Toc27661"/>
      <w:bookmarkStart w:id="71" w:name="_Toc20589"/>
      <w:bookmarkStart w:id="72" w:name="_Toc12015"/>
      <w:bookmarkStart w:id="73" w:name="_Toc25638"/>
      <w:bookmarkStart w:id="74" w:name="_Toc11351"/>
      <w:r>
        <w:rPr>
          <w:rStyle w:val="39"/>
          <w:b/>
        </w:rPr>
        <w:t>法定代表人身份证明书</w:t>
      </w:r>
      <w:bookmarkEnd w:id="69"/>
      <w:bookmarkEnd w:id="70"/>
      <w:bookmarkEnd w:id="71"/>
      <w:bookmarkEnd w:id="72"/>
      <w:bookmarkEnd w:id="73"/>
      <w:bookmarkEnd w:id="74"/>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3967"/>
      <w:bookmarkStart w:id="76" w:name="_Toc26969"/>
      <w:bookmarkStart w:id="77" w:name="_Toc12967"/>
      <w:bookmarkStart w:id="78" w:name="_Toc2041"/>
      <w:bookmarkStart w:id="79" w:name="_Toc1074"/>
      <w:bookmarkStart w:id="80" w:name="_Toc16435"/>
      <w:r>
        <w:rPr>
          <w:rStyle w:val="39"/>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4806"/>
      <w:bookmarkStart w:id="82" w:name="_Toc31686"/>
      <w:bookmarkStart w:id="83" w:name="_Toc21082"/>
      <w:bookmarkStart w:id="84" w:name="_Toc26839"/>
      <w:bookmarkStart w:id="85" w:name="_Toc28634"/>
      <w:bookmarkStart w:id="86" w:name="_Toc1369"/>
      <w:r>
        <w:rPr>
          <w:rStyle w:val="39"/>
          <w:b/>
        </w:rPr>
        <w:t>评分需要提供的证明材料</w:t>
      </w:r>
      <w:bookmarkEnd w:id="81"/>
      <w:bookmarkEnd w:id="82"/>
      <w:bookmarkEnd w:id="83"/>
      <w:bookmarkEnd w:id="84"/>
      <w:bookmarkEnd w:id="85"/>
      <w:bookmarkEnd w:id="86"/>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24494"/>
      <w:bookmarkStart w:id="89" w:name="_Toc3871"/>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29032"/>
      <w:bookmarkStart w:id="92" w:name="_Toc14685"/>
      <w:bookmarkStart w:id="93" w:name="_Toc3000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896"/>
        <w:gridCol w:w="628"/>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70"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29"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1</w:t>
            </w:r>
          </w:p>
        </w:tc>
        <w:tc>
          <w:tcPr>
            <w:tcW w:w="470" w:type="pct"/>
            <w:vAlign w:val="center"/>
          </w:tcPr>
          <w:p w14:paraId="4F571F7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冰盒</w:t>
            </w:r>
          </w:p>
        </w:tc>
        <w:tc>
          <w:tcPr>
            <w:tcW w:w="329"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个</w:t>
            </w:r>
          </w:p>
        </w:tc>
        <w:tc>
          <w:tcPr>
            <w:tcW w:w="269" w:type="pct"/>
            <w:vAlign w:val="center"/>
          </w:tcPr>
          <w:p w14:paraId="24DBAACB">
            <w:pPr>
              <w:spacing w:line="360" w:lineRule="auto"/>
              <w:jc w:val="center"/>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2</w:t>
            </w: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2</w:t>
            </w:r>
          </w:p>
        </w:tc>
        <w:tc>
          <w:tcPr>
            <w:tcW w:w="470" w:type="pct"/>
            <w:vAlign w:val="center"/>
          </w:tcPr>
          <w:p w14:paraId="64945485">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样本盒</w:t>
            </w:r>
          </w:p>
        </w:tc>
        <w:tc>
          <w:tcPr>
            <w:tcW w:w="329"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个</w:t>
            </w:r>
          </w:p>
        </w:tc>
        <w:tc>
          <w:tcPr>
            <w:tcW w:w="269" w:type="pct"/>
            <w:vAlign w:val="center"/>
          </w:tcPr>
          <w:p w14:paraId="7A3FAA7D">
            <w:pPr>
              <w:spacing w:line="360" w:lineRule="auto"/>
              <w:jc w:val="center"/>
              <w:rPr>
                <w:rFonts w:hint="default"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4</w:t>
            </w: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hint="default"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w:t>
            </w:r>
          </w:p>
        </w:tc>
        <w:tc>
          <w:tcPr>
            <w:tcW w:w="470" w:type="pct"/>
            <w:vAlign w:val="center"/>
          </w:tcPr>
          <w:p w14:paraId="439637C8">
            <w:pPr>
              <w:spacing w:line="360" w:lineRule="auto"/>
              <w:jc w:val="center"/>
              <w:rPr>
                <w:rFonts w:ascii="仿宋" w:hAnsi="仿宋" w:eastAsia="仿宋"/>
                <w:color w:val="auto"/>
                <w:szCs w:val="21"/>
                <w:highlight w:val="none"/>
              </w:rPr>
            </w:pPr>
          </w:p>
        </w:tc>
        <w:tc>
          <w:tcPr>
            <w:tcW w:w="329"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70" w:type="pct"/>
            <w:vAlign w:val="center"/>
          </w:tcPr>
          <w:p w14:paraId="7288F397">
            <w:pPr>
              <w:spacing w:line="360" w:lineRule="auto"/>
              <w:jc w:val="center"/>
              <w:rPr>
                <w:rFonts w:ascii="仿宋" w:hAnsi="仿宋" w:eastAsia="仿宋"/>
                <w:color w:val="auto"/>
                <w:szCs w:val="21"/>
                <w:highlight w:val="none"/>
              </w:rPr>
            </w:pPr>
          </w:p>
        </w:tc>
        <w:tc>
          <w:tcPr>
            <w:tcW w:w="329"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70" w:type="pct"/>
            <w:vAlign w:val="center"/>
          </w:tcPr>
          <w:p w14:paraId="57C674CE">
            <w:pPr>
              <w:spacing w:line="360" w:lineRule="auto"/>
              <w:jc w:val="center"/>
              <w:rPr>
                <w:rFonts w:ascii="仿宋" w:hAnsi="仿宋" w:eastAsia="仿宋"/>
                <w:color w:val="auto"/>
                <w:szCs w:val="21"/>
                <w:highlight w:val="none"/>
              </w:rPr>
            </w:pPr>
          </w:p>
        </w:tc>
        <w:tc>
          <w:tcPr>
            <w:tcW w:w="329"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70" w:type="pct"/>
            <w:vAlign w:val="center"/>
          </w:tcPr>
          <w:p w14:paraId="5064944B">
            <w:pPr>
              <w:spacing w:line="360" w:lineRule="auto"/>
              <w:jc w:val="center"/>
              <w:rPr>
                <w:rFonts w:ascii="仿宋" w:hAnsi="仿宋" w:eastAsia="仿宋"/>
                <w:color w:val="auto"/>
                <w:szCs w:val="21"/>
                <w:highlight w:val="none"/>
              </w:rPr>
            </w:pPr>
          </w:p>
        </w:tc>
        <w:tc>
          <w:tcPr>
            <w:tcW w:w="329"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18DBF06A">
      <w:pPr>
        <w:pStyle w:val="3"/>
        <w:ind w:firstLine="0"/>
      </w:pPr>
      <w:r>
        <w:rPr>
          <w:rFonts w:hint="eastAsia"/>
          <w:lang w:val="en-US" w:eastAsia="zh-CN"/>
        </w:rPr>
        <w:t>配置清单</w:t>
      </w:r>
    </w:p>
    <w:p w14:paraId="200AA19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w:t>
      </w:r>
      <w:r>
        <w:rPr>
          <w:rFonts w:hint="eastAsia" w:ascii="Times New Roman" w:hAnsi="Times New Roman" w:eastAsia="宋体" w:cs="Times New Roman"/>
          <w:b/>
          <w:bCs/>
          <w:color w:val="auto"/>
          <w:highlight w:val="none"/>
          <w:u w:val="single"/>
        </w:rPr>
        <w:t>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75066666">
      <w:pPr>
        <w:pStyle w:val="28"/>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83CE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47F6FF2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668AC0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3FE67C7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6C243ECE">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210DA0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0E089CE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56F2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7A1F2511">
            <w:pPr>
              <w:contextualSpacing/>
              <w:jc w:val="center"/>
              <w:rPr>
                <w:rFonts w:ascii="Times New Roman" w:hAnsi="Times New Roman" w:eastAsia="宋体" w:cs="Times New Roman"/>
                <w:color w:val="auto"/>
                <w:sz w:val="18"/>
                <w:szCs w:val="18"/>
                <w:highlight w:val="none"/>
              </w:rPr>
            </w:pPr>
          </w:p>
        </w:tc>
        <w:tc>
          <w:tcPr>
            <w:tcW w:w="3412" w:type="dxa"/>
            <w:vAlign w:val="center"/>
          </w:tcPr>
          <w:p w14:paraId="31C1929D">
            <w:pPr>
              <w:contextualSpacing/>
              <w:jc w:val="left"/>
              <w:rPr>
                <w:rFonts w:ascii="Times New Roman" w:hAnsi="Times New Roman" w:eastAsia="宋体" w:cs="Times New Roman"/>
                <w:color w:val="auto"/>
                <w:sz w:val="18"/>
                <w:szCs w:val="18"/>
                <w:highlight w:val="none"/>
              </w:rPr>
            </w:pPr>
          </w:p>
        </w:tc>
        <w:tc>
          <w:tcPr>
            <w:tcW w:w="2988" w:type="dxa"/>
            <w:vAlign w:val="center"/>
          </w:tcPr>
          <w:p w14:paraId="5356C06D">
            <w:pPr>
              <w:contextualSpacing/>
              <w:jc w:val="center"/>
              <w:rPr>
                <w:rFonts w:ascii="Times New Roman" w:hAnsi="Times New Roman" w:eastAsia="宋体" w:cs="Times New Roman"/>
                <w:color w:val="auto"/>
                <w:sz w:val="18"/>
                <w:szCs w:val="18"/>
                <w:highlight w:val="none"/>
              </w:rPr>
            </w:pPr>
          </w:p>
        </w:tc>
        <w:tc>
          <w:tcPr>
            <w:tcW w:w="426" w:type="dxa"/>
            <w:vAlign w:val="center"/>
          </w:tcPr>
          <w:p w14:paraId="26F78CD3">
            <w:pPr>
              <w:contextualSpacing/>
              <w:jc w:val="center"/>
              <w:rPr>
                <w:rFonts w:ascii="Times New Roman" w:hAnsi="Times New Roman" w:eastAsia="宋体" w:cs="Times New Roman"/>
                <w:b/>
                <w:color w:val="auto"/>
                <w:sz w:val="18"/>
                <w:szCs w:val="18"/>
                <w:highlight w:val="none"/>
              </w:rPr>
            </w:pPr>
          </w:p>
        </w:tc>
        <w:tc>
          <w:tcPr>
            <w:tcW w:w="429" w:type="dxa"/>
            <w:vAlign w:val="center"/>
          </w:tcPr>
          <w:p w14:paraId="5AFC461D">
            <w:pPr>
              <w:contextualSpacing/>
              <w:jc w:val="center"/>
              <w:rPr>
                <w:rFonts w:ascii="Times New Roman" w:hAnsi="Times New Roman" w:eastAsia="宋体" w:cs="Times New Roman"/>
                <w:color w:val="auto"/>
                <w:sz w:val="18"/>
                <w:szCs w:val="18"/>
                <w:highlight w:val="none"/>
              </w:rPr>
            </w:pPr>
          </w:p>
        </w:tc>
        <w:tc>
          <w:tcPr>
            <w:tcW w:w="1978" w:type="dxa"/>
            <w:vAlign w:val="center"/>
          </w:tcPr>
          <w:p w14:paraId="1094078C">
            <w:pPr>
              <w:contextualSpacing/>
              <w:jc w:val="left"/>
              <w:rPr>
                <w:rFonts w:ascii="Times New Roman" w:hAnsi="Times New Roman" w:eastAsia="宋体" w:cs="Times New Roman"/>
                <w:color w:val="auto"/>
                <w:sz w:val="18"/>
                <w:szCs w:val="18"/>
                <w:highlight w:val="none"/>
              </w:rPr>
            </w:pPr>
          </w:p>
        </w:tc>
      </w:tr>
    </w:tbl>
    <w:p w14:paraId="43EF0876">
      <w:pPr>
        <w:rPr>
          <w:rFonts w:ascii="Times New Roman" w:hAnsi="Times New Roman" w:eastAsia="宋体" w:cs="Times New Roman"/>
          <w:color w:val="auto"/>
          <w:highlight w:val="none"/>
        </w:rPr>
      </w:pPr>
    </w:p>
    <w:p w14:paraId="2BA6596A">
      <w:pPr>
        <w:pStyle w:val="28"/>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2ED6C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888243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25D4CC6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70F3F9E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711871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1C81A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5B54DC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6DB7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77A5C6B5">
            <w:pPr>
              <w:contextualSpacing/>
              <w:jc w:val="center"/>
              <w:rPr>
                <w:rFonts w:ascii="Times New Roman" w:hAnsi="Times New Roman" w:eastAsia="宋体" w:cs="Times New Roman"/>
                <w:color w:val="auto"/>
                <w:sz w:val="18"/>
                <w:szCs w:val="18"/>
                <w:highlight w:val="none"/>
              </w:rPr>
            </w:pPr>
          </w:p>
        </w:tc>
        <w:tc>
          <w:tcPr>
            <w:tcW w:w="3412" w:type="dxa"/>
            <w:vAlign w:val="center"/>
          </w:tcPr>
          <w:p w14:paraId="5CF225CA">
            <w:pPr>
              <w:contextualSpacing/>
              <w:jc w:val="left"/>
              <w:rPr>
                <w:rFonts w:ascii="Times New Roman" w:hAnsi="Times New Roman" w:eastAsia="宋体" w:cs="Times New Roman"/>
                <w:color w:val="auto"/>
                <w:sz w:val="18"/>
                <w:szCs w:val="18"/>
                <w:highlight w:val="none"/>
              </w:rPr>
            </w:pPr>
          </w:p>
        </w:tc>
        <w:tc>
          <w:tcPr>
            <w:tcW w:w="2988" w:type="dxa"/>
            <w:vAlign w:val="center"/>
          </w:tcPr>
          <w:p w14:paraId="7AB2C886">
            <w:pPr>
              <w:contextualSpacing/>
              <w:jc w:val="center"/>
              <w:rPr>
                <w:rFonts w:ascii="Times New Roman" w:hAnsi="Times New Roman" w:eastAsia="宋体" w:cs="Times New Roman"/>
                <w:color w:val="auto"/>
                <w:sz w:val="18"/>
                <w:szCs w:val="18"/>
                <w:highlight w:val="none"/>
              </w:rPr>
            </w:pPr>
          </w:p>
        </w:tc>
        <w:tc>
          <w:tcPr>
            <w:tcW w:w="426" w:type="dxa"/>
            <w:vAlign w:val="center"/>
          </w:tcPr>
          <w:p w14:paraId="39B40A99">
            <w:pPr>
              <w:contextualSpacing/>
              <w:jc w:val="center"/>
              <w:rPr>
                <w:rFonts w:ascii="Times New Roman" w:hAnsi="Times New Roman" w:eastAsia="宋体" w:cs="Times New Roman"/>
                <w:b/>
                <w:color w:val="auto"/>
                <w:sz w:val="18"/>
                <w:szCs w:val="18"/>
                <w:highlight w:val="none"/>
              </w:rPr>
            </w:pPr>
          </w:p>
        </w:tc>
        <w:tc>
          <w:tcPr>
            <w:tcW w:w="429" w:type="dxa"/>
            <w:vAlign w:val="center"/>
          </w:tcPr>
          <w:p w14:paraId="59959452">
            <w:pPr>
              <w:contextualSpacing/>
              <w:jc w:val="center"/>
              <w:rPr>
                <w:rFonts w:ascii="Times New Roman" w:hAnsi="Times New Roman" w:eastAsia="宋体" w:cs="Times New Roman"/>
                <w:color w:val="auto"/>
                <w:sz w:val="18"/>
                <w:szCs w:val="18"/>
                <w:highlight w:val="none"/>
              </w:rPr>
            </w:pPr>
          </w:p>
        </w:tc>
        <w:tc>
          <w:tcPr>
            <w:tcW w:w="1978" w:type="dxa"/>
            <w:vAlign w:val="center"/>
          </w:tcPr>
          <w:p w14:paraId="072363C4">
            <w:pPr>
              <w:contextualSpacing/>
              <w:jc w:val="left"/>
              <w:rPr>
                <w:rFonts w:ascii="Times New Roman" w:hAnsi="Times New Roman" w:eastAsia="宋体" w:cs="Times New Roman"/>
                <w:color w:val="auto"/>
                <w:sz w:val="18"/>
                <w:szCs w:val="18"/>
                <w:highlight w:val="none"/>
              </w:rPr>
            </w:pPr>
          </w:p>
        </w:tc>
      </w:tr>
    </w:tbl>
    <w:p w14:paraId="1C7C49C4">
      <w:pPr>
        <w:pStyle w:val="7"/>
        <w:rPr>
          <w:rFonts w:ascii="Times New Roman" w:hAnsi="Times New Roman" w:eastAsia="宋体" w:cs="Times New Roman"/>
          <w:color w:val="auto"/>
          <w:highlight w:val="none"/>
        </w:rPr>
      </w:pPr>
    </w:p>
    <w:p w14:paraId="3A616AFF">
      <w:pPr>
        <w:pStyle w:val="28"/>
        <w:numPr>
          <w:ilvl w:val="0"/>
          <w:numId w:val="15"/>
        </w:numPr>
        <w:ind w:firstLineChars="0"/>
        <w:contextualSpacing/>
        <w:jc w:val="left"/>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1"/>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8"/>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8"/>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8"/>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8"/>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8"/>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8"/>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8"/>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8"/>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8"/>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8"/>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8"/>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8"/>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00A3"/>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00FE"/>
      </w:r>
      <w:r>
        <w:rPr>
          <w:rFonts w:ascii="Times New Roman" w:hAnsi="Times New Roman" w:eastAsia="宋体" w:cs="Times New Roman"/>
          <w:color w:val="auto"/>
          <w:szCs w:val="21"/>
          <w:highlight w:val="none"/>
        </w:rPr>
        <w:t>本合同不涉及履约保证金。</w:t>
      </w:r>
    </w:p>
    <w:p w14:paraId="52625E87">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8"/>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8"/>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8"/>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8"/>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8"/>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8"/>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8"/>
        <w:numPr>
          <w:ilvl w:val="0"/>
          <w:numId w:val="29"/>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w:t>
      </w:r>
      <w:r>
        <w:rPr>
          <w:rFonts w:hint="eastAsia" w:ascii="Times New Roman" w:hAnsi="Times New Roman" w:eastAsia="宋体" w:cs="Times New Roman"/>
          <w:color w:val="auto"/>
          <w:highlight w:val="none"/>
        </w:rPr>
        <w:t>，由乙方承担由此造成的全部法律责任，并按照合同总额的10%向甲方支付违约金。如乙方已缴纳履约保证金的，履约保证金不予退还</w:t>
      </w:r>
      <w:r>
        <w:rPr>
          <w:rFonts w:ascii="Times New Roman" w:hAnsi="Times New Roman" w:eastAsia="宋体" w:cs="Times New Roman"/>
          <w:color w:val="auto"/>
          <w:highlight w:val="none"/>
        </w:rPr>
        <w:t>。</w:t>
      </w:r>
    </w:p>
    <w:p w14:paraId="3EA344F5">
      <w:pPr>
        <w:pStyle w:val="28"/>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8"/>
        <w:numPr>
          <w:ilvl w:val="0"/>
          <w:numId w:val="29"/>
        </w:numPr>
        <w:snapToGrid w:val="0"/>
        <w:ind w:left="525" w:hanging="525" w:hangingChars="25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由乙方承担由此造成的全部法律责任，并按照合同总额的10%向甲方支付违约金。如乙方已缴纳履约保证金的，履约保证金不予退还。</w:t>
      </w:r>
    </w:p>
    <w:p w14:paraId="284E4D6A">
      <w:pPr>
        <w:pStyle w:val="28"/>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8"/>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8"/>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8"/>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8"/>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8"/>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3"/>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3"/>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3"/>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8"/>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8"/>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8"/>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8"/>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8"/>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8"/>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8"/>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946D76B">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47C43C37">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3FE384E1">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66778FA1">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2BB40160">
      <w:pPr>
        <w:pStyle w:val="28"/>
        <w:numPr>
          <w:ilvl w:val="0"/>
          <w:numId w:val="0"/>
        </w:numPr>
        <w:ind w:leftChars="0"/>
        <w:contextualSpacing/>
        <w:jc w:val="lef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3.</w:t>
      </w: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2BC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3CDF3C6">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5F0DB610">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C0E7A6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341F2C0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427B6FAE">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478360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5CF2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16002BC">
            <w:pPr>
              <w:contextualSpacing/>
              <w:jc w:val="center"/>
              <w:rPr>
                <w:rFonts w:ascii="Times New Roman" w:hAnsi="Times New Roman" w:eastAsia="宋体" w:cs="Times New Roman"/>
                <w:color w:val="auto"/>
                <w:sz w:val="18"/>
                <w:szCs w:val="18"/>
                <w:highlight w:val="none"/>
              </w:rPr>
            </w:pPr>
          </w:p>
        </w:tc>
        <w:tc>
          <w:tcPr>
            <w:tcW w:w="3412" w:type="dxa"/>
            <w:vAlign w:val="center"/>
          </w:tcPr>
          <w:p w14:paraId="5B55A8AF">
            <w:pPr>
              <w:contextualSpacing/>
              <w:jc w:val="left"/>
              <w:rPr>
                <w:rFonts w:ascii="Times New Roman" w:hAnsi="Times New Roman" w:eastAsia="宋体" w:cs="Times New Roman"/>
                <w:color w:val="auto"/>
                <w:sz w:val="18"/>
                <w:szCs w:val="18"/>
                <w:highlight w:val="none"/>
              </w:rPr>
            </w:pPr>
          </w:p>
        </w:tc>
        <w:tc>
          <w:tcPr>
            <w:tcW w:w="2988" w:type="dxa"/>
            <w:vAlign w:val="center"/>
          </w:tcPr>
          <w:p w14:paraId="003518DF">
            <w:pPr>
              <w:contextualSpacing/>
              <w:jc w:val="center"/>
              <w:rPr>
                <w:rFonts w:ascii="Times New Roman" w:hAnsi="Times New Roman" w:eastAsia="宋体" w:cs="Times New Roman"/>
                <w:color w:val="auto"/>
                <w:sz w:val="18"/>
                <w:szCs w:val="18"/>
                <w:highlight w:val="none"/>
              </w:rPr>
            </w:pPr>
          </w:p>
        </w:tc>
        <w:tc>
          <w:tcPr>
            <w:tcW w:w="426" w:type="dxa"/>
            <w:vAlign w:val="center"/>
          </w:tcPr>
          <w:p w14:paraId="34FEFF85">
            <w:pPr>
              <w:contextualSpacing/>
              <w:jc w:val="center"/>
              <w:rPr>
                <w:rFonts w:ascii="Times New Roman" w:hAnsi="Times New Roman" w:eastAsia="宋体" w:cs="Times New Roman"/>
                <w:b/>
                <w:color w:val="auto"/>
                <w:sz w:val="18"/>
                <w:szCs w:val="18"/>
                <w:highlight w:val="none"/>
              </w:rPr>
            </w:pPr>
          </w:p>
        </w:tc>
        <w:tc>
          <w:tcPr>
            <w:tcW w:w="429" w:type="dxa"/>
            <w:vAlign w:val="center"/>
          </w:tcPr>
          <w:p w14:paraId="1007D30B">
            <w:pPr>
              <w:contextualSpacing/>
              <w:jc w:val="center"/>
              <w:rPr>
                <w:rFonts w:ascii="Times New Roman" w:hAnsi="Times New Roman" w:eastAsia="宋体" w:cs="Times New Roman"/>
                <w:color w:val="auto"/>
                <w:sz w:val="18"/>
                <w:szCs w:val="18"/>
                <w:highlight w:val="none"/>
              </w:rPr>
            </w:pPr>
          </w:p>
        </w:tc>
        <w:tc>
          <w:tcPr>
            <w:tcW w:w="1978" w:type="dxa"/>
            <w:vAlign w:val="center"/>
          </w:tcPr>
          <w:p w14:paraId="17381109">
            <w:pPr>
              <w:contextualSpacing/>
              <w:jc w:val="left"/>
              <w:rPr>
                <w:rFonts w:ascii="Times New Roman" w:hAnsi="Times New Roman" w:eastAsia="宋体" w:cs="Times New Roman"/>
                <w:color w:val="auto"/>
                <w:sz w:val="18"/>
                <w:szCs w:val="18"/>
                <w:highlight w:val="none"/>
              </w:rPr>
            </w:pPr>
          </w:p>
        </w:tc>
      </w:tr>
    </w:tbl>
    <w:p w14:paraId="522117E1">
      <w:pPr>
        <w:rPr>
          <w:rFonts w:ascii="Times New Roman" w:hAnsi="Times New Roman" w:eastAsia="宋体" w:cs="Times New Roman"/>
          <w:color w:val="auto"/>
          <w:highlight w:val="none"/>
        </w:rPr>
      </w:pPr>
    </w:p>
    <w:p w14:paraId="31EA1566">
      <w:pPr>
        <w:pStyle w:val="28"/>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0297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7C43AEF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B9CFDF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0C7054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E216E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73941198">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273E15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B17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EC3B78E">
            <w:pPr>
              <w:contextualSpacing/>
              <w:jc w:val="center"/>
              <w:rPr>
                <w:rFonts w:ascii="Times New Roman" w:hAnsi="Times New Roman" w:eastAsia="宋体" w:cs="Times New Roman"/>
                <w:color w:val="auto"/>
                <w:sz w:val="18"/>
                <w:szCs w:val="18"/>
                <w:highlight w:val="none"/>
              </w:rPr>
            </w:pPr>
          </w:p>
        </w:tc>
        <w:tc>
          <w:tcPr>
            <w:tcW w:w="3412" w:type="dxa"/>
            <w:vAlign w:val="center"/>
          </w:tcPr>
          <w:p w14:paraId="05657E03">
            <w:pPr>
              <w:contextualSpacing/>
              <w:jc w:val="left"/>
              <w:rPr>
                <w:rFonts w:ascii="Times New Roman" w:hAnsi="Times New Roman" w:eastAsia="宋体" w:cs="Times New Roman"/>
                <w:color w:val="auto"/>
                <w:sz w:val="18"/>
                <w:szCs w:val="18"/>
                <w:highlight w:val="none"/>
              </w:rPr>
            </w:pPr>
          </w:p>
        </w:tc>
        <w:tc>
          <w:tcPr>
            <w:tcW w:w="2988" w:type="dxa"/>
            <w:vAlign w:val="center"/>
          </w:tcPr>
          <w:p w14:paraId="219FDEC8">
            <w:pPr>
              <w:contextualSpacing/>
              <w:jc w:val="center"/>
              <w:rPr>
                <w:rFonts w:ascii="Times New Roman" w:hAnsi="Times New Roman" w:eastAsia="宋体" w:cs="Times New Roman"/>
                <w:color w:val="auto"/>
                <w:sz w:val="18"/>
                <w:szCs w:val="18"/>
                <w:highlight w:val="none"/>
              </w:rPr>
            </w:pPr>
          </w:p>
        </w:tc>
        <w:tc>
          <w:tcPr>
            <w:tcW w:w="426" w:type="dxa"/>
            <w:vAlign w:val="center"/>
          </w:tcPr>
          <w:p w14:paraId="0D326026">
            <w:pPr>
              <w:contextualSpacing/>
              <w:jc w:val="center"/>
              <w:rPr>
                <w:rFonts w:ascii="Times New Roman" w:hAnsi="Times New Roman" w:eastAsia="宋体" w:cs="Times New Roman"/>
                <w:b/>
                <w:color w:val="auto"/>
                <w:sz w:val="18"/>
                <w:szCs w:val="18"/>
                <w:highlight w:val="none"/>
              </w:rPr>
            </w:pPr>
          </w:p>
        </w:tc>
        <w:tc>
          <w:tcPr>
            <w:tcW w:w="429" w:type="dxa"/>
            <w:vAlign w:val="center"/>
          </w:tcPr>
          <w:p w14:paraId="609F3BD6">
            <w:pPr>
              <w:contextualSpacing/>
              <w:jc w:val="center"/>
              <w:rPr>
                <w:rFonts w:ascii="Times New Roman" w:hAnsi="Times New Roman" w:eastAsia="宋体" w:cs="Times New Roman"/>
                <w:color w:val="auto"/>
                <w:sz w:val="18"/>
                <w:szCs w:val="18"/>
                <w:highlight w:val="none"/>
              </w:rPr>
            </w:pPr>
          </w:p>
        </w:tc>
        <w:tc>
          <w:tcPr>
            <w:tcW w:w="1978" w:type="dxa"/>
            <w:vAlign w:val="center"/>
          </w:tcPr>
          <w:p w14:paraId="57C77D1F">
            <w:pPr>
              <w:contextualSpacing/>
              <w:jc w:val="left"/>
              <w:rPr>
                <w:rFonts w:ascii="Times New Roman" w:hAnsi="Times New Roman" w:eastAsia="宋体" w:cs="Times New Roman"/>
                <w:color w:val="auto"/>
                <w:sz w:val="18"/>
                <w:szCs w:val="18"/>
                <w:highlight w:val="none"/>
              </w:rPr>
            </w:pPr>
          </w:p>
        </w:tc>
      </w:tr>
    </w:tbl>
    <w:p w14:paraId="1295FB2D">
      <w:pPr>
        <w:pStyle w:val="7"/>
        <w:rPr>
          <w:rFonts w:ascii="Times New Roman" w:hAnsi="Times New Roman" w:eastAsia="宋体" w:cs="Times New Roman"/>
          <w:color w:val="auto"/>
          <w:highlight w:val="none"/>
        </w:rPr>
      </w:pPr>
    </w:p>
    <w:p w14:paraId="6AF17299">
      <w:pPr>
        <w:pStyle w:val="28"/>
        <w:numPr>
          <w:ilvl w:val="0"/>
          <w:numId w:val="15"/>
        </w:numPr>
        <w:ind w:firstLineChars="0"/>
        <w:contextualSpacing/>
        <w:jc w:val="left"/>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宋体" w:cs="Times New Roman"/>
          <w:color w:val="auto"/>
          <w:highlight w:val="none"/>
        </w:rPr>
        <w:t>***</w:t>
      </w: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79F26F64">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chineseCounting"/>
          <w:cols w:space="0" w:num="1"/>
          <w:docGrid w:type="lines" w:linePitch="317" w:charSpace="0"/>
        </w:sectPr>
      </w:pPr>
      <w:r>
        <w:rPr>
          <w:rFonts w:ascii="Times New Roman" w:hAnsi="Times New Roman" w:eastAsia="仿宋" w:cs="Times New Roman"/>
          <w:color w:val="auto"/>
          <w:sz w:val="28"/>
          <w:szCs w:val="28"/>
          <w:highlight w:val="none"/>
        </w:rPr>
        <w:t>七、乙方违反上述承诺者，甲方单方面终止合作协议，并依法追究乙方的</w:t>
      </w:r>
    </w:p>
    <w:p w14:paraId="7AFEF0F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违约责任。</w:t>
      </w:r>
    </w:p>
    <w:p w14:paraId="216E6C8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244721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57E2177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17AB4BB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218434EC">
      <w:pPr>
        <w:ind w:firstLine="560" w:firstLineChars="200"/>
        <w:rPr>
          <w:rFonts w:ascii="Times New Roman" w:hAnsi="Times New Roman" w:eastAsia="仿宋" w:cs="Times New Roman"/>
          <w:color w:val="auto"/>
          <w:sz w:val="28"/>
          <w:szCs w:val="28"/>
          <w:highlight w:val="none"/>
        </w:rPr>
      </w:pPr>
    </w:p>
    <w:p w14:paraId="67EF173A">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5A5AEF93">
      <w:pPr>
        <w:ind w:firstLine="560" w:firstLineChars="200"/>
        <w:rPr>
          <w:rFonts w:ascii="Times New Roman" w:hAnsi="Times New Roman" w:eastAsia="仿宋" w:cs="Times New Roman"/>
          <w:color w:val="auto"/>
          <w:sz w:val="28"/>
          <w:szCs w:val="28"/>
          <w:highlight w:val="none"/>
        </w:rPr>
      </w:pPr>
    </w:p>
    <w:p w14:paraId="6DA5BC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0A4271B7">
      <w:pPr>
        <w:ind w:firstLine="4200" w:firstLineChars="1500"/>
        <w:rPr>
          <w:rFonts w:ascii="Times New Roman" w:hAnsi="Times New Roman" w:eastAsia="仿宋" w:cs="Times New Roman"/>
          <w:color w:val="auto"/>
          <w:sz w:val="28"/>
          <w:szCs w:val="28"/>
          <w:highlight w:val="none"/>
        </w:rPr>
      </w:pPr>
    </w:p>
    <w:p w14:paraId="05D27F45">
      <w:pPr>
        <w:jc w:val="right"/>
        <w:rPr>
          <w:rStyle w:val="32"/>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6C37C16-9BEE-4CFA-A167-9B479440FB5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E352F08-DF3C-4CBB-8939-F38DD6EA27A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CBB554F-78AB-4AF5-860D-453BD77CDC6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8AD7E61D-AF1C-4225-9E08-B5B5B7FB4472}"/>
  </w:font>
  <w:font w:name="Wingdings 2">
    <w:altName w:val="Wingdings"/>
    <w:panose1 w:val="05020102010507070707"/>
    <w:charset w:val="4D"/>
    <w:family w:val="decorative"/>
    <w:pitch w:val="default"/>
    <w:sig w:usb0="00000000" w:usb1="00000000" w:usb2="00000000" w:usb3="00000000" w:csb0="80000000" w:csb1="00000000"/>
    <w:embedRegular r:id="rId5" w:fontKey="{CD90C02B-0E9E-4E0C-BC2D-3130FA489513}"/>
  </w:font>
  <w:font w:name="Songti SC">
    <w:altName w:val="宋体"/>
    <w:panose1 w:val="02010600040101010101"/>
    <w:charset w:val="86"/>
    <w:family w:val="auto"/>
    <w:pitch w:val="default"/>
    <w:sig w:usb0="00000000" w:usb1="00000000" w:usb2="00000010" w:usb3="00000000" w:csb0="0004009F" w:csb1="00000000"/>
    <w:embedRegular r:id="rId6" w:fontKey="{F6C7EF09-0215-4BEE-967E-C389101AEAA6}"/>
  </w:font>
  <w:font w:name="微软雅黑">
    <w:panose1 w:val="020B0503020204020204"/>
    <w:charset w:val="86"/>
    <w:family w:val="auto"/>
    <w:pitch w:val="default"/>
    <w:sig w:usb0="80000287" w:usb1="2ACF3C50" w:usb2="00000016" w:usb3="00000000" w:csb0="0004001F" w:csb1="00000000"/>
    <w:embedRegular r:id="rId7" w:fontKey="{6EC8D2D0-C584-444C-A60A-4C8A895AD7EA}"/>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5E9B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44A80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444A80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030BD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2030BD7">
                    <w:pPr>
                      <w:pStyle w:val="11"/>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EB4476">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5EB4476">
                    <w:pPr>
                      <w:pStyle w:val="11"/>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58FF44">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E+c4VQyAgAAVwQAAA4AAABkcnMvZTJvRG9jLnhtbK1Uy47T&#10;MBTdI/EPlvc07QBVp2o6KlMVIVXMSAWxdh2nieQXttukfAD8ASs27PmufgfHTtNBA4tZsHFvfJ/n&#10;+NzOblolyUE4Xxud09FgSInQ3BS13uX044fViwklPjBdMGm0yOlReHozf/5s1tipuDKVkYVwBEW0&#10;nzY2p1UIdpplnldCMT8wVmg4S+MUC/h0u6xwrEF1JbOr4XCcNcYV1hkuvMftsnPSc0X3lIKmLGsu&#10;lobvldChq+qEZAGQfFVbT+dp2rIUPNyVpReByJwCaUgnmsDexjObz9h055itan4egT1lhEeYFKs1&#10;ml5KLVlgZO/qv0qpmjvjTRkG3KisA5IYAYrR8BE3m4pZkbCAam8vpPv/V5a/P9w7Uhc5HVOimcKD&#10;n75/O/34dfr5lYwjPY31U0RtLOJC+8a0EE1/73EZUbelU/EXeAj8IPd4IVe0gfCYNLp+NR5dU8Lh&#10;G02uJpNhoj97SLfOh7fCKBKNnDq8XiKVHdY+YBSE9iGxmzarWsr0glKTBhBevh6mhIsHGVIjMYLo&#10;ho1WaLftGdnWFEcAc6ZThrd8VaP5mvlwzxykACxYlnCHo5QGTczZoqQy7su/7mM8XgheShpIK6f+&#10;8545QYl8p/F2UYe94Xpj2xt6r24N1DrCGlqeTCS4IHuzdEZ9wg4tYhe4mOboldPQm7ehEzh2kIvF&#10;IgVBbZaFtd5YHktH+rxd7AMoTMxGWjouzmxBb4nw825EQf/5naIe/g/m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T5zhVDICAABXBAAADgAAAAAAAAABACAAAAAlAQAAZHJzL2Uyb0RvYy54&#10;bWxQSwUGAAAAAAYABgBZAQAAyQUAAAAA&#10;">
              <v:fill on="f" focussize="0,0"/>
              <v:stroke on="f" weight="0.5pt"/>
              <v:imagedata o:title=""/>
              <o:lock v:ext="edit" aspectratio="f"/>
              <v:textbox inset="0mm,0mm,0mm,0mm" style="mso-fit-shape-to-text:t;">
                <w:txbxContent>
                  <w:p w14:paraId="2358FF44">
                    <w:pPr>
                      <w:pStyle w:val="11"/>
                      <w:rPr>
                        <w:rFonts w:ascii="Times New Roman" w:hAnsi="Times New Roman" w:cs="Times New Roma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 xml:space="preserve">40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 xml:space="preserve">40 </w:t>
                    </w:r>
                    <w: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1312" behindDoc="0" locked="0" layoutInCell="1" allowOverlap="1">
              <wp:simplePos x="0" y="0"/>
              <wp:positionH relativeFrom="margin">
                <wp:posOffset>3145790</wp:posOffset>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0A8533">
                          <w:pPr>
                            <w:pStyle w:val="11"/>
                            <w:rPr>
                              <w:rFonts w:hint="eastAsia" w:eastAsiaTheme="minorEastAsia"/>
                              <w:lang w:val="en-US" w:eastAsia="zh-CN"/>
                            </w:rPr>
                          </w:pPr>
                          <w:r>
                            <w:rPr>
                              <w:rFonts w:hint="eastAsia"/>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47.7pt;margin-top:0pt;height:144pt;width:144pt;mso-position-horizontal-relative:margin;mso-wrap-style:none;z-index:251661312;mso-width-relative:page;mso-height-relative:page;" filled="f" stroked="f" coordsize="21600,21600" o:gfxdata="UEsDBAoAAAAAAIdO4kAAAAAAAAAAAAAAAAAEAAAAZHJzL1BLAwQUAAAACACHTuJAc8k8BtUAAAAI&#10;AQAADwAAAGRycy9kb3ducmV2LnhtbE2PzU7DMBCE70i8g7VI3KjdNkAa4lSiIhyR2nDg6MbbJOCf&#10;yHbT8PYsJziOZjTzTbmdrWEThjh4J2G5EMDQtV4PrpPw3tR3ObCYlNPKeIcSvjHCtrq+KlWh/cXt&#10;cTqkjlGJi4WS0Kc0FpzHtker4sKP6Mg7+WBVIhk6roO6ULk1fCXEA7dqcLTQqxF3PbZfh7OVsKub&#10;JkwYg/nA13r9+fac4css5e3NUjwBSzinvzD84hM6VMR09GenIzMSss19RlEJ9Ijsx3xN8ihhlecC&#10;eFXy/weqH1BLAwQUAAAACACHTuJAJIJGtDECAABhBAAADgAAAGRycy9lMm9Eb2MueG1srVRLjhMx&#10;EN0jcQfLe9JJEKMoSmcUJgpCipiRAmLtuN1pS/7JdtIdDgA3YMWGPefKOXjuTwYNLGbBxl12lV/5&#10;varqxW2jFTkJH6Q1OZ2MxpQIw20hzSGnnz5uXs0oCZGZgilrRE7PItDb5csXi9rNxdRWVhXCE4CY&#10;MK9dTqsY3TzLAq+EZmFknTBwltZrFrH1h6zwrAa6Vtl0PL7JausL5y0XIeB03Tlpj+ifA2jLUnKx&#10;tvyohYkdqheKRVAKlXSBLtvXlqXg8b4sg4hE5RRMY7siCex9WrPlgs0PnrlK8v4J7DlPeMJJM2mQ&#10;9Aq1ZpGRo5d/QWnJvQ22jCNuddYRaRUBi8n4iTa7ijnRcoHUwV1FD/8Pln84PXgii5xOKTFMo+CX&#10;798uP35dfn4l0yRP7cIcUTuHuNi8tQ2aZjgPOEysm9Lr9AUfAj/EPV/FFU0kPF2aTWezMVwcvmED&#10;/OzxuvMhvhNWk2Tk1KN6rajstA2xCx1CUjZjN1KptoLKkDqnN6/fjNsLVw/AlUGORKJ7bLJis296&#10;ZntbnEHM264zguMbieRbFuID82gFPBjDEu+xlMoiie0tSirrv/zrPMWjQvBSUqO1cmowSZSo9waV&#10;A2AcDD8Y+8EwR31n0asTDKHjrYkLPqrBLL3VnzFBq5QDLmY4MuU0DuZd7NobE8jFatUGHZ2Xh6q7&#10;gL5zLG7NzvGUJgkZ3OoYIWarcRKoU6XXDZ3XVqmfktTaf+7bqMc/w/I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c8k8BtUAAAAIAQAADwAAAAAAAAABACAAAAAiAAAAZHJzL2Rvd25yZXYueG1sUEsB&#10;AhQAFAAAAAgAh07iQCSCRrQxAgAAYQQAAA4AAAAAAAAAAQAgAAAAJAEAAGRycy9lMm9Eb2MueG1s&#10;UEsFBgAAAAAGAAYAWQEAAMcFAAAAAA==&#10;">
              <v:fill on="f" focussize="0,0"/>
              <v:stroke on="f" weight="0.5pt"/>
              <v:imagedata o:title=""/>
              <o:lock v:ext="edit" aspectratio="f"/>
              <v:textbox inset="0mm,0mm,0mm,0mm" style="mso-fit-shape-to-text:t;">
                <w:txbxContent>
                  <w:p w14:paraId="030A8533">
                    <w:pPr>
                      <w:pStyle w:val="11"/>
                      <w:rPr>
                        <w:rFonts w:hint="eastAsia" w:eastAsiaTheme="minorEastAsia"/>
                        <w:lang w:val="en-US" w:eastAsia="zh-CN"/>
                      </w:rPr>
                    </w:pPr>
                    <w:r>
                      <w:rPr>
                        <w:rFonts w:hint="eastAsia"/>
                        <w:lang w:val="en-US" w:eastAsia="zh-CN"/>
                      </w:rPr>
                      <w:t xml:space="preserve"> </w:t>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B3025D">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共40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1B3025D">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共40</w:t>
                    </w:r>
                    <w:r>
                      <w:t>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D05FE">
    <w:pPr>
      <w:pStyle w:val="11"/>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B94C60">
                          <w:pPr>
                            <w:pStyle w:val="11"/>
                          </w:pPr>
                          <w:r>
                            <w:t xml:space="preserve">第 </w:t>
                          </w:r>
                          <w:r>
                            <w:rPr>
                              <w:rFonts w:hint="eastAsia"/>
                              <w:lang w:val="en-US" w:eastAsia="zh-CN"/>
                            </w:rPr>
                            <w:t>39</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48B94C60">
                    <w:pPr>
                      <w:pStyle w:val="11"/>
                    </w:pPr>
                    <w:r>
                      <w:t xml:space="preserve">第 </w:t>
                    </w:r>
                    <w:r>
                      <w:rPr>
                        <w:rFonts w:hint="eastAsia"/>
                        <w:lang w:val="en-US" w:eastAsia="zh-CN"/>
                      </w:rPr>
                      <w:t>39</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37213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6372137">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16FD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A816FD1">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6A020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46A020F">
                    <w:pPr>
                      <w:pStyle w:val="11"/>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353CE1">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I+cQsYyAgAAWQQAAA4AAABkcnMvZTJvRG9jLnhtbK1Uy47T&#10;MBTdI/EPlvc07QBVp2o6KlMVIVXMSAWxdh2nieQXttukfAD8ASs27PmufgfHTtNBA4tZsHFvfJ/n&#10;3OPOblolyUE4Xxud09FgSInQ3BS13uX044fViwklPjBdMGm0yOlReHozf/5s1tipuDKVkYVwBEW0&#10;nzY2p1UIdpplnldCMT8wVmg4S+MUC/h0u6xwrEF1JbOr4XCcNcYV1hkuvMftsnPSc0X3lIKmLGsu&#10;lobvldChq+qEZAGQfFVbT+dp2rIUPNyVpReByJwCaUgnmsDexjObz9h055itan4egT1lhEeYFKs1&#10;ml5KLVlgZO/qv0qpmjvjTRkG3KisA5IYAYrR8BE3m4pZkbCAam8vpPv/V5a/P9w7UhdQwogSzRQ2&#10;fvr+7fTj1+nnV4I7ENRYP0XcxiIytG9Mi+D+3uMy4m5Lp+IvEBH4Qe/xQq9oA+ExaXT9ajy6poTD&#10;N5pcTSbDtIDsId06H94Ko0g0cuqwv0QrO6x9wCgI7UNiN21WtZRph1KTJqfjl6+HKeHiQYbUSIwg&#10;umGjFdpte0a2NcURwJzptOEtX9VovmY+3DMHMQALnku4w1FKgybmbFFSGfflX/cxHjuCl5IG4sqp&#10;/7xnTlAi32lsLyqxN1xvbHtD79WtgV6xEEyTTCS4IHuzdEZ9witaxC5wMc3RK6ehN29DJ3G8Qi4W&#10;ixQEvVkW1npjeSwd6fN2sQ+gMDEbaem4OLMFxSXCz68jSvrP7xT18I8w/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j5xCxjICAABZBAAADgAAAAAAAAABACAAAAAlAQAAZHJzL2Uyb0RvYy54&#10;bWxQSwUGAAAAAAYABgBZAQAAyQUAAAAA&#10;">
              <v:fill on="f" focussize="0,0"/>
              <v:stroke on="f" weight="0.5pt"/>
              <v:imagedata o:title=""/>
              <o:lock v:ext="edit" aspectratio="f"/>
              <v:textbox inset="0mm,0mm,0mm,0mm" style="mso-fit-shape-to-text:t;">
                <w:txbxContent>
                  <w:p w14:paraId="0C353CE1">
                    <w:pPr>
                      <w:pStyle w:val="11"/>
                      <w:rPr>
                        <w:rFonts w:ascii="Times New Roman" w:hAnsi="Times New Roman" w:cs="Times New Roma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C4085">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2FD4E7">
                          <w:pPr>
                            <w:pStyle w:val="11"/>
                          </w:pPr>
                          <w:r>
                            <w:t xml:space="preserve">第 </w:t>
                          </w:r>
                          <w:r>
                            <w:fldChar w:fldCharType="begin"/>
                          </w:r>
                          <w:r>
                            <w:instrText xml:space="preserve"> PAGE  \* MERGEFORMAT </w:instrText>
                          </w:r>
                          <w:r>
                            <w:fldChar w:fldCharType="separate"/>
                          </w:r>
                          <w:r>
                            <w:t>41</w:t>
                          </w:r>
                          <w:r>
                            <w:fldChar w:fldCharType="end"/>
                          </w:r>
                          <w:r>
                            <w:t xml:space="preserve"> 页 共 </w:t>
                          </w:r>
                          <w:r>
                            <w:rPr>
                              <w:rFonts w:hint="eastAsia"/>
                              <w:lang w:val="en-US" w:eastAsia="zh-CN"/>
                            </w:rPr>
                            <w:t>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92FD4E7">
                    <w:pPr>
                      <w:pStyle w:val="11"/>
                    </w:pPr>
                    <w:r>
                      <w:t xml:space="preserve">第 </w:t>
                    </w:r>
                    <w:r>
                      <w:fldChar w:fldCharType="begin"/>
                    </w:r>
                    <w:r>
                      <w:instrText xml:space="preserve"> PAGE  \* MERGEFORMAT </w:instrText>
                    </w:r>
                    <w:r>
                      <w:fldChar w:fldCharType="separate"/>
                    </w:r>
                    <w:r>
                      <w:t>41</w:t>
                    </w:r>
                    <w:r>
                      <w:fldChar w:fldCharType="end"/>
                    </w:r>
                    <w:r>
                      <w:t xml:space="preserve"> 页 共 </w:t>
                    </w:r>
                    <w:r>
                      <w:rPr>
                        <w:rFonts w:hint="eastAsia"/>
                        <w:lang w:val="en-US" w:eastAsia="zh-CN"/>
                      </w:rPr>
                      <w:t>40</w:t>
                    </w:r>
                    <w:r>
                      <w:t>页</w:t>
                    </w: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DF5A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2DDF5A4">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8A83B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98A83BF">
                    <w:pPr>
                      <w:pStyle w:val="11"/>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C4B73">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5408;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BNoKxQz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YUyJZgoT&#10;P33/dvrx6/TzK4EOBDXWT+G3sfAM7RvTwrnXeygj7rZ0Kv4CEYEd9B4v9Io2EB6DRtevxqNrSjhs&#10;o8nVZDJMA8gewq3z4a0wikQhpw7zS7Syw9oHtALX3iVW02ZVS5lmKDVpcjp++XqYAi4WREiNwAii&#10;azZKod22Z2RbUxwBzJluN7zlqxrF18yHe+awDMCCcwl3eEppUMScJUoq4778Sx/9MSNYKWmwXDn1&#10;n/fMCUrkO43pxU3sBdcL217Qe3VrsK8jHKLlSUSAC7IXS2fUJ1zRIlaBiWmOWjkNvXgbuhXHFXKx&#10;WCQn7JtlYa03lsfUkT5vF/sAChOzkZaOizNb2LhE+Pk64kr/+Z28Hv4R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BNoKxQzAgAAWQQAAA4AAAAAAAAAAQAgAAAAJQEAAGRycy9lMm9Eb2Mu&#10;eG1sUEsFBgAAAAAGAAYAWQEAAMoFAAAAAA==&#10;">
              <v:fill on="f" focussize="0,0"/>
              <v:stroke on="f" weight="0.5pt"/>
              <v:imagedata o:title=""/>
              <o:lock v:ext="edit" aspectratio="f"/>
              <v:textbox inset="0mm,0mm,0mm,0mm" style="mso-fit-shape-to-text:t;">
                <w:txbxContent>
                  <w:p w14:paraId="190C4B73">
                    <w:pPr>
                      <w:pStyle w:val="11"/>
                      <w:rPr>
                        <w:rFonts w:ascii="Times New Roman" w:hAnsi="Times New Roman" w:cs="Times New Roma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7C975">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0DA06">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F96DA1"/>
    <w:rsid w:val="055E6E53"/>
    <w:rsid w:val="058C78B0"/>
    <w:rsid w:val="05C043BA"/>
    <w:rsid w:val="05E13064"/>
    <w:rsid w:val="07352722"/>
    <w:rsid w:val="078A573C"/>
    <w:rsid w:val="08453DAC"/>
    <w:rsid w:val="093A3733"/>
    <w:rsid w:val="0B4508AE"/>
    <w:rsid w:val="0C6059D1"/>
    <w:rsid w:val="0CF161C9"/>
    <w:rsid w:val="0E0B7FF0"/>
    <w:rsid w:val="0E273820"/>
    <w:rsid w:val="0ED173DC"/>
    <w:rsid w:val="117A5014"/>
    <w:rsid w:val="120D36A9"/>
    <w:rsid w:val="127F05A0"/>
    <w:rsid w:val="136D78F8"/>
    <w:rsid w:val="145443CD"/>
    <w:rsid w:val="15745CD6"/>
    <w:rsid w:val="15CC4977"/>
    <w:rsid w:val="162A4F7D"/>
    <w:rsid w:val="16676981"/>
    <w:rsid w:val="16A82A66"/>
    <w:rsid w:val="1994787E"/>
    <w:rsid w:val="1C43445E"/>
    <w:rsid w:val="1D287A89"/>
    <w:rsid w:val="1DD000AF"/>
    <w:rsid w:val="1E09745A"/>
    <w:rsid w:val="1E176351"/>
    <w:rsid w:val="20B070C5"/>
    <w:rsid w:val="217108E9"/>
    <w:rsid w:val="22935D1D"/>
    <w:rsid w:val="23D4489F"/>
    <w:rsid w:val="262001B9"/>
    <w:rsid w:val="269F2F54"/>
    <w:rsid w:val="27334F35"/>
    <w:rsid w:val="27B87AF9"/>
    <w:rsid w:val="27E80EA9"/>
    <w:rsid w:val="280414A1"/>
    <w:rsid w:val="28570368"/>
    <w:rsid w:val="29AB62EE"/>
    <w:rsid w:val="29C5318E"/>
    <w:rsid w:val="2B502F98"/>
    <w:rsid w:val="2C9A0A9E"/>
    <w:rsid w:val="2DA70D65"/>
    <w:rsid w:val="2FBA539A"/>
    <w:rsid w:val="3427766B"/>
    <w:rsid w:val="343706EB"/>
    <w:rsid w:val="351A08D0"/>
    <w:rsid w:val="36334CE5"/>
    <w:rsid w:val="37F92887"/>
    <w:rsid w:val="38B20315"/>
    <w:rsid w:val="3A551407"/>
    <w:rsid w:val="3B033C36"/>
    <w:rsid w:val="3E5D4E8E"/>
    <w:rsid w:val="3FE25336"/>
    <w:rsid w:val="41076015"/>
    <w:rsid w:val="42075FF8"/>
    <w:rsid w:val="42842020"/>
    <w:rsid w:val="468567BB"/>
    <w:rsid w:val="4782487D"/>
    <w:rsid w:val="4B31068E"/>
    <w:rsid w:val="4B69318E"/>
    <w:rsid w:val="4BA55220"/>
    <w:rsid w:val="4BAD0151"/>
    <w:rsid w:val="4C184E09"/>
    <w:rsid w:val="4C452D46"/>
    <w:rsid w:val="4C8F75A2"/>
    <w:rsid w:val="4DAD4403"/>
    <w:rsid w:val="4E8C008E"/>
    <w:rsid w:val="4FEF758C"/>
    <w:rsid w:val="50771A9C"/>
    <w:rsid w:val="51C47F6D"/>
    <w:rsid w:val="5455382C"/>
    <w:rsid w:val="582B110D"/>
    <w:rsid w:val="592016E8"/>
    <w:rsid w:val="59D648C2"/>
    <w:rsid w:val="5D0A3490"/>
    <w:rsid w:val="5D7E0D39"/>
    <w:rsid w:val="5E9D3F29"/>
    <w:rsid w:val="60384CD1"/>
    <w:rsid w:val="60655808"/>
    <w:rsid w:val="60F86CEE"/>
    <w:rsid w:val="63A9427A"/>
    <w:rsid w:val="63D462B1"/>
    <w:rsid w:val="641A3596"/>
    <w:rsid w:val="64D96647"/>
    <w:rsid w:val="655B51E5"/>
    <w:rsid w:val="65E40ADA"/>
    <w:rsid w:val="66330B86"/>
    <w:rsid w:val="66E22203"/>
    <w:rsid w:val="68B812C9"/>
    <w:rsid w:val="69D50CF4"/>
    <w:rsid w:val="6ACB70C9"/>
    <w:rsid w:val="6C487AFD"/>
    <w:rsid w:val="6CB24363"/>
    <w:rsid w:val="6EA93466"/>
    <w:rsid w:val="6FCF0795"/>
    <w:rsid w:val="71381023"/>
    <w:rsid w:val="73714961"/>
    <w:rsid w:val="754D1D92"/>
    <w:rsid w:val="758350A9"/>
    <w:rsid w:val="76B0629A"/>
    <w:rsid w:val="777D34B3"/>
    <w:rsid w:val="78176AF1"/>
    <w:rsid w:val="79687E1D"/>
    <w:rsid w:val="79F30C28"/>
    <w:rsid w:val="7A7E1277"/>
    <w:rsid w:val="7AD265BD"/>
    <w:rsid w:val="7B560FD7"/>
    <w:rsid w:val="7B5F74F8"/>
    <w:rsid w:val="7B690630"/>
    <w:rsid w:val="7C5123F4"/>
    <w:rsid w:val="7CC14760"/>
    <w:rsid w:val="7D040AB6"/>
    <w:rsid w:val="7D4119E6"/>
    <w:rsid w:val="7DAF162B"/>
    <w:rsid w:val="7DC42B41"/>
    <w:rsid w:val="7E4E5480"/>
    <w:rsid w:val="7EF22680"/>
    <w:rsid w:val="7F2B4104"/>
    <w:rsid w:val="7FC2238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qFormat/>
    <w:uiPriority w:val="0"/>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p15"/>
    <w:basedOn w:val="1"/>
    <w:autoRedefine/>
    <w:qFormat/>
    <w:uiPriority w:val="0"/>
    <w:pPr>
      <w:widowControl/>
    </w:pPr>
    <w:rPr>
      <w:rFonts w:ascii="Calibri" w:cs="宋体"/>
      <w:szCs w:val="21"/>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1269</Words>
  <Characters>1357</Characters>
  <Lines>72</Lines>
  <Paragraphs>20</Paragraphs>
  <TotalTime>19</TotalTime>
  <ScaleCrop>false</ScaleCrop>
  <LinksUpToDate>false</LinksUpToDate>
  <CharactersWithSpaces>1429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2026-07-27T07:20:57Z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