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32C6D2">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四川省人民医院2026年细胞离心涂片机采购项目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21919"/>
      <w:bookmarkStart w:id="2" w:name="_Toc3240"/>
      <w:bookmarkStart w:id="3" w:name="_Toc1907"/>
      <w:bookmarkStart w:id="4" w:name="_Toc62832406"/>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四川省人民医院2026年细胞离心涂片机采购项目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CGZX-YXZ20260595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5</w:t>
            </w:r>
            <w:r>
              <w:rPr>
                <w:rFonts w:hint="eastAsia" w:ascii="Times New Roman" w:hAnsi="Times New Roman" w:eastAsia="仿宋" w:cs="Times New Roman"/>
                <w:sz w:val="22"/>
              </w:rPr>
              <w:t>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28AB09B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项目</w:t>
            </w:r>
            <w:r>
              <w:rPr>
                <w:rFonts w:hint="eastAsia" w:ascii="Times New Roman" w:hAnsi="Times New Roman" w:eastAsia="仿宋" w:cs="Times New Roman"/>
                <w:sz w:val="22"/>
                <w:szCs w:val="22"/>
                <w:lang w:val="zh-CN"/>
              </w:rPr>
              <w:t>；</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罗</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9C5995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29"/>
        <w:gridCol w:w="13"/>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r w14:paraId="3174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140" w:hRule="atLeast"/>
          <w:jc w:val="center"/>
        </w:trPr>
        <w:tc>
          <w:tcPr>
            <w:tcW w:w="1073" w:type="dxa"/>
            <w:vAlign w:val="center"/>
          </w:tcPr>
          <w:p w14:paraId="6EB0DA23">
            <w:pPr>
              <w:jc w:val="center"/>
              <w:rPr>
                <w:rFonts w:hint="eastAsia" w:ascii="Times New Roman" w:hAnsi="Times New Roman" w:eastAsia="仿宋" w:cs="Times New Roman"/>
                <w:sz w:val="22"/>
                <w:lang w:val="en-US" w:eastAsia="zh-CN"/>
              </w:rPr>
            </w:pPr>
            <w:r>
              <w:rPr>
                <w:rFonts w:ascii="Times New Roman" w:hAnsi="Times New Roman" w:eastAsia="仿宋" w:cs="Times New Roman"/>
                <w:sz w:val="22"/>
              </w:rPr>
              <w:t>9</w:t>
            </w:r>
          </w:p>
        </w:tc>
        <w:tc>
          <w:tcPr>
            <w:tcW w:w="3405" w:type="dxa"/>
            <w:vAlign w:val="center"/>
          </w:tcPr>
          <w:p w14:paraId="637BE11F">
            <w:pPr>
              <w:jc w:val="center"/>
              <w:rPr>
                <w:rFonts w:ascii="Times New Roman" w:hAnsi="Times New Roman" w:eastAsia="仿宋" w:cs="Times New Roman"/>
                <w:b/>
                <w:sz w:val="22"/>
              </w:rPr>
            </w:pPr>
            <w:r>
              <w:rPr>
                <w:rFonts w:hint="eastAsia" w:ascii="仿宋" w:hAnsi="仿宋" w:eastAsia="仿宋"/>
                <w:b/>
                <w:color w:val="000000" w:themeColor="text1"/>
                <w:sz w:val="22"/>
                <w14:textFill>
                  <w14:solidFill>
                    <w14:schemeClr w14:val="tx1"/>
                  </w14:solidFill>
                </w14:textFill>
              </w:rPr>
              <w:t>经营许可</w:t>
            </w:r>
          </w:p>
        </w:tc>
        <w:tc>
          <w:tcPr>
            <w:tcW w:w="5929" w:type="dxa"/>
            <w:vAlign w:val="center"/>
          </w:tcPr>
          <w:p w14:paraId="251AB3B4">
            <w:pPr>
              <w:rPr>
                <w:rFonts w:ascii="Times New Roman" w:hAnsi="Times New Roman" w:eastAsia="仿宋" w:cs="Times New Roman"/>
                <w:sz w:val="22"/>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007F1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140" w:hRule="atLeast"/>
          <w:jc w:val="center"/>
        </w:trPr>
        <w:tc>
          <w:tcPr>
            <w:tcW w:w="1073" w:type="dxa"/>
            <w:vAlign w:val="center"/>
          </w:tcPr>
          <w:p w14:paraId="6DA73E08">
            <w:pPr>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rPr>
              <w:t>10</w:t>
            </w:r>
          </w:p>
        </w:tc>
        <w:tc>
          <w:tcPr>
            <w:tcW w:w="3405" w:type="dxa"/>
            <w:vAlign w:val="center"/>
          </w:tcPr>
          <w:p w14:paraId="4D7A1583">
            <w:pPr>
              <w:jc w:val="center"/>
              <w:rPr>
                <w:rFonts w:ascii="Times New Roman" w:hAnsi="Times New Roman" w:eastAsia="仿宋" w:cs="Times New Roman"/>
                <w:b/>
                <w:sz w:val="22"/>
              </w:rPr>
            </w:pPr>
            <w:r>
              <w:rPr>
                <w:rFonts w:hint="eastAsia" w:ascii="仿宋" w:hAnsi="仿宋" w:eastAsia="仿宋"/>
                <w:b/>
                <w:color w:val="000000" w:themeColor="text1"/>
                <w:sz w:val="22"/>
                <w14:textFill>
                  <w14:solidFill>
                    <w14:schemeClr w14:val="tx1"/>
                  </w14:solidFill>
                </w14:textFill>
              </w:rPr>
              <w:t>产品授权</w:t>
            </w:r>
          </w:p>
        </w:tc>
        <w:tc>
          <w:tcPr>
            <w:tcW w:w="5929" w:type="dxa"/>
            <w:vAlign w:val="center"/>
          </w:tcPr>
          <w:p w14:paraId="30FFAFA0">
            <w:pPr>
              <w:rPr>
                <w:rFonts w:ascii="Times New Roman" w:hAnsi="Times New Roman" w:eastAsia="仿宋" w:cs="Times New Roman"/>
                <w:sz w:val="22"/>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本项目拟采用谈判采购的方式采购细胞离心涂片机。</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43"/>
        <w:gridCol w:w="1052"/>
        <w:gridCol w:w="858"/>
        <w:gridCol w:w="1132"/>
        <w:gridCol w:w="1238"/>
        <w:gridCol w:w="1238"/>
        <w:gridCol w:w="1818"/>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rPr>
            </w:pPr>
            <w:r>
              <w:rPr>
                <w:rFonts w:hint="eastAsia" w:ascii="仿宋" w:hAnsi="仿宋" w:eastAsia="仿宋" w:cs="仿宋"/>
                <w:sz w:val="24"/>
                <w:szCs w:val="24"/>
              </w:rPr>
              <w:t>细胞离心涂片机</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0.05</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0.05</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5BD5307E">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360" w:right="0"/>
        <w:textAlignment w:val="auto"/>
        <w:rPr>
          <w:rFonts w:hint="eastAsia" w:ascii="仿宋" w:hAnsi="仿宋" w:eastAsia="仿宋" w:cs="仿宋"/>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仿宋" w:hAnsi="仿宋" w:eastAsia="仿宋" w:cs="仿宋"/>
          <w:kern w:val="2"/>
          <w:sz w:val="24"/>
          <w:szCs w:val="24"/>
        </w:rPr>
        <w:t>1.  制片转速≥2000r/min，转速精度±10r/min。</w:t>
      </w:r>
    </w:p>
    <w:p w14:paraId="507544C4">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360" w:right="0"/>
        <w:textAlignment w:val="auto"/>
        <w:rPr>
          <w:rFonts w:hint="eastAsia" w:ascii="仿宋" w:hAnsi="仿宋" w:eastAsia="仿宋" w:cs="仿宋"/>
          <w:sz w:val="24"/>
          <w:szCs w:val="24"/>
        </w:rPr>
      </w:pPr>
      <w:r>
        <w:rPr>
          <w:rFonts w:hint="eastAsia" w:ascii="仿宋" w:hAnsi="仿宋" w:eastAsia="仿宋" w:cs="仿宋"/>
          <w:kern w:val="2"/>
          <w:sz w:val="24"/>
          <w:szCs w:val="24"/>
        </w:rPr>
        <w:t>2.  单次制片时间≤5min。</w:t>
      </w:r>
    </w:p>
    <w:p w14:paraId="5E5B6192">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360" w:right="0"/>
        <w:textAlignment w:val="auto"/>
        <w:rPr>
          <w:rFonts w:hint="eastAsia" w:ascii="仿宋" w:hAnsi="仿宋" w:eastAsia="仿宋" w:cs="仿宋"/>
          <w:sz w:val="24"/>
          <w:szCs w:val="24"/>
        </w:rPr>
      </w:pPr>
      <w:r>
        <w:rPr>
          <w:rFonts w:hint="eastAsia" w:ascii="仿宋" w:hAnsi="仿宋" w:eastAsia="仿宋" w:cs="仿宋"/>
          <w:kern w:val="2"/>
          <w:sz w:val="24"/>
          <w:szCs w:val="24"/>
        </w:rPr>
        <w:t>3.  制片量≥8片/单次。</w:t>
      </w:r>
    </w:p>
    <w:p w14:paraId="744D92B3">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360" w:right="0"/>
        <w:textAlignment w:val="auto"/>
        <w:rPr>
          <w:rFonts w:hint="eastAsia" w:ascii="仿宋" w:hAnsi="仿宋" w:eastAsia="仿宋" w:cs="仿宋"/>
          <w:sz w:val="24"/>
          <w:szCs w:val="24"/>
        </w:rPr>
      </w:pPr>
      <w:r>
        <w:rPr>
          <w:rFonts w:hint="eastAsia" w:ascii="仿宋" w:hAnsi="仿宋" w:eastAsia="仿宋" w:cs="仿宋"/>
          <w:kern w:val="2"/>
          <w:sz w:val="24"/>
          <w:szCs w:val="24"/>
        </w:rPr>
        <w:t>4.  定时范围：满足0—99min59s</w:t>
      </w:r>
    </w:p>
    <w:p w14:paraId="0DCEE35C">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360" w:right="0"/>
        <w:textAlignment w:val="auto"/>
        <w:rPr>
          <w:rFonts w:hint="eastAsia" w:ascii="仿宋" w:hAnsi="仿宋" w:eastAsia="仿宋" w:cs="仿宋"/>
          <w:sz w:val="24"/>
          <w:szCs w:val="24"/>
        </w:rPr>
      </w:pPr>
      <w:r>
        <w:rPr>
          <w:rFonts w:hint="eastAsia" w:ascii="仿宋" w:hAnsi="仿宋" w:eastAsia="仿宋" w:cs="仿宋"/>
          <w:kern w:val="2"/>
          <w:sz w:val="24"/>
          <w:szCs w:val="24"/>
        </w:rPr>
        <w:t>5.  加速和减速≥3档可调。</w:t>
      </w:r>
    </w:p>
    <w:p w14:paraId="23C4DEEE">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360" w:right="0"/>
        <w:textAlignment w:val="auto"/>
        <w:rPr>
          <w:rFonts w:hint="eastAsia" w:ascii="仿宋" w:hAnsi="仿宋" w:eastAsia="仿宋" w:cs="仿宋"/>
          <w:sz w:val="24"/>
          <w:szCs w:val="24"/>
        </w:rPr>
      </w:pPr>
      <w:r>
        <w:rPr>
          <w:rFonts w:hint="eastAsia" w:ascii="仿宋" w:hAnsi="仿宋" w:eastAsia="仿宋" w:cs="仿宋"/>
          <w:kern w:val="2"/>
          <w:sz w:val="24"/>
          <w:szCs w:val="24"/>
        </w:rPr>
        <w:t>6.  采用无刷电机，噪音≤65dB。</w:t>
      </w:r>
    </w:p>
    <w:p w14:paraId="4DD3F9CE">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360" w:right="0"/>
        <w:textAlignment w:val="auto"/>
        <w:rPr>
          <w:rFonts w:hint="eastAsia" w:ascii="仿宋" w:hAnsi="仿宋" w:eastAsia="仿宋" w:cs="仿宋"/>
          <w:sz w:val="24"/>
          <w:szCs w:val="24"/>
        </w:rPr>
      </w:pPr>
      <w:r>
        <w:rPr>
          <w:rFonts w:hint="eastAsia" w:ascii="仿宋" w:hAnsi="仿宋" w:eastAsia="仿宋" w:cs="仿宋"/>
          <w:kern w:val="2"/>
          <w:sz w:val="24"/>
          <w:szCs w:val="24"/>
        </w:rPr>
        <w:t>7.  具备液晶触摸显示屏。</w:t>
      </w:r>
    </w:p>
    <w:p w14:paraId="0E69BD9C">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360" w:right="0"/>
        <w:textAlignment w:val="auto"/>
        <w:rPr>
          <w:rFonts w:hint="eastAsia" w:ascii="仿宋" w:hAnsi="仿宋" w:eastAsia="仿宋" w:cs="仿宋"/>
          <w:sz w:val="24"/>
          <w:szCs w:val="24"/>
        </w:rPr>
      </w:pPr>
      <w:r>
        <w:rPr>
          <w:rFonts w:hint="eastAsia" w:ascii="仿宋" w:hAnsi="仿宋" w:eastAsia="仿宋" w:cs="仿宋"/>
          <w:kern w:val="2"/>
          <w:sz w:val="24"/>
          <w:szCs w:val="24"/>
        </w:rPr>
        <w:t>8.  具备设备运行状态监控功能。</w:t>
      </w:r>
    </w:p>
    <w:p w14:paraId="5AD8CF3F">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360" w:right="0"/>
        <w:textAlignment w:val="auto"/>
        <w:rPr>
          <w:rFonts w:hint="eastAsia" w:ascii="仿宋" w:hAnsi="仿宋" w:eastAsia="仿宋" w:cs="仿宋"/>
          <w:sz w:val="24"/>
          <w:szCs w:val="24"/>
        </w:rPr>
      </w:pPr>
      <w:r>
        <w:rPr>
          <w:rFonts w:hint="eastAsia" w:ascii="仿宋" w:hAnsi="仿宋" w:eastAsia="仿宋" w:cs="仿宋"/>
          <w:kern w:val="2"/>
          <w:sz w:val="24"/>
          <w:szCs w:val="24"/>
        </w:rPr>
        <w:t>9.  具备舱盖电动开启功能。</w:t>
      </w:r>
    </w:p>
    <w:p w14:paraId="63D42853">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360" w:right="0"/>
        <w:textAlignment w:val="auto"/>
        <w:rPr>
          <w:rFonts w:hint="eastAsia" w:ascii="仿宋" w:hAnsi="仿宋" w:eastAsia="仿宋" w:cs="仿宋"/>
          <w:sz w:val="24"/>
          <w:szCs w:val="24"/>
        </w:rPr>
      </w:pPr>
      <w:r>
        <w:rPr>
          <w:rFonts w:hint="eastAsia" w:ascii="仿宋" w:hAnsi="仿宋" w:eastAsia="仿宋" w:cs="仿宋"/>
          <w:kern w:val="2"/>
          <w:sz w:val="24"/>
          <w:szCs w:val="24"/>
        </w:rPr>
        <w:t>10. 具备舱内温度监测和动态显示功能。</w:t>
      </w:r>
    </w:p>
    <w:p w14:paraId="3FABF34A">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360" w:right="0"/>
        <w:textAlignment w:val="auto"/>
        <w:rPr>
          <w:rFonts w:hint="eastAsia" w:ascii="仿宋" w:hAnsi="仿宋" w:eastAsia="仿宋" w:cs="仿宋"/>
          <w:sz w:val="24"/>
          <w:szCs w:val="24"/>
        </w:rPr>
      </w:pPr>
      <w:r>
        <w:rPr>
          <w:rFonts w:hint="eastAsia" w:ascii="仿宋" w:hAnsi="仿宋" w:eastAsia="仿宋" w:cs="仿宋"/>
          <w:kern w:val="2"/>
          <w:sz w:val="24"/>
          <w:szCs w:val="24"/>
        </w:rPr>
        <w:t>11. ▲具备同品牌的液基薄层制片真菌荧光染色试剂可选。（提供该试剂医疗器械注册证证明）</w:t>
      </w:r>
    </w:p>
    <w:p w14:paraId="712EBCDF">
      <w:pPr>
        <w:pStyle w:val="14"/>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rPr>
      </w:pPr>
      <w:r>
        <w:rPr>
          <w:rFonts w:hint="eastAsia" w:ascii="仿宋" w:hAnsi="仿宋" w:eastAsia="仿宋" w:cs="仿宋"/>
          <w:kern w:val="2"/>
          <w:sz w:val="24"/>
          <w:szCs w:val="24"/>
        </w:rPr>
        <w:t>  12.▲具备适配液基薄层制片真菌荧光染色的微生物处理保存耗材（含保存试剂和一次性制片舱）可选。</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 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5.供应商须在投标文件中单独提供配置清单（不同产品分别提供，格式详见投标文件格式），采购人将以此为依据进行验收。</w:t>
      </w:r>
      <w:bookmarkStart w:id="118" w:name="_GoBack"/>
      <w:bookmarkEnd w:id="118"/>
      <w:r>
        <w:rPr>
          <w:rFonts w:hint="eastAsia" w:ascii="仿宋" w:hAnsi="仿宋" w:eastAsia="仿宋" w:cs="仿宋"/>
          <w:color w:val="000000" w:themeColor="text1"/>
          <w:sz w:val="24"/>
          <w:szCs w:val="24"/>
          <w14:textFill>
            <w14:solidFill>
              <w14:schemeClr w14:val="tx1"/>
            </w14:solidFill>
          </w14:textFill>
        </w:rPr>
        <w:t>若涉及设备正常运行所需的其他配置内容，供应商应在配置清单中分别列明其涉及的产品名称、型号（若有）、数量即可，并根据响应产品的实际情况确定是否单独报价。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1"/>
        <w:gridCol w:w="7186"/>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6.其他标准：无</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13768"/>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315"/>
        <w:gridCol w:w="1044"/>
        <w:gridCol w:w="781"/>
        <w:gridCol w:w="4251"/>
        <w:gridCol w:w="2302"/>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0"/>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0"/>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0"/>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0"/>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9428"/>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1544"/>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24859"/>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24123"/>
      <w:bookmarkStart w:id="40" w:name="_Toc680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7526"/>
      <w:bookmarkStart w:id="44" w:name="_Toc2989"/>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2031"/>
      <w:bookmarkStart w:id="48" w:name="_Toc5056"/>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21519"/>
      <w:bookmarkStart w:id="52" w:name="_Toc16029"/>
      <w:bookmarkStart w:id="53" w:name="_Toc11352"/>
      <w:bookmarkStart w:id="54" w:name="_Toc14829"/>
      <w:bookmarkStart w:id="55" w:name="_Toc6482"/>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31838"/>
      <w:bookmarkStart w:id="58" w:name="_Toc30971"/>
      <w:bookmarkStart w:id="59" w:name="_Toc22676"/>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27661"/>
      <w:bookmarkStart w:id="71" w:name="_Toc11351"/>
      <w:bookmarkStart w:id="72" w:name="_Toc20589"/>
      <w:bookmarkStart w:id="73" w:name="_Toc15526"/>
      <w:bookmarkStart w:id="74" w:name="_Toc25638"/>
      <w:r>
        <w:rPr>
          <w:rStyle w:val="39"/>
          <w:b/>
        </w:rPr>
        <w:t>法定代表人身份证明书</w:t>
      </w:r>
      <w:bookmarkEnd w:id="69"/>
      <w:bookmarkEnd w:id="70"/>
      <w:bookmarkEnd w:id="71"/>
      <w:bookmarkEnd w:id="72"/>
      <w:bookmarkEnd w:id="73"/>
      <w:bookmarkEnd w:id="74"/>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23967"/>
      <w:bookmarkStart w:id="77" w:name="_Toc1074"/>
      <w:bookmarkStart w:id="78" w:name="_Toc2041"/>
      <w:bookmarkStart w:id="79" w:name="_Toc12967"/>
      <w:bookmarkStart w:id="80" w:name="_Toc26969"/>
      <w:r>
        <w:rPr>
          <w:rStyle w:val="39"/>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24806"/>
      <w:bookmarkStart w:id="83" w:name="_Toc26839"/>
      <w:bookmarkStart w:id="84" w:name="_Toc28634"/>
      <w:bookmarkStart w:id="85" w:name="_Toc1369"/>
      <w:bookmarkStart w:id="86" w:name="_Toc21082"/>
      <w:r>
        <w:rPr>
          <w:rStyle w:val="39"/>
          <w:b/>
        </w:rPr>
        <w:t>评分需要提供的证明材料</w:t>
      </w:r>
      <w:bookmarkEnd w:id="81"/>
      <w:bookmarkEnd w:id="82"/>
      <w:bookmarkEnd w:id="83"/>
      <w:bookmarkEnd w:id="84"/>
      <w:bookmarkEnd w:id="85"/>
      <w:bookmarkEnd w:id="86"/>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2903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627"/>
        <w:gridCol w:w="846"/>
        <w:gridCol w:w="1304"/>
        <w:gridCol w:w="550"/>
        <w:gridCol w:w="606"/>
        <w:gridCol w:w="606"/>
        <w:gridCol w:w="631"/>
        <w:gridCol w:w="767"/>
        <w:gridCol w:w="874"/>
        <w:gridCol w:w="2306"/>
        <w:gridCol w:w="859"/>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830"/>
        <w:gridCol w:w="782"/>
        <w:gridCol w:w="1038"/>
        <w:gridCol w:w="982"/>
        <w:gridCol w:w="521"/>
        <w:gridCol w:w="542"/>
        <w:gridCol w:w="851"/>
        <w:gridCol w:w="966"/>
        <w:gridCol w:w="886"/>
        <w:gridCol w:w="966"/>
        <w:gridCol w:w="1130"/>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rPr>
        <w:t>3.耗材明细表（若有，请填写，作为后期采购人采购耗材参考依据）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555"/>
        <w:gridCol w:w="1768"/>
        <w:gridCol w:w="1649"/>
        <w:gridCol w:w="1893"/>
        <w:gridCol w:w="1080"/>
        <w:gridCol w:w="1557"/>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rPr>
        <w:t>4.配件、易损件（若有，请填写，作为后期采购人采购配件、易损件参考依据）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1"/>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8"/>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8"/>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8"/>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8"/>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8"/>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8"/>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8"/>
        <w:numPr>
          <w:ilvl w:val="0"/>
          <w:numId w:val="28"/>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8"/>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8"/>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8"/>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8"/>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6" w:type="default"/>
          <w:footerReference r:id="rId7" w:type="default"/>
          <w:footerReference r:id="rId8" w:type="even"/>
          <w:pgSz w:w="11906" w:h="16838"/>
          <w:pgMar w:top="1134" w:right="851" w:bottom="1134" w:left="851" w:header="850" w:footer="567" w:gutter="0"/>
          <w:pgNumType w:fmt="decimal" w:start="1"/>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9" w:type="default"/>
          <w:footerReference r:id="rId10" w:type="default"/>
          <w:pgSz w:w="11905" w:h="16838"/>
          <w:pgMar w:top="1134" w:right="1134" w:bottom="1134" w:left="1134" w:header="851" w:footer="992" w:gutter="0"/>
          <w:pgNumType w:fmt="decimal" w:start="1"/>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1" w:type="default"/>
          <w:pgSz w:w="11905" w:h="16838"/>
          <w:pgMar w:top="1134" w:right="1134" w:bottom="1134" w:left="1134" w:header="851" w:footer="992" w:gutter="0"/>
          <w:pgNumType w:fmt="decimal" w:start="1"/>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2"/>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2"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E224E3D-9071-4E63-84C4-F6AA2B00E63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8B9B6F3-7185-4913-8282-8BE5E7F8413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E004043-6261-472C-9413-60A2B33E861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C2240162-37E0-492F-B4D4-88F27A8D3692}"/>
  </w:font>
  <w:font w:name="Wingdings 2">
    <w:altName w:val="Wingdings"/>
    <w:panose1 w:val="05020102010507070707"/>
    <w:charset w:val="4D"/>
    <w:family w:val="decorative"/>
    <w:pitch w:val="default"/>
    <w:sig w:usb0="00000000" w:usb1="00000000" w:usb2="00000000" w:usb3="00000000" w:csb0="80000000" w:csb1="00000000"/>
    <w:embedRegular r:id="rId5" w:fontKey="{01840916-2021-4DA1-96CB-7CA86468672B}"/>
  </w:font>
  <w:font w:name="Songti SC">
    <w:altName w:val="宋体"/>
    <w:panose1 w:val="02010600040101010101"/>
    <w:charset w:val="86"/>
    <w:family w:val="auto"/>
    <w:pitch w:val="default"/>
    <w:sig w:usb0="00000000" w:usb1="00000000" w:usb2="00000010" w:usb3="00000000" w:csb0="0004009F" w:csb1="00000000"/>
    <w:embedRegular r:id="rId6" w:fontKey="{E7134813-EAAC-452D-9BA1-131850092A32}"/>
  </w:font>
  <w:font w:name="微软雅黑">
    <w:panose1 w:val="020B0503020204020204"/>
    <w:charset w:val="86"/>
    <w:family w:val="auto"/>
    <w:pitch w:val="default"/>
    <w:sig w:usb0="80000287" w:usb1="2ACF3C50" w:usb2="00000016" w:usb3="00000000" w:csb0="0004001F" w:csb1="00000000"/>
    <w:embedRegular r:id="rId7" w:fontKey="{390EB4D7-7751-4A8D-AF8F-D9EF6A1DC252}"/>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37</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1944CB3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BDFCD7">
                          <w:pPr>
                            <w:pStyle w:val="11"/>
                          </w:pPr>
                          <w:r>
                            <w:t xml:space="preserve">第 </w:t>
                          </w:r>
                          <w:r>
                            <w:rPr>
                              <w:rFonts w:hint="eastAsia"/>
                              <w:lang w:val="en-US" w:eastAsia="zh-CN"/>
                            </w:rPr>
                            <w:t>35</w:t>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7BDFCD7">
                    <w:pPr>
                      <w:pStyle w:val="11"/>
                    </w:pPr>
                    <w:r>
                      <w:t xml:space="preserve">第 </w:t>
                    </w:r>
                    <w:r>
                      <w:rPr>
                        <w:rFonts w:hint="eastAsia"/>
                        <w:lang w:val="en-US" w:eastAsia="zh-CN"/>
                      </w:rPr>
                      <w:t>35</w:t>
                    </w:r>
                    <w:r>
                      <w:t xml:space="preserve"> 页 共 </w:t>
                    </w:r>
                    <w:r>
                      <w:rPr>
                        <w:rFonts w:hint="eastAsia"/>
                        <w:lang w:val="en-US" w:eastAsia="zh-CN"/>
                      </w:rPr>
                      <w:t>37</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36</w:t>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36</w:t>
                    </w:r>
                    <w:r>
                      <w:t xml:space="preserve"> 页 共 </w:t>
                    </w:r>
                    <w:r>
                      <w:rPr>
                        <w:rFonts w:hint="eastAsia"/>
                        <w:lang w:val="en-US" w:eastAsia="zh-CN"/>
                      </w:rPr>
                      <w:t>37</w:t>
                    </w:r>
                    <w:r>
                      <w:t xml:space="preserve"> 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37</w:t>
                          </w:r>
                          <w:r>
                            <w:t xml:space="preserve"> 页 共 </w:t>
                          </w:r>
                          <w:r>
                            <w:rPr>
                              <w:rFonts w:hint="eastAsia"/>
                              <w:lang w:val="en-US" w:eastAsia="zh-CN"/>
                            </w:rPr>
                            <w:t>37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37</w:t>
                    </w:r>
                    <w:r>
                      <w:t xml:space="preserve"> 页 共 </w:t>
                    </w:r>
                    <w:r>
                      <w:rPr>
                        <w:rFonts w:hint="eastAsia"/>
                        <w:lang w:val="en-US" w:eastAsia="zh-CN"/>
                      </w:rPr>
                      <w:t>37</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9"/>
  </w:num>
  <w:num w:numId="16">
    <w:abstractNumId w:val="8"/>
  </w:num>
  <w:num w:numId="17">
    <w:abstractNumId w:val="33"/>
  </w:num>
  <w:num w:numId="18">
    <w:abstractNumId w:val="31"/>
  </w:num>
  <w:num w:numId="19">
    <w:abstractNumId w:val="25"/>
  </w:num>
  <w:num w:numId="20">
    <w:abstractNumId w:val="10"/>
  </w:num>
  <w:num w:numId="21">
    <w:abstractNumId w:val="16"/>
  </w:num>
  <w:num w:numId="22">
    <w:abstractNumId w:val="9"/>
  </w:num>
  <w:num w:numId="23">
    <w:abstractNumId w:val="17"/>
  </w:num>
  <w:num w:numId="24">
    <w:abstractNumId w:val="29"/>
  </w:num>
  <w:num w:numId="25">
    <w:abstractNumId w:val="28"/>
  </w:num>
  <w:num w:numId="26">
    <w:abstractNumId w:val="23"/>
  </w:num>
  <w:num w:numId="27">
    <w:abstractNumId w:val="20"/>
  </w:num>
  <w:num w:numId="28">
    <w:abstractNumId w:val="11"/>
  </w:num>
  <w:num w:numId="29">
    <w:abstractNumId w:val="7"/>
  </w:num>
  <w:num w:numId="30">
    <w:abstractNumId w:val="13"/>
  </w:num>
  <w:num w:numId="31">
    <w:abstractNumId w:val="26"/>
  </w:num>
  <w:num w:numId="32">
    <w:abstractNumId w:val="30"/>
  </w:num>
  <w:num w:numId="33">
    <w:abstractNumId w:val="2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F161C9"/>
    <w:rsid w:val="0E0B7FF0"/>
    <w:rsid w:val="117A5014"/>
    <w:rsid w:val="127F05A0"/>
    <w:rsid w:val="136D78F8"/>
    <w:rsid w:val="15CC4977"/>
    <w:rsid w:val="162A4F7D"/>
    <w:rsid w:val="16A82A66"/>
    <w:rsid w:val="1994787E"/>
    <w:rsid w:val="1DD000AF"/>
    <w:rsid w:val="1E09745A"/>
    <w:rsid w:val="1E176351"/>
    <w:rsid w:val="1F1E1A47"/>
    <w:rsid w:val="22935D1D"/>
    <w:rsid w:val="23D4489F"/>
    <w:rsid w:val="262001B9"/>
    <w:rsid w:val="27B87AF9"/>
    <w:rsid w:val="27E80EA9"/>
    <w:rsid w:val="280414A1"/>
    <w:rsid w:val="282322F9"/>
    <w:rsid w:val="28570368"/>
    <w:rsid w:val="29C5318E"/>
    <w:rsid w:val="2B502F98"/>
    <w:rsid w:val="2C9A0A9E"/>
    <w:rsid w:val="2DA70D65"/>
    <w:rsid w:val="3427766B"/>
    <w:rsid w:val="343706EB"/>
    <w:rsid w:val="351A08D0"/>
    <w:rsid w:val="36334CE5"/>
    <w:rsid w:val="3A551407"/>
    <w:rsid w:val="3B033C36"/>
    <w:rsid w:val="3B243AFF"/>
    <w:rsid w:val="3E5D4E8E"/>
    <w:rsid w:val="3FE25336"/>
    <w:rsid w:val="41076015"/>
    <w:rsid w:val="42075FF8"/>
    <w:rsid w:val="42842020"/>
    <w:rsid w:val="468567BB"/>
    <w:rsid w:val="4782487D"/>
    <w:rsid w:val="4B31068E"/>
    <w:rsid w:val="4BA55220"/>
    <w:rsid w:val="4BAD0151"/>
    <w:rsid w:val="4C184E09"/>
    <w:rsid w:val="4C8F75A2"/>
    <w:rsid w:val="4DAD4403"/>
    <w:rsid w:val="4E8C008E"/>
    <w:rsid w:val="4FEF758C"/>
    <w:rsid w:val="50771A9C"/>
    <w:rsid w:val="51C47F6D"/>
    <w:rsid w:val="5455382C"/>
    <w:rsid w:val="5D0A3490"/>
    <w:rsid w:val="5D7E0D39"/>
    <w:rsid w:val="5E9D3F29"/>
    <w:rsid w:val="60384CD1"/>
    <w:rsid w:val="60655808"/>
    <w:rsid w:val="60F86CEE"/>
    <w:rsid w:val="63A9427A"/>
    <w:rsid w:val="63D462B1"/>
    <w:rsid w:val="641A3596"/>
    <w:rsid w:val="64D96647"/>
    <w:rsid w:val="655B51E5"/>
    <w:rsid w:val="65E40ADA"/>
    <w:rsid w:val="66330B86"/>
    <w:rsid w:val="66E22203"/>
    <w:rsid w:val="68B812C9"/>
    <w:rsid w:val="69D50CF4"/>
    <w:rsid w:val="6C487AFD"/>
    <w:rsid w:val="6CB24363"/>
    <w:rsid w:val="6D422F49"/>
    <w:rsid w:val="6EA93466"/>
    <w:rsid w:val="6FCF0795"/>
    <w:rsid w:val="6FF61364"/>
    <w:rsid w:val="71381023"/>
    <w:rsid w:val="73714961"/>
    <w:rsid w:val="754D1D92"/>
    <w:rsid w:val="758350A9"/>
    <w:rsid w:val="77730C62"/>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p15"/>
    <w:basedOn w:val="1"/>
    <w:autoRedefine/>
    <w:qFormat/>
    <w:uiPriority w:val="0"/>
    <w:pPr>
      <w:widowControl/>
    </w:pPr>
    <w:rPr>
      <w:rFonts w:ascii="Calibri" w:cs="宋体"/>
      <w:szCs w:val="21"/>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1286</Words>
  <Characters>1375</Characters>
  <Lines>72</Lines>
  <Paragraphs>20</Paragraphs>
  <TotalTime>0</TotalTime>
  <ScaleCrop>false</ScaleCrop>
  <LinksUpToDate>false</LinksUpToDate>
  <CharactersWithSpaces>1447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2026-05-07T08:37:21Z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eyJoZGlkIjoiMDkzMTllOGExYjc5NThhYzY4OWQ5ZGYwOGI3MzU1NTgiLCJ1c2VySWQiOiIxNjE0NzIzNzA0In0=</vt:lpwstr>
  </property>
</Properties>
</file>