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四川省人民医院智慧医院天府数智助医</w:t>
      </w:r>
      <w:r>
        <w:rPr>
          <w:rFonts w:hint="eastAsia" w:ascii="Times New Roman" w:hAnsi="Times New Roman" w:eastAsia="黑体" w:cs="Times New Roman"/>
          <w:b/>
          <w:spacing w:val="24"/>
          <w:sz w:val="56"/>
          <w:szCs w:val="56"/>
          <w:lang w:val="en-US" w:eastAsia="zh-CN"/>
        </w:rPr>
        <w:t>平台授权服务</w:t>
      </w:r>
      <w:r>
        <w:rPr>
          <w:rFonts w:hint="eastAsia" w:ascii="Times New Roman" w:hAnsi="Times New Roman" w:eastAsia="黑体" w:cs="Times New Roman"/>
          <w:b/>
          <w:spacing w:val="24"/>
          <w:sz w:val="56"/>
          <w:szCs w:val="56"/>
          <w:lang w:eastAsia="zh-CN"/>
        </w:rPr>
        <w:t>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4"/>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4"/>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4"/>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4"/>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4"/>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4"/>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1907"/>
      <w:bookmarkStart w:id="1" w:name="_Toc20358"/>
      <w:bookmarkStart w:id="2" w:name="_Toc471310326"/>
      <w:bookmarkStart w:id="3" w:name="_Toc192583766"/>
      <w:bookmarkStart w:id="4" w:name="_Toc3240"/>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9"/>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9"/>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keepNext w:val="0"/>
              <w:keepLines w:val="0"/>
              <w:pageBreakBefore w:val="0"/>
              <w:kinsoku/>
              <w:wordWrap/>
              <w:overflowPunct/>
              <w:topLinePunct w:val="0"/>
              <w:autoSpaceDE/>
              <w:autoSpaceDN/>
              <w:bidi w:val="0"/>
              <w:adjustRightInd w:val="0"/>
              <w:snapToGrid w:val="0"/>
              <w:spacing w:line="240" w:lineRule="auto"/>
              <w:textAlignment w:val="auto"/>
              <w:rPr>
                <w:rFonts w:ascii="Times New Roman" w:hAnsi="Times New Roman" w:eastAsia="仿宋" w:cs="Times New Roman"/>
                <w:sz w:val="22"/>
              </w:rPr>
            </w:pPr>
            <w:r>
              <w:rPr>
                <w:rFonts w:hint="eastAsia" w:ascii="仿宋" w:hAnsi="仿宋" w:eastAsia="仿宋" w:cs="仿宋"/>
                <w:b w:val="0"/>
                <w:bCs/>
                <w:color w:val="auto"/>
                <w:kern w:val="2"/>
                <w:sz w:val="22"/>
                <w:szCs w:val="22"/>
                <w:lang w:val="en-US" w:eastAsia="zh-CN" w:bidi="ar-SA"/>
              </w:rPr>
              <w:t>四川省人民医院智慧医院天府数智助医平台授权服务</w:t>
            </w:r>
            <w:r>
              <w:rPr>
                <w:rFonts w:hint="eastAsia" w:ascii="Times New Roman" w:hAnsi="Times New Roman" w:eastAsia="仿宋" w:cs="Times New Roman"/>
                <w:sz w:val="22"/>
                <w:szCs w:val="22"/>
                <w:lang w:eastAsia="zh-CN"/>
              </w:rPr>
              <w:t>项目（</w:t>
            </w:r>
            <w:r>
              <w:rPr>
                <w:rFonts w:hint="eastAsia" w:ascii="Times New Roman" w:hAnsi="Times New Roman" w:eastAsia="仿宋" w:cs="Times New Roman"/>
                <w:sz w:val="22"/>
                <w:szCs w:val="22"/>
                <w:lang w:val="en-US" w:eastAsia="zh-CN"/>
              </w:rPr>
              <w:t>2</w:t>
            </w:r>
            <w:r>
              <w:rPr>
                <w:rFonts w:hint="eastAsia" w:ascii="Times New Roman" w:hAnsi="Times New Roman" w:eastAsia="仿宋" w:cs="Times New Roman"/>
                <w:sz w:val="22"/>
                <w:szCs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9"/>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rPr>
            </w:pPr>
            <w:r>
              <w:rPr>
                <w:rFonts w:hint="eastAsia" w:ascii="仿宋" w:hAnsi="仿宋" w:eastAsia="仿宋" w:cs="仿宋"/>
                <w:sz w:val="22"/>
              </w:rPr>
              <w:t>CGZX-YXX20260560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人民币</w:t>
            </w:r>
            <w:r>
              <w:rPr>
                <w:rFonts w:hint="eastAsia" w:ascii="仿宋" w:hAnsi="仿宋" w:eastAsia="仿宋" w:cs="仿宋"/>
                <w:sz w:val="22"/>
                <w:szCs w:val="22"/>
                <w:u w:val="none"/>
                <w:lang w:val="en-US" w:eastAsia="zh-CN"/>
              </w:rPr>
              <w:t>97500</w:t>
            </w:r>
            <w:r>
              <w:rPr>
                <w:rFonts w:hint="eastAsia" w:ascii="仿宋" w:hAnsi="仿宋" w:eastAsia="仿宋" w:cs="仿宋"/>
                <w:sz w:val="22"/>
                <w:szCs w:val="22"/>
                <w:u w:val="none"/>
              </w:rPr>
              <w:t>元</w:t>
            </w:r>
            <w:r>
              <w:rPr>
                <w:rFonts w:hint="eastAsia" w:ascii="仿宋" w:hAnsi="仿宋" w:eastAsia="仿宋" w:cs="仿宋"/>
                <w:sz w:val="22"/>
                <w:szCs w:val="22"/>
                <w:u w:val="none"/>
                <w:lang w:val="en-US" w:eastAsia="zh-CN"/>
              </w:rPr>
              <w:t>。</w:t>
            </w:r>
          </w:p>
          <w:p w14:paraId="03707CAA">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9"/>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四川省卫生健康信息中心</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供应商地址：成都市青羊区上汪家拐街39号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1"/>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ascii="Times New Roman" w:hAnsi="Times New Roman" w:eastAsia="仿宋" w:cs="Times New Roman"/>
                <w:sz w:val="22"/>
                <w:u w:color="000000"/>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30"/>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30"/>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30"/>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30"/>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firstLine="440" w:firstLineChars="20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30"/>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30"/>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30"/>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716ADCDD">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老师028-</w:t>
            </w:r>
            <w:r>
              <w:rPr>
                <w:rFonts w:hint="eastAsia" w:ascii="仿宋" w:hAnsi="仿宋" w:eastAsia="仿宋" w:cs="仿宋"/>
                <w:sz w:val="22"/>
                <w:szCs w:val="22"/>
                <w:u w:val="none"/>
                <w:lang w:val="en-US" w:eastAsia="zh-CN"/>
              </w:rPr>
              <w:t>87393463</w:t>
            </w:r>
          </w:p>
          <w:p w14:paraId="2BA80911">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w:t>
            </w:r>
            <w:r>
              <w:rPr>
                <w:rFonts w:hint="eastAsia" w:ascii="仿宋" w:hAnsi="仿宋" w:eastAsia="仿宋" w:cs="仿宋"/>
                <w:sz w:val="22"/>
                <w:szCs w:val="22"/>
                <w:highlight w:val="none"/>
                <w:u w:val="none"/>
              </w:rPr>
              <w:t>）归口部门：</w:t>
            </w:r>
            <w:r>
              <w:rPr>
                <w:rFonts w:hint="eastAsia" w:ascii="仿宋" w:hAnsi="仿宋" w:eastAsia="仿宋" w:cs="仿宋"/>
                <w:sz w:val="22"/>
                <w:szCs w:val="22"/>
                <w:highlight w:val="none"/>
                <w:u w:val="none"/>
                <w:lang w:val="en-US" w:eastAsia="zh-CN"/>
              </w:rPr>
              <w:t>医学信息中心</w:t>
            </w:r>
          </w:p>
          <w:p w14:paraId="68709189">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万</w:t>
            </w:r>
            <w:r>
              <w:rPr>
                <w:rFonts w:hint="eastAsia" w:ascii="仿宋" w:hAnsi="仿宋" w:eastAsia="仿宋" w:cs="仿宋"/>
                <w:sz w:val="22"/>
                <w:szCs w:val="22"/>
                <w:highlight w:val="none"/>
                <w:u w:val="none"/>
              </w:rPr>
              <w:t>老师028-</w:t>
            </w:r>
            <w:r>
              <w:rPr>
                <w:rFonts w:hint="eastAsia" w:ascii="仿宋" w:hAnsi="仿宋" w:eastAsia="仿宋" w:cs="仿宋"/>
                <w:sz w:val="22"/>
                <w:szCs w:val="22"/>
                <w:highlight w:val="none"/>
                <w:u w:val="none"/>
                <w:lang w:val="en-US" w:eastAsia="zh-CN"/>
              </w:rPr>
              <w:t>87393250</w:t>
            </w:r>
          </w:p>
          <w:p w14:paraId="418C3619">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B0424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5AF46595">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192583767"/>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30"/>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24695EB0">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30"/>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30"/>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19400"/>
      <w:bookmarkStart w:id="10" w:name="_Toc192583768"/>
      <w:bookmarkStart w:id="11" w:name="_Toc28050"/>
      <w:r>
        <w:rPr>
          <w:rFonts w:ascii="Times New Roman" w:hAnsi="Times New Roman" w:cs="Times New Roman"/>
        </w:rPr>
        <w:t>供应商资格审查及符合性审查</w:t>
      </w:r>
      <w:bookmarkEnd w:id="9"/>
      <w:bookmarkEnd w:id="10"/>
      <w:bookmarkEnd w:id="11"/>
    </w:p>
    <w:p w14:paraId="5D31D562">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eastAsia="zh-CN"/>
              </w:rPr>
              <w:t>无</w:t>
            </w:r>
            <w:r>
              <w:rPr>
                <w:rFonts w:hint="eastAsia" w:ascii="Times New Roman" w:hAnsi="Times New Roman" w:eastAsia="仿宋" w:cs="Times New Roman"/>
                <w:b/>
                <w:bCs/>
                <w:sz w:val="22"/>
                <w:u w:val="single"/>
                <w:lang w:val="en-US" w:eastAsia="zh-CN"/>
              </w:rPr>
              <w:t xml:space="preserve"> </w:t>
            </w:r>
          </w:p>
        </w:tc>
        <w:tc>
          <w:tcPr>
            <w:tcW w:w="6058" w:type="dxa"/>
            <w:vAlign w:val="center"/>
          </w:tcPr>
          <w:p w14:paraId="7748C337">
            <w:pPr>
              <w:jc w:val="left"/>
              <w:rPr>
                <w:rFonts w:ascii="Times New Roman" w:hAnsi="Times New Roman" w:eastAsia="仿宋" w:cs="Times New Roman"/>
                <w:bCs/>
                <w:kern w:val="0"/>
                <w:sz w:val="22"/>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1"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20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全部</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3988"/>
      <w:bookmarkStart w:id="13" w:name="_Toc12668"/>
      <w:bookmarkStart w:id="14" w:name="_Toc192583769"/>
      <w:r>
        <w:rPr>
          <w:rFonts w:ascii="Times New Roman" w:hAnsi="Times New Roman" w:cs="Times New Roman"/>
        </w:rPr>
        <w:t>采购需求</w:t>
      </w:r>
      <w:bookmarkEnd w:id="12"/>
      <w:bookmarkEnd w:id="13"/>
      <w:bookmarkEnd w:id="14"/>
    </w:p>
    <w:p w14:paraId="5F1538F5">
      <w:pPr>
        <w:pStyle w:val="17"/>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项目简介</w:t>
      </w:r>
    </w:p>
    <w:p w14:paraId="10470DD5">
      <w:pPr>
        <w:pStyle w:val="18"/>
        <w:keepNext w:val="0"/>
        <w:keepLines w:val="0"/>
        <w:pageBreakBefore w:val="0"/>
        <w:kinsoku/>
        <w:wordWrap/>
        <w:overflowPunct/>
        <w:topLinePunct w:val="0"/>
        <w:autoSpaceDN/>
        <w:bidi w:val="0"/>
        <w:adjustRightInd w:val="0"/>
        <w:snapToGrid w:val="0"/>
        <w:spacing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本项目拟采购四川省天府数智助医平台授权服务。</w:t>
      </w:r>
    </w:p>
    <w:p w14:paraId="1CA8CD92">
      <w:pPr>
        <w:pStyle w:val="17"/>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采购清单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15"/>
        <w:gridCol w:w="3294"/>
        <w:gridCol w:w="3867"/>
        <w:gridCol w:w="807"/>
        <w:gridCol w:w="959"/>
      </w:tblGrid>
      <w:tr w14:paraId="1A92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65" w:type="pct"/>
            <w:shd w:val="clear" w:color="auto" w:fill="auto"/>
            <w:tcMar>
              <w:top w:w="0" w:type="dxa"/>
              <w:left w:w="105" w:type="dxa"/>
              <w:bottom w:w="0" w:type="dxa"/>
              <w:right w:w="105" w:type="dxa"/>
            </w:tcMar>
            <w:vAlign w:val="center"/>
          </w:tcPr>
          <w:p w14:paraId="370DC17A">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序号</w:t>
            </w:r>
          </w:p>
        </w:tc>
        <w:tc>
          <w:tcPr>
            <w:tcW w:w="1673" w:type="pct"/>
            <w:shd w:val="clear" w:color="auto" w:fill="auto"/>
            <w:tcMar>
              <w:top w:w="0" w:type="dxa"/>
              <w:left w:w="105" w:type="dxa"/>
              <w:bottom w:w="0" w:type="dxa"/>
              <w:right w:w="105" w:type="dxa"/>
            </w:tcMar>
            <w:vAlign w:val="center"/>
          </w:tcPr>
          <w:p w14:paraId="57E012D1">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品名</w:t>
            </w:r>
          </w:p>
        </w:tc>
        <w:tc>
          <w:tcPr>
            <w:tcW w:w="1964" w:type="pct"/>
            <w:shd w:val="clear" w:color="auto" w:fill="auto"/>
            <w:tcMar>
              <w:top w:w="0" w:type="dxa"/>
              <w:left w:w="105" w:type="dxa"/>
              <w:bottom w:w="0" w:type="dxa"/>
              <w:right w:w="105" w:type="dxa"/>
            </w:tcMar>
            <w:vAlign w:val="center"/>
          </w:tcPr>
          <w:p w14:paraId="5130F70D">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详细描述</w:t>
            </w:r>
          </w:p>
        </w:tc>
        <w:tc>
          <w:tcPr>
            <w:tcW w:w="410" w:type="pct"/>
            <w:shd w:val="clear" w:color="auto" w:fill="auto"/>
            <w:tcMar>
              <w:top w:w="0" w:type="dxa"/>
              <w:left w:w="105" w:type="dxa"/>
              <w:bottom w:w="0" w:type="dxa"/>
              <w:right w:w="105" w:type="dxa"/>
            </w:tcMar>
            <w:vAlign w:val="center"/>
          </w:tcPr>
          <w:p w14:paraId="0650896C">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数量</w:t>
            </w:r>
          </w:p>
        </w:tc>
        <w:tc>
          <w:tcPr>
            <w:tcW w:w="487" w:type="pct"/>
            <w:shd w:val="clear" w:color="auto" w:fill="auto"/>
            <w:tcMar>
              <w:top w:w="0" w:type="dxa"/>
              <w:left w:w="105" w:type="dxa"/>
              <w:bottom w:w="0" w:type="dxa"/>
              <w:right w:w="105" w:type="dxa"/>
            </w:tcMar>
            <w:vAlign w:val="center"/>
          </w:tcPr>
          <w:p w14:paraId="7A7C1898">
            <w:pPr>
              <w:pStyle w:val="15"/>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2"/>
                <w:rFonts w:hint="eastAsia" w:ascii="仿宋" w:hAnsi="仿宋" w:eastAsia="仿宋" w:cs="仿宋"/>
                <w:sz w:val="24"/>
                <w:szCs w:val="24"/>
              </w:rPr>
              <w:t>单位</w:t>
            </w:r>
          </w:p>
        </w:tc>
      </w:tr>
      <w:tr w14:paraId="0811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65" w:type="pct"/>
            <w:shd w:val="clear" w:color="auto" w:fill="auto"/>
            <w:tcMar>
              <w:top w:w="0" w:type="dxa"/>
              <w:left w:w="105" w:type="dxa"/>
              <w:bottom w:w="0" w:type="dxa"/>
              <w:right w:w="105" w:type="dxa"/>
            </w:tcMar>
            <w:vAlign w:val="center"/>
          </w:tcPr>
          <w:p w14:paraId="1AC31402">
            <w:pPr>
              <w:pStyle w:val="15"/>
              <w:keepNext w:val="0"/>
              <w:keepLines w:val="0"/>
              <w:widowControl/>
              <w:suppressLineNumbers w:val="0"/>
              <w:autoSpaceDE w:val="0"/>
              <w:autoSpaceDN/>
              <w:spacing w:line="360" w:lineRule="auto"/>
              <w:jc w:val="center"/>
              <w:rPr>
                <w:rFonts w:hint="eastAsia" w:ascii="仿宋" w:hAnsi="仿宋" w:eastAsia="仿宋" w:cs="仿宋"/>
                <w:sz w:val="24"/>
                <w:szCs w:val="24"/>
              </w:rPr>
            </w:pPr>
            <w:r>
              <w:rPr>
                <w:rStyle w:val="22"/>
                <w:rFonts w:hint="eastAsia" w:ascii="仿宋" w:hAnsi="仿宋" w:eastAsia="仿宋" w:cs="仿宋"/>
                <w:sz w:val="24"/>
                <w:szCs w:val="24"/>
              </w:rPr>
              <w:t>1</w:t>
            </w:r>
          </w:p>
        </w:tc>
        <w:tc>
          <w:tcPr>
            <w:tcW w:w="1673" w:type="pct"/>
            <w:shd w:val="clear" w:color="auto" w:fill="auto"/>
            <w:tcMar>
              <w:top w:w="0" w:type="dxa"/>
              <w:left w:w="105" w:type="dxa"/>
              <w:bottom w:w="0" w:type="dxa"/>
              <w:right w:w="105" w:type="dxa"/>
            </w:tcMar>
            <w:vAlign w:val="center"/>
          </w:tcPr>
          <w:p w14:paraId="6C0EE823">
            <w:pPr>
              <w:pStyle w:val="15"/>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b w:val="0"/>
                <w:bCs/>
                <w:color w:val="auto"/>
                <w:kern w:val="2"/>
                <w:sz w:val="24"/>
                <w:szCs w:val="24"/>
                <w:lang w:val="en-US" w:eastAsia="zh-CN" w:bidi="ar-SA"/>
              </w:rPr>
              <w:t>天府数智助医平台授权服务</w:t>
            </w:r>
          </w:p>
        </w:tc>
        <w:tc>
          <w:tcPr>
            <w:tcW w:w="1964" w:type="pct"/>
            <w:shd w:val="clear" w:color="auto" w:fill="auto"/>
            <w:tcMar>
              <w:top w:w="0" w:type="dxa"/>
              <w:left w:w="105" w:type="dxa"/>
              <w:bottom w:w="0" w:type="dxa"/>
              <w:right w:w="105" w:type="dxa"/>
            </w:tcMar>
            <w:vAlign w:val="center"/>
          </w:tcPr>
          <w:p w14:paraId="62B9502B">
            <w:pPr>
              <w:pStyle w:val="15"/>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b w:val="0"/>
                <w:bCs/>
                <w:color w:val="auto"/>
                <w:kern w:val="2"/>
                <w:sz w:val="24"/>
                <w:szCs w:val="24"/>
                <w:lang w:val="en-US" w:eastAsia="zh-CN" w:bidi="ar-SA"/>
              </w:rPr>
              <w:t>四川省天府数智助医平台授权服务</w:t>
            </w:r>
          </w:p>
        </w:tc>
        <w:tc>
          <w:tcPr>
            <w:tcW w:w="410" w:type="pct"/>
            <w:shd w:val="clear" w:color="auto" w:fill="auto"/>
            <w:tcMar>
              <w:top w:w="0" w:type="dxa"/>
              <w:left w:w="105" w:type="dxa"/>
              <w:bottom w:w="0" w:type="dxa"/>
              <w:right w:w="105" w:type="dxa"/>
            </w:tcMar>
            <w:vAlign w:val="center"/>
          </w:tcPr>
          <w:p w14:paraId="7B4B9DA5">
            <w:pPr>
              <w:pStyle w:val="15"/>
              <w:keepNext w:val="0"/>
              <w:keepLines w:val="0"/>
              <w:widowControl/>
              <w:suppressLineNumbers w:val="0"/>
              <w:autoSpaceDE w:val="0"/>
              <w:autoSpaceDN/>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487" w:type="pct"/>
            <w:shd w:val="clear" w:color="auto" w:fill="auto"/>
            <w:tcMar>
              <w:top w:w="0" w:type="dxa"/>
              <w:left w:w="105" w:type="dxa"/>
              <w:bottom w:w="0" w:type="dxa"/>
              <w:right w:w="105" w:type="dxa"/>
            </w:tcMar>
            <w:vAlign w:val="center"/>
          </w:tcPr>
          <w:p w14:paraId="2326A951">
            <w:pPr>
              <w:pStyle w:val="15"/>
              <w:keepNext w:val="0"/>
              <w:keepLines w:val="0"/>
              <w:widowControl/>
              <w:suppressLineNumbers w:val="0"/>
              <w:autoSpaceDE w:val="0"/>
              <w:autoSpaceDN/>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项</w:t>
            </w:r>
          </w:p>
        </w:tc>
      </w:tr>
    </w:tbl>
    <w:p w14:paraId="298587B3">
      <w:pPr>
        <w:pStyle w:val="17"/>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三、</w:t>
      </w:r>
      <w:r>
        <w:rPr>
          <w:rFonts w:hint="eastAsia" w:ascii="仿宋" w:hAnsi="仿宋" w:eastAsia="仿宋" w:cs="仿宋"/>
          <w:b/>
          <w:bCs/>
          <w:sz w:val="24"/>
          <w:szCs w:val="24"/>
          <w:lang w:val="en-US" w:eastAsia="zh-CN"/>
        </w:rPr>
        <w:t>服务内容</w:t>
      </w:r>
    </w:p>
    <w:p w14:paraId="66BD544B">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1.病案分析挖掘：基于病案首页数据、手术数据，开展疾病分布与诊疗行为的数据挖掘分析，为临床路径优化与重点专科评估提供量化依据与决策支持。</w:t>
      </w:r>
    </w:p>
    <w:p w14:paraId="74FA02C2">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DRGs分析监测：基于DRGs指标体系，从全院、科室、专科、医生、病种及费用结构等多维度，对采购人服务能力、服务效率与医疗质量安全进行深度监测与分析。通过纵向趋势对比与横向对标分析，帮助采购人明差距、知短板，为采购人提升精细化管理水平与核心竞争力提供精准的数据洞察和决策支持。</w:t>
      </w:r>
    </w:p>
    <w:p w14:paraId="112D2D2B">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3.专科质量分析：遵循《国家临床专科能力评估办法(试行)》等指标体系及导向，从服务能力、技术能力、质量安全、服务效率四个维度开展临床专科评价。</w:t>
      </w:r>
    </w:p>
    <w:p w14:paraId="693FCBFB">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4.服务能力监测：提高资源配置与运行、医疗服务能力与医院质量安全、重点专业质量控制、单病种(术种)质量控制和重点医疗技术临床应用质量控制五大模块的综合分析和对标分析。</w:t>
      </w:r>
    </w:p>
    <w:p w14:paraId="6E1528B6">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2" w:leftChars="0" w:hanging="482" w:hanging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、商务要求：</w:t>
      </w:r>
      <w:r>
        <w:rPr>
          <w:rFonts w:hint="eastAsia" w:ascii="仿宋" w:hAnsi="仿宋" w:eastAsia="仿宋" w:cs="仿宋"/>
          <w:sz w:val="24"/>
          <w:szCs w:val="24"/>
        </w:rPr>
        <w:cr/>
      </w:r>
      <w:r>
        <w:rPr>
          <w:rFonts w:hint="eastAsia" w:ascii="仿宋" w:hAnsi="仿宋" w:eastAsia="仿宋" w:cs="仿宋"/>
          <w:sz w:val="24"/>
          <w:szCs w:val="24"/>
          <w:lang w:val="en-US" w:eastAsia="zh-CN"/>
        </w:rPr>
        <w:t>1.服务期：自合同签订生效之日起1年。</w:t>
      </w:r>
    </w:p>
    <w:p w14:paraId="1C6C618C">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服务地点：</w:t>
      </w:r>
      <w:r>
        <w:rPr>
          <w:rFonts w:hint="eastAsia" w:ascii="仿宋" w:hAnsi="仿宋" w:eastAsia="仿宋" w:cs="仿宋"/>
          <w:sz w:val="24"/>
          <w:szCs w:val="24"/>
          <w:lang w:val="en-US" w:eastAsia="zh-CN"/>
        </w:rPr>
        <w:t>本项目涉及的四川省人民医院所有院区</w:t>
      </w:r>
      <w:r>
        <w:rPr>
          <w:rFonts w:hint="eastAsia" w:ascii="仿宋" w:hAnsi="仿宋" w:eastAsia="仿宋" w:cs="仿宋"/>
          <w:sz w:val="24"/>
          <w:szCs w:val="24"/>
        </w:rPr>
        <w:t>。</w:t>
      </w:r>
    </w:p>
    <w:p w14:paraId="024B48DC">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合同签订后，供应商于5日内向采购人提供合法有效票据及其他相关请款资料，采购人于接到上述票据及资料以后的55日内，向供应商支付合同总价100%的金额</w:t>
      </w:r>
      <w:bookmarkStart w:id="103" w:name="_GoBack"/>
      <w:bookmarkEnd w:id="103"/>
      <w:r>
        <w:rPr>
          <w:rFonts w:hint="eastAsia" w:ascii="仿宋" w:hAnsi="仿宋" w:eastAsia="仿宋" w:cs="仿宋"/>
          <w:sz w:val="24"/>
          <w:szCs w:val="24"/>
          <w:lang w:val="en-US" w:eastAsia="zh-CN"/>
        </w:rPr>
        <w:t>。</w:t>
      </w:r>
    </w:p>
    <w:p w14:paraId="4741AFEE">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4.履约验收方案</w:t>
      </w:r>
    </w:p>
    <w:p w14:paraId="38B6A9C4">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7"/>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5014D632">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4D7D959B">
      <w:pPr>
        <w:pStyle w:val="17"/>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p>
    <w:p w14:paraId="108C78E3">
      <w:pPr>
        <w:keepNext w:val="0"/>
        <w:keepLines w:val="0"/>
        <w:pageBreakBefore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p w14:paraId="526E9291">
      <w:pPr>
        <w:pStyle w:val="17"/>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注：本章中</w:t>
      </w:r>
      <w:r>
        <w:rPr>
          <w:rFonts w:hint="eastAsia" w:ascii="仿宋" w:hAnsi="仿宋" w:eastAsia="仿宋" w:cs="仿宋"/>
          <w:b/>
          <w:bCs/>
          <w:sz w:val="24"/>
          <w:szCs w:val="24"/>
          <w:lang w:val="en-US" w:eastAsia="zh-CN"/>
        </w:rPr>
        <w:t>全部</w:t>
      </w:r>
      <w:r>
        <w:rPr>
          <w:rFonts w:hint="eastAsia" w:ascii="仿宋" w:hAnsi="仿宋" w:eastAsia="仿宋" w:cs="仿宋"/>
          <w:b/>
          <w:bCs/>
          <w:sz w:val="24"/>
          <w:szCs w:val="24"/>
        </w:rPr>
        <w:t>条款</w:t>
      </w:r>
      <w:r>
        <w:rPr>
          <w:rFonts w:hint="eastAsia" w:ascii="仿宋" w:hAnsi="仿宋" w:eastAsia="仿宋" w:cs="仿宋"/>
          <w:b/>
          <w:bCs/>
          <w:sz w:val="24"/>
          <w:szCs w:val="24"/>
          <w:lang w:val="en-US" w:eastAsia="zh-CN"/>
        </w:rPr>
        <w:t>均</w:t>
      </w:r>
      <w:r>
        <w:rPr>
          <w:rFonts w:hint="eastAsia" w:ascii="仿宋" w:hAnsi="仿宋" w:eastAsia="仿宋" w:cs="仿宋"/>
          <w:b/>
          <w:bCs/>
          <w:sz w:val="24"/>
          <w:szCs w:val="24"/>
        </w:rPr>
        <w:t>为实质性要求，不满足将被作为无效响应处理。</w:t>
      </w:r>
    </w:p>
    <w:p w14:paraId="3E1688CF">
      <w:pPr>
        <w:spacing w:line="360" w:lineRule="auto"/>
        <w:rPr>
          <w:rFonts w:hint="eastAsia" w:ascii="仿宋" w:hAnsi="仿宋" w:eastAsia="仿宋" w:cs="仿宋"/>
          <w:kern w:val="2"/>
          <w:sz w:val="24"/>
          <w:szCs w:val="24"/>
        </w:rPr>
      </w:pPr>
    </w:p>
    <w:p w14:paraId="35BC8A82">
      <w:pPr>
        <w:rPr>
          <w:rFonts w:hint="eastAsia" w:ascii="仿宋" w:hAnsi="仿宋" w:eastAsia="仿宋" w:cs="仿宋"/>
          <w:kern w:val="2"/>
          <w:sz w:val="24"/>
          <w:szCs w:val="24"/>
        </w:rPr>
      </w:pPr>
    </w:p>
    <w:p w14:paraId="5D7FB459">
      <w:pPr>
        <w:rPr>
          <w:rFonts w:hint="eastAsia" w:ascii="仿宋" w:hAnsi="仿宋" w:eastAsia="仿宋" w:cs="仿宋"/>
          <w:kern w:val="2"/>
          <w:sz w:val="24"/>
          <w:szCs w:val="24"/>
        </w:rPr>
      </w:pPr>
      <w:r>
        <w:rPr>
          <w:rFonts w:hint="eastAsia" w:ascii="仿宋" w:hAnsi="仿宋" w:eastAsia="仿宋" w:cs="仿宋"/>
          <w:kern w:val="2"/>
          <w:sz w:val="24"/>
          <w:szCs w:val="24"/>
        </w:rPr>
        <w:br w:type="page"/>
      </w:r>
    </w:p>
    <w:p w14:paraId="56D867CA">
      <w:pPr>
        <w:pStyle w:val="8"/>
      </w:pPr>
    </w:p>
    <w:p w14:paraId="58682A99">
      <w:pPr>
        <w:pStyle w:val="3"/>
        <w:rPr>
          <w:rFonts w:ascii="Times New Roman" w:hAnsi="Times New Roman" w:cs="Times New Roman"/>
        </w:rPr>
      </w:pPr>
      <w:bookmarkStart w:id="17" w:name="_Toc3094"/>
      <w:bookmarkStart w:id="18" w:name="_Toc22827"/>
      <w:bookmarkStart w:id="19" w:name="_Toc192583770"/>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4960"/>
      <w:bookmarkStart w:id="21" w:name="_Toc5913"/>
      <w:bookmarkStart w:id="22" w:name="_Toc29819"/>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19851"/>
      <w:bookmarkStart w:id="24" w:name="_Toc30609"/>
      <w:bookmarkStart w:id="25" w:name="_Toc9428"/>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32352"/>
      <w:bookmarkStart w:id="27" w:name="_Toc9041"/>
      <w:bookmarkStart w:id="28" w:name="_Toc1544"/>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4097"/>
      <w:bookmarkStart w:id="30" w:name="_Toc21472"/>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32749"/>
      <w:bookmarkStart w:id="32" w:name="_Toc17163"/>
      <w:bookmarkStart w:id="33" w:name="_Toc1690"/>
      <w:bookmarkStart w:id="34" w:name="_Toc24859"/>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3558"/>
      <w:bookmarkStart w:id="36" w:name="_Toc17905"/>
      <w:bookmarkStart w:id="37" w:name="_Toc6803"/>
      <w:bookmarkStart w:id="38" w:name="_Toc24123"/>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27526"/>
      <w:bookmarkStart w:id="40" w:name="_Toc27135"/>
      <w:bookmarkStart w:id="41" w:name="_Toc5996"/>
      <w:bookmarkStart w:id="42" w:name="_Toc2989"/>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5056"/>
      <w:bookmarkStart w:id="44" w:name="_Toc19987"/>
      <w:bookmarkStart w:id="45" w:name="_Toc2031"/>
      <w:bookmarkStart w:id="46" w:name="_Toc7233"/>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4829"/>
      <w:bookmarkStart w:id="48" w:name="_Toc6482"/>
      <w:bookmarkStart w:id="49" w:name="_Toc21519"/>
      <w:bookmarkStart w:id="50" w:name="_Toc3023"/>
      <w:bookmarkStart w:id="51" w:name="_Toc11352"/>
      <w:bookmarkStart w:id="52" w:name="_Toc16029"/>
    </w:p>
    <w:p w14:paraId="45B9BDA8">
      <w:pPr>
        <w:rPr>
          <w:rStyle w:val="34"/>
          <w:rFonts w:ascii="Times New Roman" w:hAnsi="Times New Roman" w:eastAsia="仿宋" w:cs="Times New Roman"/>
          <w:b/>
          <w:bCs/>
          <w:sz w:val="32"/>
          <w:szCs w:val="28"/>
        </w:rPr>
      </w:pPr>
      <w:r>
        <w:rPr>
          <w:rStyle w:val="34"/>
          <w:rFonts w:ascii="Times New Roman" w:hAnsi="Times New Roman" w:eastAsia="仿宋" w:cs="Times New Roman"/>
          <w:b/>
          <w:bCs/>
          <w:sz w:val="32"/>
          <w:szCs w:val="28"/>
        </w:rPr>
        <w:br w:type="page"/>
      </w:r>
    </w:p>
    <w:p w14:paraId="01ADAD40">
      <w:pPr>
        <w:pStyle w:val="4"/>
        <w:ind w:firstLine="0"/>
      </w:pPr>
      <w:r>
        <w:t>承诺函</w:t>
      </w:r>
      <w:bookmarkEnd w:id="47"/>
      <w:bookmarkEnd w:id="48"/>
      <w:bookmarkEnd w:id="49"/>
      <w:bookmarkEnd w:id="50"/>
      <w:bookmarkEnd w:id="51"/>
      <w:bookmarkEnd w:id="52"/>
    </w:p>
    <w:p w14:paraId="7EDC3435">
      <w:pPr>
        <w:pStyle w:val="8"/>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31838"/>
      <w:bookmarkStart w:id="54" w:name="_Toc17857"/>
      <w:bookmarkStart w:id="55" w:name="_Toc22676"/>
      <w:bookmarkStart w:id="56" w:name="_Toc4305"/>
      <w:bookmarkStart w:id="57" w:name="_Toc30971"/>
      <w:r>
        <w:rPr>
          <w:rFonts w:ascii="Times New Roman" w:hAnsi="Times New Roman" w:cs="Times New Roman"/>
        </w:rPr>
        <w:br w:type="page"/>
      </w:r>
    </w:p>
    <w:p w14:paraId="23ED41BF">
      <w:pPr>
        <w:pStyle w:val="4"/>
        <w:ind w:firstLine="0"/>
      </w:pPr>
      <w:r>
        <w:t>具有独立承担民事责任的能力</w:t>
      </w:r>
      <w:bookmarkEnd w:id="53"/>
      <w:bookmarkEnd w:id="54"/>
      <w:bookmarkEnd w:id="55"/>
      <w:bookmarkEnd w:id="56"/>
      <w:bookmarkEnd w:id="57"/>
    </w:p>
    <w:p w14:paraId="5FFFF51B">
      <w:pPr>
        <w:pStyle w:val="8"/>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4"/>
          <w:szCs w:val="28"/>
        </w:rPr>
      </w:pPr>
      <w:r>
        <w:rPr>
          <w:bCs/>
        </w:rPr>
        <w:br w:type="page"/>
      </w:r>
      <w:bookmarkStart w:id="58" w:name="_Toc15613"/>
      <w:bookmarkStart w:id="59" w:name="_Toc27186"/>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25357"/>
      <w:bookmarkStart w:id="62" w:name="_Toc13706"/>
      <w:bookmarkStart w:id="63" w:name="_Toc13904"/>
    </w:p>
    <w:p w14:paraId="6BE6D0D2">
      <w:pPr>
        <w:pStyle w:val="4"/>
        <w:ind w:firstLine="0"/>
        <w:rPr>
          <w:szCs w:val="32"/>
        </w:rPr>
      </w:pPr>
      <w:bookmarkStart w:id="64" w:name="_Toc23146"/>
      <w:bookmarkStart w:id="65" w:name="_Toc15508"/>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3"/>
        <w:ind w:left="420" w:leftChars="200"/>
        <w:jc w:val="both"/>
        <w:rPr>
          <w:rFonts w:ascii="Times New Roman" w:hAnsi="Times New Roman" w:eastAsia="仿宋" w:cs="Times New Roman"/>
          <w:color w:val="auto"/>
        </w:rPr>
      </w:pPr>
    </w:p>
    <w:p w14:paraId="15610D65">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6" w:name="_Toc20589"/>
      <w:bookmarkStart w:id="67" w:name="_Toc27661"/>
      <w:bookmarkStart w:id="68" w:name="_Toc12015"/>
      <w:bookmarkStart w:id="69" w:name="_Toc15526"/>
      <w:bookmarkStart w:id="70" w:name="_Toc11351"/>
      <w:bookmarkStart w:id="71" w:name="_Toc25638"/>
      <w:r>
        <w:rPr>
          <w:rStyle w:val="42"/>
          <w:b/>
        </w:rPr>
        <w:t>法定代表人身份证明书</w:t>
      </w:r>
      <w:bookmarkEnd w:id="66"/>
      <w:bookmarkEnd w:id="67"/>
      <w:bookmarkEnd w:id="68"/>
      <w:bookmarkEnd w:id="69"/>
      <w:bookmarkEnd w:id="70"/>
      <w:bookmarkEnd w:id="71"/>
    </w:p>
    <w:p w14:paraId="3A3BA539">
      <w:pPr>
        <w:pStyle w:val="33"/>
        <w:jc w:val="center"/>
        <w:rPr>
          <w:rFonts w:ascii="Times New Roman" w:hAnsi="Times New Roman" w:eastAsia="仿宋" w:cs="Times New Roman"/>
          <w:color w:val="auto"/>
        </w:rPr>
      </w:pPr>
    </w:p>
    <w:p w14:paraId="1D3E4E35">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3"/>
        <w:jc w:val="center"/>
        <w:rPr>
          <w:rFonts w:ascii="Times New Roman" w:hAnsi="Times New Roman" w:eastAsia="仿宋" w:cs="Times New Roman"/>
          <w:color w:val="auto"/>
        </w:rPr>
      </w:pPr>
    </w:p>
    <w:p w14:paraId="296D8A83">
      <w:pPr>
        <w:pStyle w:val="33"/>
        <w:jc w:val="center"/>
        <w:rPr>
          <w:rFonts w:ascii="Times New Roman" w:hAnsi="Times New Roman" w:eastAsia="仿宋" w:cs="Times New Roman"/>
          <w:color w:val="auto"/>
        </w:rPr>
      </w:pPr>
    </w:p>
    <w:p w14:paraId="6A679389">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3"/>
        <w:jc w:val="both"/>
        <w:rPr>
          <w:rFonts w:ascii="Times New Roman" w:hAnsi="Times New Roman" w:eastAsia="仿宋" w:cs="Times New Roman"/>
          <w:color w:val="auto"/>
        </w:rPr>
      </w:pPr>
    </w:p>
    <w:p w14:paraId="1381E3FD">
      <w:pPr>
        <w:pStyle w:val="33"/>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3"/>
        <w:jc w:val="center"/>
        <w:rPr>
          <w:rFonts w:ascii="Times New Roman" w:hAnsi="Times New Roman" w:eastAsia="仿宋" w:cs="Times New Roman"/>
          <w:color w:val="auto"/>
        </w:rPr>
      </w:pPr>
    </w:p>
    <w:p w14:paraId="2EEFDF95">
      <w:pPr>
        <w:pStyle w:val="33"/>
        <w:jc w:val="center"/>
        <w:rPr>
          <w:rFonts w:ascii="Times New Roman" w:hAnsi="Times New Roman" w:eastAsia="仿宋" w:cs="Times New Roman"/>
          <w:color w:val="auto"/>
        </w:rPr>
      </w:pPr>
    </w:p>
    <w:p w14:paraId="4361194A">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3"/>
        <w:jc w:val="both"/>
        <w:rPr>
          <w:rFonts w:ascii="Times New Roman" w:hAnsi="Times New Roman" w:eastAsia="仿宋" w:cs="Times New Roman"/>
          <w:color w:val="auto"/>
          <w:sz w:val="32"/>
          <w:szCs w:val="32"/>
        </w:rPr>
      </w:pPr>
    </w:p>
    <w:p w14:paraId="6EE83E0D">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5EA16FDB">
      <w:pPr>
        <w:pStyle w:val="33"/>
        <w:jc w:val="center"/>
        <w:rPr>
          <w:rFonts w:ascii="Times New Roman" w:hAnsi="Times New Roman" w:eastAsia="仿宋" w:cs="Times New Roman"/>
          <w:b/>
          <w:bCs/>
          <w:color w:val="auto"/>
        </w:rPr>
      </w:pPr>
    </w:p>
    <w:p w14:paraId="724D1D6A">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3"/>
        <w:jc w:val="center"/>
        <w:rPr>
          <w:rFonts w:ascii="Times New Roman" w:hAnsi="Times New Roman" w:eastAsia="仿宋" w:cs="Times New Roman"/>
          <w:color w:val="auto"/>
        </w:rPr>
      </w:pPr>
    </w:p>
    <w:p w14:paraId="0E12D7B3">
      <w:pPr>
        <w:pStyle w:val="8"/>
        <w:snapToGrid w:val="0"/>
        <w:spacing w:after="0" w:line="500" w:lineRule="exact"/>
        <w:ind w:firstLine="480" w:firstLineChars="200"/>
        <w:rPr>
          <w:rFonts w:ascii="Times New Roman" w:hAnsi="Times New Roman" w:eastAsia="仿宋" w:cs="Times New Roman"/>
          <w:sz w:val="24"/>
        </w:rPr>
      </w:pPr>
    </w:p>
    <w:p w14:paraId="03E9978B">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2" w:name="_Toc26969"/>
      <w:bookmarkStart w:id="73" w:name="_Toc12967"/>
      <w:bookmarkStart w:id="74" w:name="_Toc2041"/>
      <w:bookmarkStart w:id="75" w:name="_Toc16435"/>
      <w:bookmarkStart w:id="76" w:name="_Toc23967"/>
      <w:bookmarkStart w:id="77" w:name="_Toc1074"/>
      <w:r>
        <w:rPr>
          <w:rStyle w:val="42"/>
          <w:b/>
        </w:rPr>
        <w:t>采购需求偏离表</w:t>
      </w:r>
      <w:bookmarkEnd w:id="72"/>
      <w:bookmarkEnd w:id="73"/>
      <w:bookmarkEnd w:id="74"/>
      <w:bookmarkEnd w:id="75"/>
      <w:bookmarkEnd w:id="76"/>
      <w:bookmarkEnd w:id="77"/>
    </w:p>
    <w:p w14:paraId="3FB92ECD">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7"/>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3"/>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8" w:name="_Toc21082"/>
      <w:bookmarkStart w:id="79" w:name="_Toc28634"/>
      <w:bookmarkStart w:id="80" w:name="_Toc31686"/>
      <w:bookmarkStart w:id="81" w:name="_Toc24806"/>
      <w:bookmarkStart w:id="82" w:name="_Toc26839"/>
      <w:bookmarkStart w:id="83" w:name="_Toc1369"/>
      <w:r>
        <w:rPr>
          <w:rStyle w:val="42"/>
          <w:b/>
        </w:rPr>
        <w:t>评分需要提供的证明材料</w:t>
      </w:r>
      <w:bookmarkEnd w:id="78"/>
      <w:bookmarkEnd w:id="79"/>
      <w:bookmarkEnd w:id="80"/>
      <w:bookmarkEnd w:id="81"/>
      <w:bookmarkEnd w:id="82"/>
      <w:bookmarkEnd w:id="83"/>
    </w:p>
    <w:p w14:paraId="5023EAE2">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3"/>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4"/>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871"/>
      <w:bookmarkStart w:id="85" w:name="_Toc24494"/>
      <w:bookmarkStart w:id="86" w:name="_Toc32605"/>
    </w:p>
    <w:p w14:paraId="05758452">
      <w:pPr>
        <w:pStyle w:val="4"/>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8"/>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20"/>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20"/>
        <w:gridCol w:w="1753"/>
        <w:gridCol w:w="1805"/>
        <w:gridCol w:w="1306"/>
        <w:gridCol w:w="1275"/>
        <w:gridCol w:w="1486"/>
        <w:gridCol w:w="1526"/>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2" w:hRule="atLeast"/>
          <w:jc w:val="center"/>
        </w:trPr>
        <w:tc>
          <w:tcPr>
            <w:tcW w:w="269" w:type="pct"/>
            <w:vAlign w:val="center"/>
          </w:tcPr>
          <w:p w14:paraId="2CF60CA8">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906" w:type="pct"/>
            <w:vAlign w:val="center"/>
          </w:tcPr>
          <w:p w14:paraId="76504FC3">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品名</w:t>
            </w:r>
          </w:p>
        </w:tc>
        <w:tc>
          <w:tcPr>
            <w:tcW w:w="933" w:type="pct"/>
            <w:vAlign w:val="center"/>
          </w:tcPr>
          <w:p w14:paraId="5B00B061">
            <w:pPr>
              <w:pStyle w:val="15"/>
              <w:keepNext w:val="0"/>
              <w:keepLines w:val="0"/>
              <w:widowControl/>
              <w:suppressLineNumbers w:val="0"/>
              <w:autoSpaceDE w:val="0"/>
              <w:autoSpaceDN/>
              <w:ind w:left="0" w:leftChars="0" w:right="0" w:rightChars="0"/>
              <w:jc w:val="center"/>
              <w:rPr>
                <w:rFonts w:hint="eastAsia" w:ascii="仿宋" w:hAnsi="仿宋" w:eastAsia="仿宋" w:cs="仿宋"/>
                <w:b/>
                <w:bCs/>
                <w:kern w:val="0"/>
                <w:sz w:val="24"/>
                <w:szCs w:val="24"/>
                <w:lang w:val="en-US" w:eastAsia="zh-CN"/>
              </w:rPr>
            </w:pPr>
            <w:r>
              <w:rPr>
                <w:rStyle w:val="22"/>
                <w:rFonts w:hint="eastAsia" w:ascii="仿宋" w:hAnsi="仿宋" w:eastAsia="仿宋" w:cs="仿宋"/>
                <w:sz w:val="24"/>
                <w:szCs w:val="24"/>
              </w:rPr>
              <w:t>详细描述</w:t>
            </w:r>
          </w:p>
        </w:tc>
        <w:tc>
          <w:tcPr>
            <w:tcW w:w="675" w:type="pct"/>
            <w:vAlign w:val="center"/>
          </w:tcPr>
          <w:p w14:paraId="0210D7AA">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Style w:val="22"/>
                <w:rFonts w:hint="eastAsia" w:ascii="仿宋" w:hAnsi="仿宋" w:eastAsia="仿宋" w:cs="仿宋"/>
                <w:b/>
                <w:bCs/>
                <w:sz w:val="24"/>
                <w:szCs w:val="24"/>
              </w:rPr>
              <w:t>数量</w:t>
            </w:r>
          </w:p>
        </w:tc>
        <w:tc>
          <w:tcPr>
            <w:tcW w:w="659" w:type="pct"/>
            <w:vAlign w:val="center"/>
          </w:tcPr>
          <w:p w14:paraId="5B2E56EB">
            <w:pPr>
              <w:pStyle w:val="15"/>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Style w:val="22"/>
                <w:rFonts w:hint="eastAsia" w:ascii="仿宋" w:hAnsi="仿宋" w:eastAsia="仿宋" w:cs="仿宋"/>
                <w:b/>
                <w:bCs/>
                <w:sz w:val="24"/>
                <w:szCs w:val="24"/>
              </w:rPr>
              <w:t>单位</w:t>
            </w:r>
          </w:p>
        </w:tc>
        <w:tc>
          <w:tcPr>
            <w:tcW w:w="768" w:type="pct"/>
            <w:vAlign w:val="center"/>
          </w:tcPr>
          <w:p w14:paraId="1BC95E2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报价（元）</w:t>
            </w:r>
          </w:p>
        </w:tc>
        <w:tc>
          <w:tcPr>
            <w:tcW w:w="787" w:type="pct"/>
            <w:vAlign w:val="center"/>
          </w:tcPr>
          <w:p w14:paraId="29D764D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备注</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69" w:type="pct"/>
            <w:vAlign w:val="center"/>
          </w:tcPr>
          <w:p w14:paraId="33FA3AA9">
            <w:pPr>
              <w:pStyle w:val="8"/>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906" w:type="pct"/>
            <w:vAlign w:val="center"/>
          </w:tcPr>
          <w:p w14:paraId="1059C27A">
            <w:pPr>
              <w:pStyle w:val="17"/>
              <w:numPr>
                <w:ilvl w:val="0"/>
                <w:numId w:val="0"/>
              </w:numPr>
              <w:ind w:left="480" w:leftChars="0" w:hanging="480" w:hangingChars="200"/>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天府数智助医平</w:t>
            </w:r>
          </w:p>
          <w:p w14:paraId="21A93F89">
            <w:pPr>
              <w:pStyle w:val="17"/>
              <w:numPr>
                <w:ilvl w:val="0"/>
                <w:numId w:val="0"/>
              </w:numPr>
              <w:ind w:left="480" w:leftChars="0" w:hanging="480" w:hangingChars="200"/>
              <w:jc w:val="center"/>
              <w:rPr>
                <w:rFonts w:hint="eastAsia" w:ascii="仿宋" w:hAnsi="仿宋" w:eastAsia="仿宋" w:cs="仿宋"/>
                <w:sz w:val="24"/>
                <w:szCs w:val="24"/>
              </w:rPr>
            </w:pPr>
            <w:r>
              <w:rPr>
                <w:rFonts w:hint="eastAsia" w:ascii="仿宋" w:hAnsi="仿宋" w:eastAsia="仿宋" w:cs="仿宋"/>
                <w:b w:val="0"/>
                <w:bCs/>
                <w:color w:val="auto"/>
                <w:kern w:val="2"/>
                <w:sz w:val="24"/>
                <w:szCs w:val="24"/>
                <w:lang w:val="en-US" w:eastAsia="zh-CN" w:bidi="ar-SA"/>
              </w:rPr>
              <w:t>台授权服务</w:t>
            </w:r>
          </w:p>
        </w:tc>
        <w:tc>
          <w:tcPr>
            <w:tcW w:w="933" w:type="pct"/>
            <w:shd w:val="clear" w:color="auto" w:fill="auto"/>
            <w:vAlign w:val="top"/>
          </w:tcPr>
          <w:p w14:paraId="5430A1A1">
            <w:pPr>
              <w:pStyle w:val="2"/>
              <w:jc w:val="center"/>
              <w:rPr>
                <w:rFonts w:hint="eastAsia" w:ascii="仿宋" w:hAnsi="仿宋" w:eastAsia="仿宋" w:cs="仿宋"/>
                <w:sz w:val="24"/>
                <w:szCs w:val="24"/>
              </w:rPr>
            </w:pPr>
            <w:r>
              <w:rPr>
                <w:rFonts w:hint="eastAsia" w:ascii="仿宋" w:hAnsi="仿宋" w:eastAsia="仿宋" w:cs="仿宋"/>
                <w:b w:val="0"/>
                <w:bCs/>
                <w:color w:val="auto"/>
                <w:kern w:val="2"/>
                <w:sz w:val="24"/>
                <w:szCs w:val="24"/>
                <w:lang w:val="en-US" w:eastAsia="zh-CN" w:bidi="ar-SA"/>
              </w:rPr>
              <w:t>四川省天府数智助医平台授权服务</w:t>
            </w:r>
          </w:p>
        </w:tc>
        <w:tc>
          <w:tcPr>
            <w:tcW w:w="675" w:type="pct"/>
            <w:shd w:val="clear" w:color="auto" w:fill="auto"/>
            <w:vAlign w:val="center"/>
          </w:tcPr>
          <w:p w14:paraId="74F731F3">
            <w:pPr>
              <w:pStyle w:val="17"/>
              <w:numPr>
                <w:ilvl w:val="0"/>
                <w:numId w:val="0"/>
              </w:numPr>
              <w:ind w:left="480" w:leftChars="0" w:hanging="480" w:hangingChars="200"/>
              <w:jc w:val="center"/>
              <w:rPr>
                <w:rFonts w:hint="eastAsia" w:ascii="仿宋" w:hAnsi="仿宋" w:eastAsia="仿宋" w:cs="仿宋"/>
                <w:kern w:val="2"/>
                <w:sz w:val="24"/>
                <w:szCs w:val="24"/>
                <w:lang w:val="en-US" w:eastAsia="zh-CN" w:bidi="ar-SA"/>
              </w:rPr>
            </w:pPr>
            <w:r>
              <w:rPr>
                <w:rFonts w:hint="eastAsia" w:ascii="仿宋" w:hAnsi="仿宋" w:eastAsia="仿宋" w:cs="仿宋"/>
                <w:b w:val="0"/>
                <w:bCs w:val="0"/>
                <w:kern w:val="2"/>
                <w:sz w:val="24"/>
                <w:szCs w:val="24"/>
                <w:lang w:val="en-US" w:eastAsia="zh-CN" w:bidi="ar-SA"/>
              </w:rPr>
              <w:t>1</w:t>
            </w:r>
          </w:p>
        </w:tc>
        <w:tc>
          <w:tcPr>
            <w:tcW w:w="659" w:type="pct"/>
            <w:shd w:val="clear" w:color="auto" w:fill="auto"/>
            <w:vAlign w:val="center"/>
          </w:tcPr>
          <w:p w14:paraId="4A44268C">
            <w:pPr>
              <w:pStyle w:val="17"/>
              <w:numPr>
                <w:ilvl w:val="0"/>
                <w:numId w:val="0"/>
              </w:numPr>
              <w:ind w:left="480" w:leftChars="0" w:hanging="480" w:hangingChars="20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项</w:t>
            </w:r>
          </w:p>
        </w:tc>
        <w:tc>
          <w:tcPr>
            <w:tcW w:w="768" w:type="pct"/>
            <w:vAlign w:val="center"/>
          </w:tcPr>
          <w:p w14:paraId="338798A9">
            <w:pPr>
              <w:pStyle w:val="17"/>
              <w:numPr>
                <w:ilvl w:val="0"/>
                <w:numId w:val="0"/>
              </w:numPr>
              <w:ind w:left="480" w:leftChars="0" w:hanging="480" w:hangingChars="200"/>
              <w:jc w:val="center"/>
              <w:rPr>
                <w:rFonts w:hint="eastAsia" w:ascii="仿宋" w:hAnsi="仿宋" w:eastAsia="仿宋" w:cs="仿宋"/>
                <w:sz w:val="24"/>
                <w:szCs w:val="24"/>
              </w:rPr>
            </w:pPr>
          </w:p>
        </w:tc>
        <w:tc>
          <w:tcPr>
            <w:tcW w:w="787" w:type="pct"/>
            <w:vAlign w:val="center"/>
          </w:tcPr>
          <w:p w14:paraId="18230512">
            <w:pPr>
              <w:pStyle w:val="8"/>
              <w:spacing w:line="240" w:lineRule="auto"/>
              <w:jc w:val="center"/>
              <w:rPr>
                <w:rFonts w:hint="eastAsia" w:ascii="仿宋" w:hAnsi="仿宋" w:eastAsia="仿宋" w:cs="仿宋"/>
                <w:sz w:val="24"/>
                <w:szCs w:val="24"/>
              </w:rPr>
            </w:pPr>
          </w:p>
        </w:tc>
      </w:tr>
      <w:tr w14:paraId="7F37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108" w:type="pct"/>
            <w:gridSpan w:val="3"/>
            <w:vAlign w:val="center"/>
          </w:tcPr>
          <w:p w14:paraId="526C308F">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2891" w:type="pct"/>
            <w:gridSpan w:val="4"/>
            <w:vAlign w:val="center"/>
          </w:tcPr>
          <w:p w14:paraId="0241EA93">
            <w:pPr>
              <w:spacing w:line="240" w:lineRule="auto"/>
              <w:ind w:firstLine="120" w:firstLineChars="50"/>
              <w:jc w:val="left"/>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3AC9EC5C">
      <w:pPr>
        <w:widowControl/>
        <w:jc w:val="left"/>
        <w:rPr>
          <w:rFonts w:ascii="Times New Roman" w:hAnsi="Times New Roman" w:eastAsia="仿宋" w:cs="Times New Roman"/>
          <w:szCs w:val="21"/>
          <w:lang w:val="zh-TW"/>
        </w:rPr>
      </w:pPr>
    </w:p>
    <w:p w14:paraId="108C256F">
      <w:pPr>
        <w:pStyle w:val="8"/>
        <w:rPr>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8"/>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14685"/>
      <w:bookmarkStart w:id="89" w:name="_Toc30002"/>
      <w:bookmarkStart w:id="90" w:name="_Toc2903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ind w:firstLine="0"/>
      </w:pPr>
      <w:r>
        <w:t>供应商认为需要提供的其他材料</w:t>
      </w:r>
      <w:bookmarkEnd w:id="84"/>
      <w:bookmarkEnd w:id="85"/>
      <w:bookmarkEnd w:id="86"/>
      <w:bookmarkEnd w:id="88"/>
      <w:bookmarkEnd w:id="89"/>
      <w:bookmarkEnd w:id="90"/>
    </w:p>
    <w:p w14:paraId="0B7EBBB4">
      <w:pPr>
        <w:pStyle w:val="8"/>
        <w:jc w:val="center"/>
        <w:rPr>
          <w:rFonts w:ascii="Times New Roman" w:hAnsi="Times New Roman" w:eastAsia="仿宋" w:cs="Times New Roman"/>
        </w:rPr>
      </w:pPr>
    </w:p>
    <w:p w14:paraId="17F3ACE1">
      <w:pPr>
        <w:pStyle w:val="8"/>
        <w:jc w:val="center"/>
        <w:rPr>
          <w:rFonts w:ascii="Times New Roman" w:hAnsi="Times New Roman" w:eastAsia="仿宋" w:cs="Times New Roman"/>
        </w:rPr>
      </w:pPr>
    </w:p>
    <w:p w14:paraId="7A3BE7F6">
      <w:pPr>
        <w:pStyle w:val="8"/>
        <w:jc w:val="center"/>
        <w:rPr>
          <w:rFonts w:ascii="Times New Roman" w:hAnsi="Times New Roman" w:eastAsia="仿宋" w:cs="Times New Roman"/>
        </w:rPr>
      </w:pPr>
    </w:p>
    <w:p w14:paraId="673EB95B">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3"/>
        <w:spacing w:line="360" w:lineRule="auto"/>
        <w:jc w:val="left"/>
        <w:rPr>
          <w:rFonts w:ascii="Times New Roman" w:hAnsi="Times New Roman" w:eastAsia="仿宋" w:cs="Times New Roman"/>
          <w:sz w:val="16"/>
          <w:szCs w:val="20"/>
          <w:highlight w:val="none"/>
        </w:rPr>
      </w:pPr>
    </w:p>
    <w:p w14:paraId="7DF7E8F0">
      <w:pPr>
        <w:pStyle w:val="43"/>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382AF38F">
      <w:pPr>
        <w:pStyle w:val="43"/>
        <w:rPr>
          <w:sz w:val="48"/>
          <w:szCs w:val="48"/>
          <w:highlight w:val="none"/>
        </w:rPr>
      </w:pPr>
      <w:r>
        <w:rPr>
          <w:rFonts w:hint="eastAsia"/>
          <w:sz w:val="48"/>
          <w:szCs w:val="48"/>
          <w:highlight w:val="none"/>
        </w:rPr>
        <w:t>采购</w:t>
      </w:r>
      <w:r>
        <w:rPr>
          <w:sz w:val="48"/>
          <w:szCs w:val="48"/>
          <w:highlight w:val="none"/>
        </w:rPr>
        <w:t>合同</w:t>
      </w:r>
    </w:p>
    <w:p w14:paraId="08500B17">
      <w:pPr>
        <w:rPr>
          <w:sz w:val="24"/>
          <w:highlight w:val="none"/>
        </w:rPr>
        <w:sectPr>
          <w:footerReference r:id="rId6" w:type="default"/>
          <w:footerReference r:id="rId7" w:type="even"/>
          <w:pgSz w:w="11906" w:h="16838"/>
          <w:pgMar w:top="1134" w:right="1134" w:bottom="1134" w:left="1134" w:header="850" w:footer="567" w:gutter="0"/>
          <w:pgNumType w:fmt="decimal" w:start="1"/>
          <w:cols w:space="425" w:num="1"/>
          <w:docGrid w:linePitch="312" w:charSpace="0"/>
        </w:sectPr>
      </w:pPr>
    </w:p>
    <w:p w14:paraId="3842862A">
      <w:pPr>
        <w:adjustRightInd w:val="0"/>
        <w:ind w:firstLine="420" w:firstLineChars="200"/>
        <w:contextualSpacing/>
        <w:jc w:val="left"/>
        <w:rPr>
          <w:color w:val="000000"/>
          <w:szCs w:val="21"/>
          <w:highlight w:val="none"/>
        </w:rPr>
      </w:pPr>
    </w:p>
    <w:p w14:paraId="4BE3EAEE">
      <w:pPr>
        <w:adjustRightInd w:val="0"/>
        <w:ind w:firstLine="420" w:firstLineChars="200"/>
        <w:contextualSpacing/>
        <w:jc w:val="left"/>
        <w:rPr>
          <w:color w:val="000000"/>
          <w:szCs w:val="21"/>
          <w:highlight w:val="none"/>
        </w:rPr>
      </w:pPr>
    </w:p>
    <w:tbl>
      <w:tblPr>
        <w:tblStyle w:val="19"/>
        <w:tblW w:w="5000" w:type="pct"/>
        <w:jc w:val="center"/>
        <w:tblLayout w:type="autofit"/>
        <w:tblCellMar>
          <w:top w:w="0" w:type="dxa"/>
          <w:left w:w="0" w:type="dxa"/>
          <w:bottom w:w="0" w:type="dxa"/>
          <w:right w:w="0" w:type="dxa"/>
        </w:tblCellMar>
      </w:tblPr>
      <w:tblGrid>
        <w:gridCol w:w="4688"/>
        <w:gridCol w:w="4950"/>
      </w:tblGrid>
      <w:tr w14:paraId="18C72CE2">
        <w:tblPrEx>
          <w:tblCellMar>
            <w:top w:w="0" w:type="dxa"/>
            <w:left w:w="0" w:type="dxa"/>
            <w:bottom w:w="0" w:type="dxa"/>
            <w:right w:w="0" w:type="dxa"/>
          </w:tblCellMar>
        </w:tblPrEx>
        <w:trPr>
          <w:trHeight w:val="767" w:hRule="atLeast"/>
          <w:jc w:val="center"/>
        </w:trPr>
        <w:tc>
          <w:tcPr>
            <w:tcW w:w="10204" w:type="dxa"/>
            <w:gridSpan w:val="2"/>
          </w:tcPr>
          <w:p w14:paraId="0DA921BF">
            <w:pPr>
              <w:contextualSpacing/>
              <w:rPr>
                <w:color w:val="000000"/>
                <w:szCs w:val="21"/>
                <w:highlight w:val="none"/>
              </w:rPr>
            </w:pPr>
            <w:r>
              <w:rPr>
                <w:b/>
                <w:bCs/>
                <w:color w:val="000000"/>
                <w:szCs w:val="21"/>
                <w:highlight w:val="none"/>
              </w:rPr>
              <w:t>合同编号</w:t>
            </w:r>
            <w:r>
              <w:rPr>
                <w:color w:val="000000"/>
                <w:szCs w:val="21"/>
                <w:highlight w:val="none"/>
              </w:rPr>
              <w:t>：CGZX-***</w:t>
            </w:r>
          </w:p>
          <w:p w14:paraId="53A763A6">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7AA37178">
        <w:tblPrEx>
          <w:tblCellMar>
            <w:top w:w="0" w:type="dxa"/>
            <w:left w:w="0" w:type="dxa"/>
            <w:bottom w:w="0" w:type="dxa"/>
            <w:right w:w="0" w:type="dxa"/>
          </w:tblCellMar>
        </w:tblPrEx>
        <w:trPr>
          <w:jc w:val="center"/>
        </w:trPr>
        <w:tc>
          <w:tcPr>
            <w:tcW w:w="4962" w:type="dxa"/>
          </w:tcPr>
          <w:p w14:paraId="1B221A6A">
            <w:pPr>
              <w:rPr>
                <w:szCs w:val="21"/>
                <w:highlight w:val="none"/>
              </w:rPr>
            </w:pPr>
            <w:r>
              <w:rPr>
                <w:b/>
                <w:bCs/>
                <w:szCs w:val="21"/>
                <w:highlight w:val="none"/>
              </w:rPr>
              <w:t>采购人（以下简称甲方）</w:t>
            </w:r>
            <w:r>
              <w:rPr>
                <w:szCs w:val="21"/>
                <w:highlight w:val="none"/>
              </w:rPr>
              <w:t>：四川省人民医院</w:t>
            </w:r>
          </w:p>
          <w:p w14:paraId="3DC712F4">
            <w:pPr>
              <w:rPr>
                <w:szCs w:val="21"/>
                <w:highlight w:val="none"/>
              </w:rPr>
            </w:pPr>
            <w:r>
              <w:rPr>
                <w:b/>
                <w:bCs/>
                <w:szCs w:val="21"/>
                <w:highlight w:val="none"/>
              </w:rPr>
              <w:t>地址</w:t>
            </w:r>
            <w:r>
              <w:rPr>
                <w:szCs w:val="21"/>
                <w:highlight w:val="none"/>
              </w:rPr>
              <w:t>：四川省成都市一环路西二段32号</w:t>
            </w:r>
          </w:p>
          <w:p w14:paraId="169AA8AF">
            <w:pPr>
              <w:rPr>
                <w:szCs w:val="21"/>
                <w:highlight w:val="none"/>
              </w:rPr>
            </w:pPr>
            <w:r>
              <w:rPr>
                <w:b/>
                <w:bCs/>
                <w:szCs w:val="21"/>
                <w:highlight w:val="none"/>
              </w:rPr>
              <w:t>项目联系人</w:t>
            </w:r>
            <w:r>
              <w:rPr>
                <w:szCs w:val="21"/>
                <w:highlight w:val="none"/>
              </w:rPr>
              <w:t xml:space="preserve">：*** </w:t>
            </w:r>
            <w:r>
              <w:rPr>
                <w:b/>
                <w:bCs/>
                <w:szCs w:val="21"/>
                <w:highlight w:val="none"/>
              </w:rPr>
              <w:t>电话</w:t>
            </w:r>
            <w:r>
              <w:rPr>
                <w:szCs w:val="21"/>
                <w:highlight w:val="none"/>
              </w:rPr>
              <w:t>：***</w:t>
            </w:r>
          </w:p>
          <w:p w14:paraId="301882AC">
            <w:pPr>
              <w:rPr>
                <w:highlight w:val="none"/>
              </w:rPr>
            </w:pPr>
            <w:r>
              <w:rPr>
                <w:rFonts w:hint="eastAsia"/>
                <w:b/>
                <w:bCs/>
                <w:szCs w:val="21"/>
                <w:highlight w:val="none"/>
              </w:rPr>
              <w:t>电子邮件：</w:t>
            </w:r>
            <w:r>
              <w:rPr>
                <w:rFonts w:hint="eastAsia"/>
                <w:szCs w:val="21"/>
                <w:highlight w:val="none"/>
              </w:rPr>
              <w:t>*</w:t>
            </w:r>
            <w:r>
              <w:rPr>
                <w:szCs w:val="21"/>
                <w:highlight w:val="none"/>
              </w:rPr>
              <w:t>**</w:t>
            </w:r>
          </w:p>
        </w:tc>
        <w:tc>
          <w:tcPr>
            <w:tcW w:w="5242" w:type="dxa"/>
          </w:tcPr>
          <w:p w14:paraId="4DBF2211">
            <w:pPr>
              <w:rPr>
                <w:b/>
                <w:bCs/>
                <w:szCs w:val="21"/>
                <w:highlight w:val="none"/>
              </w:rPr>
            </w:pPr>
            <w:r>
              <w:rPr>
                <w:b/>
                <w:bCs/>
                <w:szCs w:val="21"/>
                <w:highlight w:val="none"/>
              </w:rPr>
              <w:t>供应商（以下简称乙方）：***</w:t>
            </w:r>
          </w:p>
          <w:p w14:paraId="68D50ADE">
            <w:pPr>
              <w:rPr>
                <w:b/>
                <w:bCs/>
                <w:szCs w:val="21"/>
                <w:highlight w:val="none"/>
              </w:rPr>
            </w:pPr>
            <w:r>
              <w:rPr>
                <w:b/>
                <w:bCs/>
                <w:szCs w:val="21"/>
                <w:highlight w:val="none"/>
              </w:rPr>
              <w:t>地址：***</w:t>
            </w:r>
          </w:p>
          <w:p w14:paraId="6DEB0127">
            <w:pPr>
              <w:rPr>
                <w:b/>
                <w:bCs/>
                <w:szCs w:val="21"/>
                <w:highlight w:val="none"/>
              </w:rPr>
            </w:pPr>
            <w:r>
              <w:rPr>
                <w:b/>
                <w:bCs/>
                <w:szCs w:val="21"/>
                <w:highlight w:val="none"/>
              </w:rPr>
              <w:t>移动电话：***</w:t>
            </w:r>
          </w:p>
          <w:p w14:paraId="33F33FC3">
            <w:pPr>
              <w:contextualSpacing/>
              <w:rPr>
                <w:b/>
                <w:bCs/>
                <w:szCs w:val="21"/>
                <w:highlight w:val="none"/>
              </w:rPr>
            </w:pPr>
            <w:r>
              <w:rPr>
                <w:b/>
                <w:bCs/>
                <w:szCs w:val="21"/>
                <w:highlight w:val="none"/>
              </w:rPr>
              <w:t>联系人：***</w:t>
            </w:r>
          </w:p>
          <w:p w14:paraId="7CC05042">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C0A9EBD">
      <w:pPr>
        <w:ind w:firstLine="420" w:firstLineChars="200"/>
        <w:contextualSpacing/>
        <w:jc w:val="left"/>
        <w:rPr>
          <w:color w:val="000000"/>
          <w:szCs w:val="21"/>
          <w:highlight w:val="none"/>
        </w:rPr>
      </w:pPr>
    </w:p>
    <w:p w14:paraId="5ADCE6CF">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F5681">
      <w:pPr>
        <w:contextualSpacing/>
        <w:jc w:val="left"/>
        <w:rPr>
          <w:b/>
          <w:szCs w:val="21"/>
          <w:highlight w:val="none"/>
        </w:rPr>
      </w:pPr>
    </w:p>
    <w:p w14:paraId="21A55335">
      <w:pPr>
        <w:pStyle w:val="31"/>
        <w:numPr>
          <w:ilvl w:val="0"/>
          <w:numId w:val="12"/>
        </w:numPr>
        <w:ind w:left="0" w:firstLine="0" w:firstLineChars="0"/>
        <w:contextualSpacing/>
        <w:jc w:val="left"/>
        <w:rPr>
          <w:b/>
          <w:szCs w:val="21"/>
          <w:highlight w:val="none"/>
        </w:rPr>
      </w:pPr>
      <w:r>
        <w:rPr>
          <w:b/>
          <w:szCs w:val="21"/>
          <w:highlight w:val="none"/>
        </w:rPr>
        <w:t>合同标的</w:t>
      </w:r>
    </w:p>
    <w:p w14:paraId="569EC2EA">
      <w:pPr>
        <w:pStyle w:val="10"/>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2163CA2E">
      <w:pPr>
        <w:pStyle w:val="10"/>
        <w:numPr>
          <w:ilvl w:val="0"/>
          <w:numId w:val="13"/>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7528BFEE">
      <w:pPr>
        <w:pStyle w:val="10"/>
        <w:numPr>
          <w:ilvl w:val="0"/>
          <w:numId w:val="13"/>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CEC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25C1C57">
            <w:pPr>
              <w:pStyle w:val="31"/>
              <w:ind w:firstLine="0" w:firstLineChars="0"/>
              <w:jc w:val="center"/>
              <w:rPr>
                <w:color w:val="000000"/>
                <w:szCs w:val="21"/>
                <w:highlight w:val="none"/>
              </w:rPr>
            </w:pPr>
            <w:r>
              <w:rPr>
                <w:color w:val="000000"/>
                <w:szCs w:val="21"/>
                <w:highlight w:val="none"/>
              </w:rPr>
              <w:t>序号</w:t>
            </w:r>
          </w:p>
        </w:tc>
        <w:tc>
          <w:tcPr>
            <w:tcW w:w="2977" w:type="dxa"/>
            <w:vAlign w:val="center"/>
          </w:tcPr>
          <w:p w14:paraId="05DCED50">
            <w:pPr>
              <w:pStyle w:val="31"/>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5622B6B1">
            <w:pPr>
              <w:pStyle w:val="31"/>
              <w:ind w:firstLine="0" w:firstLineChars="0"/>
              <w:jc w:val="center"/>
              <w:rPr>
                <w:color w:val="000000"/>
                <w:szCs w:val="21"/>
                <w:highlight w:val="none"/>
              </w:rPr>
            </w:pPr>
            <w:r>
              <w:rPr>
                <w:color w:val="000000"/>
                <w:szCs w:val="21"/>
                <w:highlight w:val="none"/>
              </w:rPr>
              <w:t>具体内容</w:t>
            </w:r>
          </w:p>
        </w:tc>
        <w:tc>
          <w:tcPr>
            <w:tcW w:w="963" w:type="dxa"/>
            <w:vAlign w:val="center"/>
          </w:tcPr>
          <w:p w14:paraId="3ECD5B1A">
            <w:pPr>
              <w:pStyle w:val="31"/>
              <w:ind w:firstLine="0" w:firstLineChars="0"/>
              <w:jc w:val="center"/>
              <w:rPr>
                <w:color w:val="000000"/>
                <w:szCs w:val="21"/>
                <w:highlight w:val="none"/>
              </w:rPr>
            </w:pPr>
            <w:r>
              <w:rPr>
                <w:color w:val="000000"/>
                <w:szCs w:val="21"/>
                <w:highlight w:val="none"/>
              </w:rPr>
              <w:t>分项价格（万元）</w:t>
            </w:r>
          </w:p>
        </w:tc>
        <w:tc>
          <w:tcPr>
            <w:tcW w:w="2016" w:type="dxa"/>
          </w:tcPr>
          <w:p w14:paraId="53462A52">
            <w:pPr>
              <w:pStyle w:val="31"/>
              <w:ind w:firstLine="0" w:firstLineChars="0"/>
              <w:jc w:val="center"/>
              <w:rPr>
                <w:color w:val="000000"/>
                <w:szCs w:val="21"/>
                <w:highlight w:val="none"/>
              </w:rPr>
            </w:pPr>
            <w:r>
              <w:rPr>
                <w:color w:val="000000"/>
                <w:szCs w:val="21"/>
                <w:highlight w:val="none"/>
              </w:rPr>
              <w:t>备注</w:t>
            </w:r>
          </w:p>
        </w:tc>
      </w:tr>
      <w:tr w14:paraId="444D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D7687EA">
            <w:pPr>
              <w:pStyle w:val="31"/>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F177941">
            <w:pPr>
              <w:pStyle w:val="31"/>
              <w:ind w:firstLine="0" w:firstLineChars="0"/>
              <w:rPr>
                <w:color w:val="000000"/>
                <w:szCs w:val="21"/>
                <w:highlight w:val="none"/>
              </w:rPr>
            </w:pPr>
          </w:p>
        </w:tc>
        <w:tc>
          <w:tcPr>
            <w:tcW w:w="3686" w:type="dxa"/>
            <w:vAlign w:val="center"/>
          </w:tcPr>
          <w:p w14:paraId="6FF09195">
            <w:pPr>
              <w:pStyle w:val="31"/>
              <w:ind w:firstLine="0" w:firstLineChars="0"/>
              <w:rPr>
                <w:color w:val="000000"/>
                <w:szCs w:val="21"/>
                <w:highlight w:val="none"/>
              </w:rPr>
            </w:pPr>
          </w:p>
        </w:tc>
        <w:tc>
          <w:tcPr>
            <w:tcW w:w="963" w:type="dxa"/>
            <w:vAlign w:val="center"/>
          </w:tcPr>
          <w:p w14:paraId="3A85F249">
            <w:pPr>
              <w:pStyle w:val="31"/>
              <w:ind w:firstLine="0" w:firstLineChars="0"/>
              <w:jc w:val="center"/>
              <w:rPr>
                <w:color w:val="000000"/>
                <w:szCs w:val="21"/>
                <w:highlight w:val="none"/>
              </w:rPr>
            </w:pPr>
          </w:p>
        </w:tc>
        <w:tc>
          <w:tcPr>
            <w:tcW w:w="2016" w:type="dxa"/>
          </w:tcPr>
          <w:p w14:paraId="28C7ABC3">
            <w:pPr>
              <w:pStyle w:val="31"/>
              <w:ind w:firstLine="0" w:firstLineChars="0"/>
              <w:rPr>
                <w:color w:val="000000"/>
                <w:szCs w:val="21"/>
                <w:highlight w:val="none"/>
              </w:rPr>
            </w:pPr>
          </w:p>
        </w:tc>
      </w:tr>
      <w:tr w14:paraId="0D82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E85C760">
            <w:pPr>
              <w:pStyle w:val="31"/>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4B353FC4">
            <w:pPr>
              <w:pStyle w:val="31"/>
              <w:ind w:firstLine="0" w:firstLineChars="0"/>
              <w:rPr>
                <w:color w:val="000000"/>
                <w:szCs w:val="21"/>
                <w:highlight w:val="none"/>
              </w:rPr>
            </w:pPr>
          </w:p>
        </w:tc>
        <w:tc>
          <w:tcPr>
            <w:tcW w:w="3686" w:type="dxa"/>
            <w:vAlign w:val="center"/>
          </w:tcPr>
          <w:p w14:paraId="36E7B246">
            <w:pPr>
              <w:pStyle w:val="31"/>
              <w:ind w:firstLine="0" w:firstLineChars="0"/>
              <w:rPr>
                <w:color w:val="000000"/>
                <w:szCs w:val="21"/>
                <w:highlight w:val="none"/>
              </w:rPr>
            </w:pPr>
          </w:p>
        </w:tc>
        <w:tc>
          <w:tcPr>
            <w:tcW w:w="963" w:type="dxa"/>
            <w:vAlign w:val="center"/>
          </w:tcPr>
          <w:p w14:paraId="7282B993">
            <w:pPr>
              <w:pStyle w:val="31"/>
              <w:ind w:firstLine="0" w:firstLineChars="0"/>
              <w:jc w:val="center"/>
              <w:rPr>
                <w:color w:val="000000"/>
                <w:szCs w:val="21"/>
                <w:highlight w:val="none"/>
              </w:rPr>
            </w:pPr>
          </w:p>
        </w:tc>
        <w:tc>
          <w:tcPr>
            <w:tcW w:w="2016" w:type="dxa"/>
          </w:tcPr>
          <w:p w14:paraId="075480E2">
            <w:pPr>
              <w:pStyle w:val="31"/>
              <w:ind w:firstLine="0" w:firstLineChars="0"/>
              <w:rPr>
                <w:color w:val="000000"/>
                <w:szCs w:val="21"/>
                <w:highlight w:val="none"/>
              </w:rPr>
            </w:pPr>
          </w:p>
        </w:tc>
      </w:tr>
      <w:tr w14:paraId="44F9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679EF69">
            <w:pPr>
              <w:pStyle w:val="31"/>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56FB7DDB">
            <w:pPr>
              <w:pStyle w:val="31"/>
              <w:ind w:firstLine="0" w:firstLineChars="0"/>
              <w:rPr>
                <w:color w:val="000000"/>
                <w:szCs w:val="21"/>
                <w:highlight w:val="none"/>
              </w:rPr>
            </w:pPr>
          </w:p>
        </w:tc>
        <w:tc>
          <w:tcPr>
            <w:tcW w:w="3686" w:type="dxa"/>
            <w:vAlign w:val="center"/>
          </w:tcPr>
          <w:p w14:paraId="1A159895">
            <w:pPr>
              <w:pStyle w:val="31"/>
              <w:ind w:firstLine="0" w:firstLineChars="0"/>
              <w:rPr>
                <w:color w:val="000000"/>
                <w:szCs w:val="21"/>
                <w:highlight w:val="none"/>
              </w:rPr>
            </w:pPr>
          </w:p>
        </w:tc>
        <w:tc>
          <w:tcPr>
            <w:tcW w:w="963" w:type="dxa"/>
            <w:vAlign w:val="center"/>
          </w:tcPr>
          <w:p w14:paraId="4EFA1C2F">
            <w:pPr>
              <w:pStyle w:val="31"/>
              <w:ind w:firstLine="0" w:firstLineChars="0"/>
              <w:jc w:val="center"/>
              <w:rPr>
                <w:color w:val="000000"/>
                <w:szCs w:val="21"/>
                <w:highlight w:val="none"/>
              </w:rPr>
            </w:pPr>
          </w:p>
        </w:tc>
        <w:tc>
          <w:tcPr>
            <w:tcW w:w="2016" w:type="dxa"/>
          </w:tcPr>
          <w:p w14:paraId="38A2EE09">
            <w:pPr>
              <w:pStyle w:val="31"/>
              <w:ind w:firstLine="0" w:firstLineChars="0"/>
              <w:rPr>
                <w:color w:val="000000"/>
                <w:szCs w:val="21"/>
                <w:highlight w:val="none"/>
              </w:rPr>
            </w:pPr>
          </w:p>
        </w:tc>
      </w:tr>
      <w:tr w14:paraId="0C80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9D31B5A">
            <w:pPr>
              <w:pStyle w:val="31"/>
              <w:ind w:firstLine="0" w:firstLineChars="0"/>
              <w:jc w:val="center"/>
              <w:rPr>
                <w:color w:val="000000"/>
                <w:szCs w:val="21"/>
                <w:highlight w:val="none"/>
              </w:rPr>
            </w:pPr>
            <w:r>
              <w:rPr>
                <w:color w:val="000000"/>
                <w:szCs w:val="21"/>
                <w:highlight w:val="none"/>
              </w:rPr>
              <w:t>…</w:t>
            </w:r>
          </w:p>
        </w:tc>
        <w:tc>
          <w:tcPr>
            <w:tcW w:w="2977" w:type="dxa"/>
            <w:vAlign w:val="center"/>
          </w:tcPr>
          <w:p w14:paraId="20BA5D18">
            <w:pPr>
              <w:pStyle w:val="31"/>
              <w:ind w:firstLine="0" w:firstLineChars="0"/>
              <w:rPr>
                <w:color w:val="000000"/>
                <w:szCs w:val="21"/>
                <w:highlight w:val="none"/>
              </w:rPr>
            </w:pPr>
          </w:p>
        </w:tc>
        <w:tc>
          <w:tcPr>
            <w:tcW w:w="3686" w:type="dxa"/>
            <w:vAlign w:val="center"/>
          </w:tcPr>
          <w:p w14:paraId="747E3086">
            <w:pPr>
              <w:pStyle w:val="31"/>
              <w:ind w:firstLine="0" w:firstLineChars="0"/>
              <w:rPr>
                <w:color w:val="000000"/>
                <w:szCs w:val="21"/>
                <w:highlight w:val="none"/>
              </w:rPr>
            </w:pPr>
          </w:p>
        </w:tc>
        <w:tc>
          <w:tcPr>
            <w:tcW w:w="963" w:type="dxa"/>
            <w:vAlign w:val="center"/>
          </w:tcPr>
          <w:p w14:paraId="7F004C61">
            <w:pPr>
              <w:pStyle w:val="31"/>
              <w:ind w:firstLine="0" w:firstLineChars="0"/>
              <w:jc w:val="center"/>
              <w:rPr>
                <w:color w:val="000000"/>
                <w:szCs w:val="21"/>
                <w:highlight w:val="none"/>
              </w:rPr>
            </w:pPr>
          </w:p>
        </w:tc>
        <w:tc>
          <w:tcPr>
            <w:tcW w:w="2016" w:type="dxa"/>
          </w:tcPr>
          <w:p w14:paraId="43BD3AD5">
            <w:pPr>
              <w:pStyle w:val="31"/>
              <w:ind w:firstLine="0" w:firstLineChars="0"/>
              <w:rPr>
                <w:color w:val="000000"/>
                <w:szCs w:val="21"/>
                <w:highlight w:val="none"/>
              </w:rPr>
            </w:pPr>
          </w:p>
        </w:tc>
      </w:tr>
    </w:tbl>
    <w:p w14:paraId="361FD735">
      <w:pPr>
        <w:pStyle w:val="31"/>
        <w:numPr>
          <w:ilvl w:val="0"/>
          <w:numId w:val="12"/>
        </w:numPr>
        <w:ind w:firstLineChars="0"/>
        <w:jc w:val="left"/>
        <w:rPr>
          <w:b/>
          <w:szCs w:val="21"/>
          <w:highlight w:val="none"/>
        </w:rPr>
      </w:pPr>
      <w:r>
        <w:rPr>
          <w:b/>
          <w:szCs w:val="21"/>
          <w:highlight w:val="none"/>
        </w:rPr>
        <w:t>合同</w:t>
      </w:r>
      <w:r>
        <w:rPr>
          <w:rFonts w:hint="eastAsia"/>
          <w:b/>
          <w:szCs w:val="21"/>
          <w:highlight w:val="none"/>
        </w:rPr>
        <w:t>价款</w:t>
      </w:r>
    </w:p>
    <w:p w14:paraId="1990B0EE">
      <w:pPr>
        <w:ind w:firstLine="480"/>
        <w:contextualSpacing/>
        <w:jc w:val="left"/>
        <w:rPr>
          <w:szCs w:val="21"/>
          <w:highlight w:val="none"/>
        </w:rPr>
      </w:pPr>
      <w:bookmarkStart w:id="94" w:name="OLE_LINK2"/>
      <w:bookmarkStart w:id="95" w:name="OLE_LINK1"/>
      <w:r>
        <w:rPr>
          <w:color w:val="000000"/>
          <w:szCs w:val="21"/>
          <w:highlight w:val="none"/>
        </w:rPr>
        <w:sym w:font="Wingdings 2" w:char="F052"/>
      </w:r>
      <w:r>
        <w:rPr>
          <w:rFonts w:hint="eastAsia"/>
          <w:szCs w:val="21"/>
          <w:highlight w:val="none"/>
        </w:rPr>
        <w:t>全包服务</w:t>
      </w:r>
    </w:p>
    <w:p w14:paraId="420CB2BF">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6EEAE164">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516F163F">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6" w:name="OLE_LINK28"/>
      <w:r>
        <w:rPr>
          <w:szCs w:val="21"/>
          <w:highlight w:val="none"/>
        </w:rPr>
        <w:t>人民币大写：*** 圆整，即RMB *** 元</w:t>
      </w:r>
      <w:bookmarkEnd w:id="96"/>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78BD23B5">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9353A88">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6B7F5959">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4"/>
    <w:bookmarkEnd w:id="95"/>
    <w:p w14:paraId="1CB49332">
      <w:pPr>
        <w:pStyle w:val="31"/>
        <w:numPr>
          <w:ilvl w:val="0"/>
          <w:numId w:val="12"/>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331DE91D">
      <w:pPr>
        <w:pStyle w:val="31"/>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67908BCD">
      <w:pPr>
        <w:pStyle w:val="31"/>
        <w:jc w:val="left"/>
        <w:rPr>
          <w:bCs/>
          <w:szCs w:val="21"/>
          <w:highlight w:val="none"/>
        </w:rPr>
      </w:pPr>
    </w:p>
    <w:p w14:paraId="5A627600">
      <w:pPr>
        <w:pStyle w:val="31"/>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1F50FACF">
      <w:pPr>
        <w:pStyle w:val="31"/>
        <w:jc w:val="left"/>
        <w:rPr>
          <w:bCs/>
          <w:szCs w:val="21"/>
          <w:highlight w:val="none"/>
        </w:rPr>
      </w:pPr>
    </w:p>
    <w:p w14:paraId="57705A4F">
      <w:pPr>
        <w:pStyle w:val="31"/>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7"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7"/>
      <w:r>
        <w:rPr>
          <w:bCs/>
          <w:szCs w:val="21"/>
          <w:highlight w:val="none"/>
        </w:rPr>
        <w:t>。</w:t>
      </w:r>
    </w:p>
    <w:p w14:paraId="5914C187">
      <w:pPr>
        <w:pStyle w:val="31"/>
        <w:numPr>
          <w:ilvl w:val="0"/>
          <w:numId w:val="12"/>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385E9F55">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CA04761">
      <w:pPr>
        <w:pStyle w:val="31"/>
        <w:numPr>
          <w:ilvl w:val="0"/>
          <w:numId w:val="12"/>
        </w:numPr>
        <w:ind w:left="0" w:firstLine="0" w:firstLineChars="0"/>
        <w:contextualSpacing/>
        <w:jc w:val="left"/>
        <w:rPr>
          <w:b/>
          <w:szCs w:val="21"/>
          <w:highlight w:val="none"/>
        </w:rPr>
      </w:pPr>
      <w:r>
        <w:rPr>
          <w:b/>
          <w:szCs w:val="21"/>
          <w:highlight w:val="none"/>
        </w:rPr>
        <w:t>验收</w:t>
      </w:r>
    </w:p>
    <w:p w14:paraId="4B9722A0">
      <w:pPr>
        <w:pStyle w:val="31"/>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04477B0E">
      <w:pPr>
        <w:pStyle w:val="31"/>
        <w:numPr>
          <w:ilvl w:val="0"/>
          <w:numId w:val="14"/>
        </w:numPr>
        <w:ind w:left="0" w:firstLine="0" w:firstLineChars="0"/>
        <w:contextualSpacing/>
        <w:rPr>
          <w:szCs w:val="21"/>
          <w:highlight w:val="none"/>
        </w:rPr>
      </w:pPr>
      <w:r>
        <w:rPr>
          <w:szCs w:val="21"/>
          <w:highlight w:val="none"/>
        </w:rPr>
        <w:t>验收方案：</w:t>
      </w:r>
    </w:p>
    <w:p w14:paraId="642B6DDF">
      <w:pPr>
        <w:pStyle w:val="31"/>
        <w:numPr>
          <w:ilvl w:val="0"/>
          <w:numId w:val="15"/>
        </w:numPr>
        <w:ind w:firstLineChars="0"/>
        <w:contextualSpacing/>
        <w:rPr>
          <w:color w:val="000000"/>
          <w:szCs w:val="21"/>
          <w:highlight w:val="none"/>
        </w:rPr>
      </w:pPr>
      <w:r>
        <w:rPr>
          <w:rFonts w:hint="eastAsia"/>
          <w:color w:val="000000"/>
          <w:szCs w:val="21"/>
          <w:highlight w:val="none"/>
        </w:rPr>
        <w:t>验收主体：甲方</w:t>
      </w:r>
    </w:p>
    <w:p w14:paraId="577A8FC1">
      <w:pPr>
        <w:pStyle w:val="31"/>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171D4CC1">
      <w:pPr>
        <w:pStyle w:val="31"/>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230EEFE0">
      <w:pPr>
        <w:pStyle w:val="31"/>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1BA91FC9">
      <w:pPr>
        <w:pStyle w:val="31"/>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530FEBF7">
      <w:pPr>
        <w:pStyle w:val="31"/>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0E96479">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82D6A5E">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EA58921">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3AF63A0A">
      <w:pPr>
        <w:pStyle w:val="17"/>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40A6CB08">
      <w:pPr>
        <w:pStyle w:val="31"/>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34C0D82B">
      <w:pPr>
        <w:pStyle w:val="31"/>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357C3FD0">
      <w:pPr>
        <w:pStyle w:val="31"/>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8EDD106">
      <w:pPr>
        <w:pStyle w:val="31"/>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68F9AD3">
      <w:pPr>
        <w:pStyle w:val="31"/>
        <w:numPr>
          <w:ilvl w:val="0"/>
          <w:numId w:val="15"/>
        </w:numPr>
        <w:ind w:firstLineChars="0"/>
        <w:contextualSpacing/>
        <w:rPr>
          <w:szCs w:val="21"/>
          <w:highlight w:val="none"/>
        </w:rPr>
      </w:pPr>
      <w:r>
        <w:rPr>
          <w:szCs w:val="21"/>
          <w:highlight w:val="none"/>
        </w:rPr>
        <w:t>验收标准：</w:t>
      </w:r>
    </w:p>
    <w:p w14:paraId="25A77500">
      <w:pPr>
        <w:pStyle w:val="17"/>
        <w:numPr>
          <w:ilvl w:val="0"/>
          <w:numId w:val="16"/>
        </w:numPr>
        <w:spacing w:after="0"/>
        <w:ind w:firstLineChars="0"/>
        <w:contextualSpacing/>
        <w:rPr>
          <w:rFonts w:ascii="Times New Roman" w:hAnsi="Times New Roman"/>
          <w:szCs w:val="21"/>
          <w:highlight w:val="none"/>
        </w:rPr>
      </w:pPr>
      <w:bookmarkStart w:id="98" w:name="OLE_LINK4"/>
      <w:r>
        <w:rPr>
          <w:rFonts w:ascii="Times New Roman" w:hAnsi="Times New Roman"/>
          <w:szCs w:val="21"/>
          <w:highlight w:val="none"/>
          <w:shd w:val="clear" w:color="auto" w:fill="FFFFFF"/>
        </w:rPr>
        <w:t>国家相关法律法规、行业标准、技术规范。</w:t>
      </w:r>
    </w:p>
    <w:p w14:paraId="55F2525A">
      <w:pPr>
        <w:pStyle w:val="17"/>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2593FEEF">
      <w:pPr>
        <w:pStyle w:val="17"/>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8"/>
    <w:p w14:paraId="73DD6056">
      <w:pPr>
        <w:pStyle w:val="17"/>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5AAE1CFF">
      <w:pPr>
        <w:pStyle w:val="17"/>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15CB62F7">
      <w:pPr>
        <w:pStyle w:val="17"/>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DCAFC77">
      <w:pPr>
        <w:pStyle w:val="31"/>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7A695528">
      <w:pPr>
        <w:pStyle w:val="31"/>
        <w:numPr>
          <w:ilvl w:val="0"/>
          <w:numId w:val="14"/>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4FA1489">
      <w:pPr>
        <w:pStyle w:val="31"/>
        <w:numPr>
          <w:ilvl w:val="0"/>
          <w:numId w:val="12"/>
        </w:numPr>
        <w:ind w:left="0" w:firstLine="0" w:firstLineChars="0"/>
        <w:contextualSpacing/>
        <w:jc w:val="left"/>
        <w:rPr>
          <w:b/>
          <w:szCs w:val="21"/>
          <w:highlight w:val="none"/>
        </w:rPr>
      </w:pPr>
      <w:r>
        <w:rPr>
          <w:b/>
          <w:szCs w:val="21"/>
          <w:highlight w:val="none"/>
        </w:rPr>
        <w:t>付款方式</w:t>
      </w:r>
    </w:p>
    <w:p w14:paraId="0750D6C8">
      <w:pPr>
        <w:pStyle w:val="10"/>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1578E26F">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w:t>
      </w:r>
      <w:r>
        <w:rPr>
          <w:rFonts w:ascii="Times New Roman" w:hAnsi="Times New Roman"/>
          <w:color w:val="000000"/>
          <w:szCs w:val="21"/>
          <w:highlight w:val="none"/>
          <w:u w:val="single"/>
        </w:rPr>
        <w:t>***</w:t>
      </w:r>
      <w:r>
        <w:rPr>
          <w:rFonts w:ascii="Times New Roman" w:hAnsi="Times New Roman"/>
          <w:color w:val="000000"/>
          <w:szCs w:val="21"/>
          <w:highlight w:val="none"/>
        </w:rPr>
        <w:t>个工作日内，按合同总价</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w:t>
      </w:r>
      <w:r>
        <w:rPr>
          <w:rFonts w:hint="eastAsia" w:ascii="Times New Roman" w:hAnsi="Times New Roman"/>
          <w:color w:val="000000"/>
          <w:szCs w:val="21"/>
          <w:highlight w:val="none"/>
        </w:rPr>
        <w:t>服务期满且验收合格</w:t>
      </w:r>
      <w:r>
        <w:rPr>
          <w:rFonts w:ascii="Times New Roman" w:hAnsi="Times New Roman"/>
          <w:color w:val="000000"/>
          <w:szCs w:val="21"/>
          <w:highlight w:val="none"/>
        </w:rPr>
        <w:t>后，甲方接到乙方付款申请后</w:t>
      </w:r>
      <w:r>
        <w:rPr>
          <w:rFonts w:ascii="Times New Roman" w:hAnsi="Times New Roman"/>
          <w:color w:val="000000"/>
          <w:szCs w:val="21"/>
          <w:highlight w:val="none"/>
          <w:u w:val="single"/>
        </w:rPr>
        <w:t>30</w:t>
      </w:r>
      <w:r>
        <w:rPr>
          <w:rFonts w:ascii="Times New Roman" w:hAnsi="Times New Roman"/>
          <w:color w:val="000000"/>
          <w:szCs w:val="21"/>
          <w:highlight w:val="none"/>
        </w:rPr>
        <w:t>个工作日内，甲方一次性无息退还乙方的履约保证金；经验收后乙方履约不合格的，履约保证金不予退还。</w:t>
      </w:r>
    </w:p>
    <w:p w14:paraId="515E5409">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2E0450FA">
      <w:pPr>
        <w:pStyle w:val="10"/>
        <w:numPr>
          <w:ilvl w:val="0"/>
          <w:numId w:val="17"/>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60D6DDB6">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61F559">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64E51FBA">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627A527E">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99" w:name="OLE_LINK30"/>
      <w:r>
        <w:rPr>
          <w:rFonts w:hint="eastAsia"/>
          <w:szCs w:val="21"/>
          <w:highlight w:val="none"/>
        </w:rPr>
        <w:t>固定部分价款</w:t>
      </w:r>
      <w:bookmarkEnd w:id="99"/>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22317A08">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43D72B9C">
      <w:pPr>
        <w:pStyle w:val="10"/>
        <w:numPr>
          <w:ilvl w:val="0"/>
          <w:numId w:val="17"/>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47567375">
      <w:pPr>
        <w:pStyle w:val="10"/>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72195216">
      <w:pPr>
        <w:pStyle w:val="31"/>
        <w:numPr>
          <w:ilvl w:val="0"/>
          <w:numId w:val="12"/>
        </w:numPr>
        <w:ind w:left="0" w:firstLine="0" w:firstLineChars="0"/>
        <w:contextualSpacing/>
        <w:jc w:val="left"/>
        <w:rPr>
          <w:b/>
          <w:szCs w:val="21"/>
          <w:highlight w:val="none"/>
        </w:rPr>
      </w:pPr>
      <w:r>
        <w:rPr>
          <w:b/>
          <w:szCs w:val="21"/>
          <w:highlight w:val="none"/>
        </w:rPr>
        <w:t>双方权利与义务</w:t>
      </w:r>
    </w:p>
    <w:p w14:paraId="75A4F58A">
      <w:pPr>
        <w:pStyle w:val="10"/>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38510476">
      <w:pPr>
        <w:pStyle w:val="31"/>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6B63D002">
      <w:pPr>
        <w:pStyle w:val="31"/>
        <w:numPr>
          <w:ilvl w:val="0"/>
          <w:numId w:val="19"/>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7CEA4100">
      <w:pPr>
        <w:pStyle w:val="31"/>
        <w:numPr>
          <w:ilvl w:val="0"/>
          <w:numId w:val="19"/>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0195F50B">
      <w:pPr>
        <w:pStyle w:val="31"/>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72F4DC9F">
      <w:pPr>
        <w:pStyle w:val="10"/>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6A591E28">
      <w:pPr>
        <w:pStyle w:val="10"/>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06C3F951">
      <w:pPr>
        <w:pStyle w:val="10"/>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6F05A699">
      <w:pPr>
        <w:pStyle w:val="10"/>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50722493">
      <w:pPr>
        <w:pStyle w:val="10"/>
        <w:numPr>
          <w:ilvl w:val="0"/>
          <w:numId w:val="20"/>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31F542D6">
      <w:pPr>
        <w:pStyle w:val="10"/>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13497412">
      <w:pPr>
        <w:pStyle w:val="31"/>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76DD17CC">
      <w:pPr>
        <w:pStyle w:val="10"/>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rFonts w:hint="eastAsia"/>
          <w:szCs w:val="21"/>
          <w:highlight w:val="none"/>
        </w:rPr>
        <w:t>作为</w:t>
      </w:r>
      <w:r>
        <w:rPr>
          <w:szCs w:val="21"/>
          <w:highlight w:val="none"/>
        </w:rPr>
        <w:t>违约金。</w:t>
      </w:r>
    </w:p>
    <w:p w14:paraId="27F7A1AD">
      <w:pPr>
        <w:pStyle w:val="31"/>
        <w:numPr>
          <w:ilvl w:val="0"/>
          <w:numId w:val="21"/>
        </w:numPr>
        <w:ind w:left="0" w:firstLine="0" w:firstLineChars="0"/>
        <w:rPr>
          <w:szCs w:val="21"/>
          <w:highlight w:val="none"/>
        </w:rPr>
      </w:pPr>
      <w:r>
        <w:rPr>
          <w:szCs w:val="21"/>
          <w:highlight w:val="none"/>
        </w:rPr>
        <w:t>乙方违约责任：</w:t>
      </w:r>
    </w:p>
    <w:p w14:paraId="1A6EAB97">
      <w:pPr>
        <w:pStyle w:val="10"/>
        <w:numPr>
          <w:ilvl w:val="0"/>
          <w:numId w:val="22"/>
        </w:numPr>
        <w:spacing w:after="0" w:line="240" w:lineRule="auto"/>
        <w:ind w:left="525" w:leftChars="0" w:hanging="525" w:hangingChars="250"/>
        <w:contextualSpacing/>
        <w:jc w:val="left"/>
        <w:rPr>
          <w:szCs w:val="21"/>
          <w:highlight w:val="none"/>
        </w:rPr>
      </w:pPr>
      <w:bookmarkStart w:id="100" w:name="OLE_LINK17"/>
      <w:bookmarkStart w:id="101" w:name="OLE_LINK18"/>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0252ACB5">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p>
    <w:p w14:paraId="4425DF7F">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p>
    <w:p w14:paraId="51E34E34">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487BC1BF">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szCs w:val="21"/>
          <w:highlight w:val="none"/>
          <w:u w:val="single"/>
        </w:rPr>
        <w:t>10</w:t>
      </w:r>
      <w:r>
        <w:rPr>
          <w:szCs w:val="21"/>
          <w:highlight w:val="none"/>
        </w:rPr>
        <w:t>%</w:t>
      </w:r>
      <w:r>
        <w:rPr>
          <w:rFonts w:hint="eastAsia"/>
          <w:szCs w:val="21"/>
          <w:highlight w:val="none"/>
        </w:rPr>
        <w:t>支付</w:t>
      </w:r>
      <w:r>
        <w:rPr>
          <w:szCs w:val="21"/>
          <w:highlight w:val="none"/>
        </w:rPr>
        <w:t>违约金。</w:t>
      </w:r>
    </w:p>
    <w:p w14:paraId="5B9171E4">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100"/>
    <w:bookmarkEnd w:id="101"/>
    <w:p w14:paraId="08015404">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6B591F58">
      <w:pPr>
        <w:pStyle w:val="10"/>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20F147B8">
      <w:pPr>
        <w:pStyle w:val="10"/>
        <w:numPr>
          <w:ilvl w:val="0"/>
          <w:numId w:val="22"/>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F639237">
      <w:pPr>
        <w:pStyle w:val="10"/>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0004AE4D">
      <w:pPr>
        <w:pStyle w:val="31"/>
        <w:numPr>
          <w:ilvl w:val="0"/>
          <w:numId w:val="12"/>
        </w:numPr>
        <w:ind w:left="0" w:firstLine="0" w:firstLineChars="0"/>
        <w:contextualSpacing/>
        <w:jc w:val="left"/>
        <w:rPr>
          <w:b/>
          <w:szCs w:val="21"/>
          <w:highlight w:val="none"/>
        </w:rPr>
      </w:pPr>
      <w:r>
        <w:rPr>
          <w:b/>
          <w:szCs w:val="21"/>
          <w:highlight w:val="none"/>
        </w:rPr>
        <w:t>不可抗力</w:t>
      </w:r>
    </w:p>
    <w:p w14:paraId="7475C7B2">
      <w:pPr>
        <w:pStyle w:val="31"/>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2BD9903C">
      <w:pPr>
        <w:pStyle w:val="31"/>
        <w:numPr>
          <w:ilvl w:val="0"/>
          <w:numId w:val="12"/>
        </w:numPr>
        <w:ind w:left="0" w:firstLine="0" w:firstLineChars="0"/>
        <w:contextualSpacing/>
        <w:jc w:val="left"/>
        <w:rPr>
          <w:b/>
          <w:szCs w:val="21"/>
          <w:highlight w:val="none"/>
        </w:rPr>
      </w:pPr>
      <w:r>
        <w:rPr>
          <w:b/>
          <w:szCs w:val="21"/>
          <w:highlight w:val="none"/>
        </w:rPr>
        <w:t>合同终止及解除</w:t>
      </w:r>
    </w:p>
    <w:p w14:paraId="552992F5">
      <w:pPr>
        <w:pStyle w:val="31"/>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38DAB2A3">
      <w:pPr>
        <w:pStyle w:val="31"/>
        <w:numPr>
          <w:ilvl w:val="0"/>
          <w:numId w:val="23"/>
        </w:numPr>
        <w:ind w:left="0" w:firstLine="0" w:firstLineChars="0"/>
        <w:rPr>
          <w:szCs w:val="21"/>
          <w:highlight w:val="none"/>
        </w:rPr>
      </w:pPr>
      <w:r>
        <w:rPr>
          <w:szCs w:val="21"/>
          <w:highlight w:val="none"/>
        </w:rPr>
        <w:t>在甲、乙任何一方有严重违约行为时，另一方有权单方解除合同。</w:t>
      </w:r>
    </w:p>
    <w:p w14:paraId="3AE16800">
      <w:pPr>
        <w:pStyle w:val="31"/>
        <w:numPr>
          <w:ilvl w:val="0"/>
          <w:numId w:val="12"/>
        </w:numPr>
        <w:ind w:left="0" w:firstLine="0" w:firstLineChars="0"/>
        <w:contextualSpacing/>
        <w:jc w:val="left"/>
        <w:rPr>
          <w:b/>
          <w:szCs w:val="21"/>
          <w:highlight w:val="none"/>
        </w:rPr>
      </w:pPr>
      <w:r>
        <w:rPr>
          <w:b/>
          <w:szCs w:val="21"/>
          <w:highlight w:val="none"/>
        </w:rPr>
        <w:t>争议解决办法</w:t>
      </w:r>
    </w:p>
    <w:p w14:paraId="1F6D1C36">
      <w:pPr>
        <w:pStyle w:val="31"/>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19DF3553">
      <w:pPr>
        <w:pStyle w:val="31"/>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34067186">
      <w:pPr>
        <w:pStyle w:val="31"/>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6773765E">
      <w:pPr>
        <w:pStyle w:val="36"/>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5C93D09F">
      <w:pPr>
        <w:pStyle w:val="36"/>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9BA5FD4">
      <w:pPr>
        <w:pStyle w:val="36"/>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19457D94">
      <w:pPr>
        <w:pStyle w:val="31"/>
        <w:numPr>
          <w:ilvl w:val="0"/>
          <w:numId w:val="12"/>
        </w:numPr>
        <w:ind w:left="0" w:firstLine="0" w:firstLineChars="0"/>
        <w:contextualSpacing/>
        <w:jc w:val="left"/>
        <w:rPr>
          <w:b/>
          <w:szCs w:val="21"/>
          <w:highlight w:val="none"/>
        </w:rPr>
      </w:pPr>
      <w:r>
        <w:rPr>
          <w:b/>
          <w:szCs w:val="21"/>
          <w:highlight w:val="none"/>
        </w:rPr>
        <w:t>其他</w:t>
      </w:r>
    </w:p>
    <w:p w14:paraId="65ECC679">
      <w:pPr>
        <w:pStyle w:val="31"/>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F407F21">
      <w:pPr>
        <w:pStyle w:val="31"/>
        <w:numPr>
          <w:ilvl w:val="0"/>
          <w:numId w:val="26"/>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2BCFCF91">
      <w:pPr>
        <w:pStyle w:val="31"/>
        <w:numPr>
          <w:ilvl w:val="0"/>
          <w:numId w:val="12"/>
        </w:numPr>
        <w:ind w:left="0" w:firstLine="0" w:firstLineChars="0"/>
        <w:contextualSpacing/>
        <w:jc w:val="left"/>
        <w:rPr>
          <w:b/>
          <w:szCs w:val="21"/>
          <w:highlight w:val="none"/>
        </w:rPr>
      </w:pPr>
      <w:r>
        <w:rPr>
          <w:b/>
          <w:szCs w:val="21"/>
          <w:highlight w:val="none"/>
        </w:rPr>
        <w:t>合同附件</w:t>
      </w:r>
    </w:p>
    <w:p w14:paraId="39BF2BA5">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0A79D2C8">
      <w:pPr>
        <w:jc w:val="left"/>
        <w:outlineLvl w:val="0"/>
        <w:rPr>
          <w:szCs w:val="21"/>
          <w:highlight w:val="none"/>
        </w:rPr>
      </w:pPr>
      <w:r>
        <w:rPr>
          <w:rFonts w:hint="eastAsia"/>
          <w:szCs w:val="21"/>
          <w:highlight w:val="none"/>
        </w:rPr>
        <w:t>附件1《</w:t>
      </w:r>
      <w:bookmarkStart w:id="102" w:name="OLE_LINK32"/>
      <w:r>
        <w:rPr>
          <w:rFonts w:hint="eastAsia"/>
          <w:szCs w:val="21"/>
          <w:highlight w:val="none"/>
        </w:rPr>
        <w:t>结算单价清单</w:t>
      </w:r>
      <w:bookmarkEnd w:id="102"/>
      <w:r>
        <w:rPr>
          <w:rFonts w:hint="eastAsia"/>
          <w:szCs w:val="21"/>
          <w:highlight w:val="none"/>
        </w:rPr>
        <w:t>》</w:t>
      </w:r>
    </w:p>
    <w:p w14:paraId="54071836">
      <w:pPr>
        <w:jc w:val="left"/>
        <w:outlineLvl w:val="0"/>
        <w:rPr>
          <w:szCs w:val="21"/>
          <w:highlight w:val="none"/>
        </w:rPr>
      </w:pPr>
      <w:r>
        <w:rPr>
          <w:rFonts w:hint="eastAsia"/>
          <w:szCs w:val="21"/>
          <w:highlight w:val="none"/>
        </w:rPr>
        <w:t>附件2《考核标准》</w:t>
      </w:r>
    </w:p>
    <w:p w14:paraId="5D977F2F">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2E8A967C">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9C9AD27">
        <w:tblPrEx>
          <w:tblCellMar>
            <w:top w:w="0" w:type="dxa"/>
            <w:left w:w="0" w:type="dxa"/>
            <w:bottom w:w="0" w:type="dxa"/>
            <w:right w:w="0" w:type="dxa"/>
          </w:tblCellMar>
        </w:tblPrEx>
        <w:trPr>
          <w:trHeight w:val="519" w:hRule="atLeast"/>
          <w:jc w:val="center"/>
        </w:trPr>
        <w:tc>
          <w:tcPr>
            <w:tcW w:w="10214" w:type="dxa"/>
            <w:gridSpan w:val="2"/>
          </w:tcPr>
          <w:p w14:paraId="68956B9E">
            <w:pPr>
              <w:rPr>
                <w:szCs w:val="21"/>
                <w:highlight w:val="none"/>
              </w:rPr>
            </w:pPr>
            <w:r>
              <w:rPr>
                <w:szCs w:val="21"/>
                <w:highlight w:val="none"/>
              </w:rPr>
              <w:t>签订时间：</w:t>
            </w:r>
            <w:r>
              <w:rPr>
                <w:highlight w:val="none"/>
              </w:rPr>
              <w:t>202*</w:t>
            </w:r>
            <w:r>
              <w:rPr>
                <w:szCs w:val="21"/>
                <w:highlight w:val="none"/>
              </w:rPr>
              <w:t>年***月***日</w:t>
            </w:r>
          </w:p>
        </w:tc>
      </w:tr>
      <w:tr w14:paraId="718B6821">
        <w:tblPrEx>
          <w:tblCellMar>
            <w:top w:w="0" w:type="dxa"/>
            <w:left w:w="0" w:type="dxa"/>
            <w:bottom w:w="0" w:type="dxa"/>
            <w:right w:w="0" w:type="dxa"/>
          </w:tblCellMar>
        </w:tblPrEx>
        <w:trPr>
          <w:jc w:val="center"/>
        </w:trPr>
        <w:tc>
          <w:tcPr>
            <w:tcW w:w="4967" w:type="dxa"/>
          </w:tcPr>
          <w:p w14:paraId="5B068214">
            <w:pPr>
              <w:rPr>
                <w:szCs w:val="21"/>
                <w:highlight w:val="none"/>
              </w:rPr>
            </w:pPr>
            <w:r>
              <w:rPr>
                <w:szCs w:val="21"/>
                <w:highlight w:val="none"/>
              </w:rPr>
              <w:t>甲方：四川省人民医院（盖章）</w:t>
            </w:r>
          </w:p>
          <w:p w14:paraId="33D9A86A">
            <w:pPr>
              <w:rPr>
                <w:szCs w:val="21"/>
                <w:highlight w:val="none"/>
              </w:rPr>
            </w:pPr>
            <w:r>
              <w:rPr>
                <w:szCs w:val="21"/>
                <w:highlight w:val="none"/>
              </w:rPr>
              <w:t>法定代表人（授权代表签字）：</w:t>
            </w:r>
          </w:p>
          <w:p w14:paraId="2BC912B9">
            <w:pPr>
              <w:rPr>
                <w:szCs w:val="21"/>
                <w:highlight w:val="none"/>
              </w:rPr>
            </w:pPr>
            <w:r>
              <w:rPr>
                <w:szCs w:val="21"/>
                <w:highlight w:val="none"/>
              </w:rPr>
              <w:t>地    址：四川省成都市一环路西二段32号</w:t>
            </w:r>
          </w:p>
          <w:p w14:paraId="1EDFBD5E">
            <w:pPr>
              <w:rPr>
                <w:szCs w:val="21"/>
                <w:highlight w:val="none"/>
              </w:rPr>
            </w:pPr>
            <w:r>
              <w:rPr>
                <w:szCs w:val="21"/>
                <w:highlight w:val="none"/>
              </w:rPr>
              <w:t>开户银行：建设银行成都青羊支行</w:t>
            </w:r>
          </w:p>
          <w:p w14:paraId="0126D4DA">
            <w:pPr>
              <w:rPr>
                <w:szCs w:val="21"/>
                <w:highlight w:val="none"/>
              </w:rPr>
            </w:pPr>
            <w:r>
              <w:rPr>
                <w:szCs w:val="21"/>
                <w:highlight w:val="none"/>
              </w:rPr>
              <w:t>账号：5100 1446 4360 5037 4282</w:t>
            </w:r>
          </w:p>
        </w:tc>
        <w:tc>
          <w:tcPr>
            <w:tcW w:w="5247" w:type="dxa"/>
          </w:tcPr>
          <w:p w14:paraId="3BE0D76A">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664F48FE">
            <w:pPr>
              <w:rPr>
                <w:szCs w:val="21"/>
                <w:highlight w:val="none"/>
              </w:rPr>
            </w:pPr>
            <w:r>
              <w:rPr>
                <w:szCs w:val="21"/>
                <w:highlight w:val="none"/>
              </w:rPr>
              <w:t>法定代表人（授权代表签字）：</w:t>
            </w:r>
          </w:p>
          <w:p w14:paraId="28B74B3F">
            <w:pPr>
              <w:rPr>
                <w:szCs w:val="21"/>
                <w:highlight w:val="none"/>
              </w:rPr>
            </w:pPr>
            <w:r>
              <w:rPr>
                <w:szCs w:val="21"/>
                <w:highlight w:val="none"/>
              </w:rPr>
              <w:t>地址：</w:t>
            </w:r>
            <w:permStart w:id="3" w:edGrp="everyone"/>
            <w:r>
              <w:rPr>
                <w:szCs w:val="21"/>
                <w:highlight w:val="none"/>
              </w:rPr>
              <w:t>***</w:t>
            </w:r>
            <w:permEnd w:id="3"/>
          </w:p>
          <w:p w14:paraId="65512EC9">
            <w:pPr>
              <w:rPr>
                <w:szCs w:val="21"/>
                <w:highlight w:val="none"/>
              </w:rPr>
            </w:pPr>
            <w:r>
              <w:rPr>
                <w:szCs w:val="21"/>
                <w:highlight w:val="none"/>
              </w:rPr>
              <w:t>开户银行：</w:t>
            </w:r>
            <w:permStart w:id="4" w:edGrp="everyone"/>
            <w:r>
              <w:rPr>
                <w:szCs w:val="21"/>
                <w:highlight w:val="none"/>
              </w:rPr>
              <w:t>***</w:t>
            </w:r>
          </w:p>
          <w:permEnd w:id="4"/>
          <w:p w14:paraId="66BB798C">
            <w:pPr>
              <w:widowControl/>
              <w:jc w:val="left"/>
              <w:rPr>
                <w:highlight w:val="none"/>
              </w:rPr>
            </w:pPr>
            <w:r>
              <w:rPr>
                <w:szCs w:val="21"/>
                <w:highlight w:val="none"/>
              </w:rPr>
              <w:t>账号：</w:t>
            </w:r>
            <w:permStart w:id="5" w:edGrp="everyone"/>
            <w:r>
              <w:rPr>
                <w:szCs w:val="21"/>
                <w:highlight w:val="none"/>
              </w:rPr>
              <w:t>***</w:t>
            </w:r>
            <w:permEnd w:id="5"/>
          </w:p>
        </w:tc>
      </w:tr>
    </w:tbl>
    <w:p w14:paraId="69C73551">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3359627B">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3A6A9B70">
      <w:pPr>
        <w:widowControl/>
        <w:jc w:val="left"/>
        <w:rPr>
          <w:szCs w:val="21"/>
          <w:highlight w:val="none"/>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07C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82F1727">
            <w:pPr>
              <w:widowControl/>
              <w:jc w:val="center"/>
              <w:rPr>
                <w:b/>
                <w:bCs/>
                <w:szCs w:val="21"/>
                <w:highlight w:val="none"/>
              </w:rPr>
            </w:pPr>
            <w:r>
              <w:rPr>
                <w:rFonts w:hint="eastAsia"/>
                <w:b/>
                <w:bCs/>
                <w:szCs w:val="21"/>
                <w:highlight w:val="none"/>
              </w:rPr>
              <w:t>序号</w:t>
            </w:r>
          </w:p>
        </w:tc>
        <w:tc>
          <w:tcPr>
            <w:tcW w:w="3686" w:type="dxa"/>
            <w:vAlign w:val="center"/>
          </w:tcPr>
          <w:p w14:paraId="6F7DA6A6">
            <w:pPr>
              <w:widowControl/>
              <w:jc w:val="center"/>
              <w:rPr>
                <w:b/>
                <w:bCs/>
                <w:szCs w:val="21"/>
                <w:highlight w:val="none"/>
              </w:rPr>
            </w:pPr>
            <w:r>
              <w:rPr>
                <w:rFonts w:hint="eastAsia"/>
                <w:b/>
                <w:bCs/>
                <w:szCs w:val="21"/>
                <w:highlight w:val="none"/>
              </w:rPr>
              <w:t>结算项目名称</w:t>
            </w:r>
          </w:p>
        </w:tc>
        <w:tc>
          <w:tcPr>
            <w:tcW w:w="3402" w:type="dxa"/>
            <w:vAlign w:val="center"/>
          </w:tcPr>
          <w:p w14:paraId="06896EFB">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20B7EFA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7210BE07">
            <w:pPr>
              <w:widowControl/>
              <w:jc w:val="center"/>
              <w:rPr>
                <w:b/>
                <w:bCs/>
                <w:szCs w:val="21"/>
                <w:highlight w:val="none"/>
              </w:rPr>
            </w:pPr>
            <w:r>
              <w:rPr>
                <w:rFonts w:hint="eastAsia"/>
                <w:b/>
                <w:bCs/>
                <w:szCs w:val="21"/>
                <w:highlight w:val="none"/>
              </w:rPr>
              <w:t>结算单价</w:t>
            </w:r>
          </w:p>
        </w:tc>
      </w:tr>
      <w:tr w14:paraId="7BA8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2F793B1">
            <w:pPr>
              <w:widowControl/>
              <w:jc w:val="center"/>
              <w:rPr>
                <w:szCs w:val="21"/>
                <w:highlight w:val="none"/>
              </w:rPr>
            </w:pPr>
            <w:r>
              <w:rPr>
                <w:rFonts w:hint="eastAsia"/>
                <w:szCs w:val="21"/>
                <w:highlight w:val="none"/>
              </w:rPr>
              <w:t>1</w:t>
            </w:r>
          </w:p>
        </w:tc>
        <w:tc>
          <w:tcPr>
            <w:tcW w:w="3686" w:type="dxa"/>
            <w:vAlign w:val="center"/>
          </w:tcPr>
          <w:p w14:paraId="71F348E6">
            <w:pPr>
              <w:widowControl/>
              <w:jc w:val="left"/>
              <w:rPr>
                <w:szCs w:val="21"/>
                <w:highlight w:val="none"/>
              </w:rPr>
            </w:pPr>
          </w:p>
        </w:tc>
        <w:tc>
          <w:tcPr>
            <w:tcW w:w="3402" w:type="dxa"/>
            <w:vAlign w:val="center"/>
          </w:tcPr>
          <w:p w14:paraId="6104565C">
            <w:pPr>
              <w:widowControl/>
              <w:jc w:val="left"/>
              <w:rPr>
                <w:szCs w:val="21"/>
                <w:highlight w:val="none"/>
              </w:rPr>
            </w:pPr>
          </w:p>
        </w:tc>
        <w:tc>
          <w:tcPr>
            <w:tcW w:w="992" w:type="dxa"/>
            <w:vAlign w:val="center"/>
          </w:tcPr>
          <w:p w14:paraId="401390AC">
            <w:pPr>
              <w:widowControl/>
              <w:jc w:val="center"/>
              <w:rPr>
                <w:szCs w:val="21"/>
                <w:highlight w:val="none"/>
              </w:rPr>
            </w:pPr>
          </w:p>
        </w:tc>
        <w:tc>
          <w:tcPr>
            <w:tcW w:w="986" w:type="dxa"/>
            <w:vAlign w:val="center"/>
          </w:tcPr>
          <w:p w14:paraId="682EB373">
            <w:pPr>
              <w:widowControl/>
              <w:jc w:val="center"/>
              <w:rPr>
                <w:szCs w:val="21"/>
                <w:highlight w:val="none"/>
              </w:rPr>
            </w:pPr>
          </w:p>
        </w:tc>
      </w:tr>
      <w:tr w14:paraId="73C8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2C7741D">
            <w:pPr>
              <w:widowControl/>
              <w:jc w:val="center"/>
              <w:rPr>
                <w:szCs w:val="21"/>
                <w:highlight w:val="none"/>
              </w:rPr>
            </w:pPr>
            <w:r>
              <w:rPr>
                <w:rFonts w:hint="eastAsia"/>
                <w:szCs w:val="21"/>
                <w:highlight w:val="none"/>
              </w:rPr>
              <w:t>2</w:t>
            </w:r>
          </w:p>
        </w:tc>
        <w:tc>
          <w:tcPr>
            <w:tcW w:w="3686" w:type="dxa"/>
            <w:vAlign w:val="center"/>
          </w:tcPr>
          <w:p w14:paraId="5418F06E">
            <w:pPr>
              <w:widowControl/>
              <w:jc w:val="left"/>
              <w:rPr>
                <w:szCs w:val="21"/>
                <w:highlight w:val="none"/>
              </w:rPr>
            </w:pPr>
          </w:p>
        </w:tc>
        <w:tc>
          <w:tcPr>
            <w:tcW w:w="3402" w:type="dxa"/>
            <w:vAlign w:val="center"/>
          </w:tcPr>
          <w:p w14:paraId="46AE8081">
            <w:pPr>
              <w:widowControl/>
              <w:jc w:val="left"/>
              <w:rPr>
                <w:szCs w:val="21"/>
                <w:highlight w:val="none"/>
              </w:rPr>
            </w:pPr>
          </w:p>
        </w:tc>
        <w:tc>
          <w:tcPr>
            <w:tcW w:w="992" w:type="dxa"/>
            <w:vAlign w:val="center"/>
          </w:tcPr>
          <w:p w14:paraId="20EF40D0">
            <w:pPr>
              <w:widowControl/>
              <w:jc w:val="center"/>
              <w:rPr>
                <w:szCs w:val="21"/>
                <w:highlight w:val="none"/>
              </w:rPr>
            </w:pPr>
          </w:p>
        </w:tc>
        <w:tc>
          <w:tcPr>
            <w:tcW w:w="986" w:type="dxa"/>
            <w:vAlign w:val="center"/>
          </w:tcPr>
          <w:p w14:paraId="2D918A93">
            <w:pPr>
              <w:widowControl/>
              <w:jc w:val="center"/>
              <w:rPr>
                <w:szCs w:val="21"/>
                <w:highlight w:val="none"/>
              </w:rPr>
            </w:pPr>
          </w:p>
        </w:tc>
      </w:tr>
      <w:tr w14:paraId="5634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68462A0">
            <w:pPr>
              <w:widowControl/>
              <w:jc w:val="center"/>
              <w:rPr>
                <w:szCs w:val="21"/>
                <w:highlight w:val="none"/>
              </w:rPr>
            </w:pPr>
            <w:r>
              <w:rPr>
                <w:szCs w:val="21"/>
                <w:highlight w:val="none"/>
              </w:rPr>
              <w:t>…</w:t>
            </w:r>
          </w:p>
        </w:tc>
        <w:tc>
          <w:tcPr>
            <w:tcW w:w="3686" w:type="dxa"/>
            <w:vAlign w:val="center"/>
          </w:tcPr>
          <w:p w14:paraId="4FF3EDC4">
            <w:pPr>
              <w:widowControl/>
              <w:jc w:val="left"/>
              <w:rPr>
                <w:szCs w:val="21"/>
                <w:highlight w:val="none"/>
              </w:rPr>
            </w:pPr>
          </w:p>
        </w:tc>
        <w:tc>
          <w:tcPr>
            <w:tcW w:w="3402" w:type="dxa"/>
            <w:vAlign w:val="center"/>
          </w:tcPr>
          <w:p w14:paraId="54EF121D">
            <w:pPr>
              <w:widowControl/>
              <w:jc w:val="left"/>
              <w:rPr>
                <w:szCs w:val="21"/>
                <w:highlight w:val="none"/>
              </w:rPr>
            </w:pPr>
          </w:p>
        </w:tc>
        <w:tc>
          <w:tcPr>
            <w:tcW w:w="992" w:type="dxa"/>
            <w:vAlign w:val="center"/>
          </w:tcPr>
          <w:p w14:paraId="472CDD95">
            <w:pPr>
              <w:widowControl/>
              <w:jc w:val="center"/>
              <w:rPr>
                <w:szCs w:val="21"/>
                <w:highlight w:val="none"/>
              </w:rPr>
            </w:pPr>
          </w:p>
        </w:tc>
        <w:tc>
          <w:tcPr>
            <w:tcW w:w="986" w:type="dxa"/>
            <w:vAlign w:val="center"/>
          </w:tcPr>
          <w:p w14:paraId="4B8F0B94">
            <w:pPr>
              <w:widowControl/>
              <w:jc w:val="center"/>
              <w:rPr>
                <w:szCs w:val="21"/>
                <w:highlight w:val="none"/>
              </w:rPr>
            </w:pPr>
          </w:p>
        </w:tc>
      </w:tr>
    </w:tbl>
    <w:p w14:paraId="5B42867E">
      <w:pPr>
        <w:widowControl/>
        <w:jc w:val="left"/>
        <w:rPr>
          <w:szCs w:val="21"/>
          <w:highlight w:val="none"/>
        </w:rPr>
        <w:sectPr>
          <w:footerReference r:id="rId8" w:type="default"/>
          <w:pgSz w:w="11906" w:h="16838"/>
          <w:pgMar w:top="851" w:right="1134" w:bottom="851" w:left="1134" w:header="0" w:footer="567" w:gutter="0"/>
          <w:pgNumType w:fmt="decimal"/>
          <w:cols w:space="425" w:num="1"/>
          <w:docGrid w:linePitch="312" w:charSpace="0"/>
        </w:sectPr>
      </w:pPr>
    </w:p>
    <w:p w14:paraId="5BAE64C8">
      <w:pPr>
        <w:widowControl/>
        <w:jc w:val="left"/>
        <w:rPr>
          <w:rFonts w:ascii="宋体" w:hAnsi="宋体"/>
          <w:b/>
          <w:bCs/>
          <w:szCs w:val="21"/>
          <w:highlight w:val="none"/>
        </w:rPr>
      </w:pPr>
      <w:r>
        <w:rPr>
          <w:rFonts w:hint="eastAsia" w:ascii="宋体" w:hAnsi="宋体"/>
          <w:b/>
          <w:bCs/>
          <w:szCs w:val="21"/>
          <w:highlight w:val="none"/>
        </w:rPr>
        <w:t>附件2：考核标准</w:t>
      </w:r>
    </w:p>
    <w:p w14:paraId="6B6BA1A2">
      <w:pPr>
        <w:rPr>
          <w:highlight w:val="none"/>
        </w:rPr>
      </w:pPr>
    </w:p>
    <w:p w14:paraId="6EA5FEF9">
      <w:pPr>
        <w:rPr>
          <w:highlight w:val="none"/>
        </w:rPr>
        <w:sectPr>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7E666DA1">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6526BD95">
      <w:pPr>
        <w:rPr>
          <w:highlight w:val="none"/>
        </w:rPr>
      </w:pPr>
    </w:p>
    <w:p w14:paraId="6B500335">
      <w:pPr>
        <w:rPr>
          <w:highlight w:val="none"/>
        </w:rPr>
      </w:pPr>
      <w:r>
        <w:rPr>
          <w:rFonts w:hint="eastAsia"/>
          <w:highlight w:val="none"/>
        </w:rPr>
        <w:t>*</w:t>
      </w:r>
      <w:r>
        <w:rPr>
          <w:highlight w:val="none"/>
        </w:rPr>
        <w:t>**</w:t>
      </w:r>
    </w:p>
    <w:p w14:paraId="49026990">
      <w:pPr>
        <w:rPr>
          <w:highlight w:val="none"/>
        </w:rPr>
      </w:pPr>
    </w:p>
    <w:p w14:paraId="6245AD96">
      <w:pPr>
        <w:rPr>
          <w:rFonts w:ascii="Times New Roman" w:hAnsi="Times New Roman" w:cs="Times New Roman"/>
          <w:b/>
          <w:bCs/>
          <w:sz w:val="44"/>
          <w:szCs w:val="52"/>
          <w:highlight w:val="none"/>
        </w:rPr>
      </w:pPr>
    </w:p>
    <w:p w14:paraId="3650DF39">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57906FDD">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5B20492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00A41FAA">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335F67D8">
      <w:pPr>
        <w:ind w:firstLine="560" w:firstLineChars="200"/>
        <w:rPr>
          <w:rFonts w:ascii="Times New Roman" w:hAnsi="Times New Roman" w:eastAsia="仿宋" w:cs="Times New Roman"/>
          <w:sz w:val="28"/>
          <w:szCs w:val="28"/>
          <w:highlight w:val="none"/>
        </w:rPr>
      </w:pPr>
    </w:p>
    <w:p w14:paraId="6E1F8DF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57E21778">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17AB4BB6">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5"/>
          <w:rFonts w:ascii="Times New Roman" w:hAnsi="Times New Roman" w:eastAsia="宋体" w:cs="Times New Roman"/>
          <w:b/>
          <w:bCs/>
          <w:sz w:val="32"/>
          <w:szCs w:val="32"/>
        </w:rPr>
      </w:pPr>
      <w:r>
        <w:rPr>
          <w:rFonts w:ascii="Times New Roman" w:hAnsi="Times New Roman" w:cs="Times New Roman"/>
        </w:rPr>
        <w:t>年   月   日</w:t>
      </w:r>
    </w:p>
    <w:p w14:paraId="57B74785">
      <w:pPr>
        <w:pStyle w:val="28"/>
        <w:rPr>
          <w:rFonts w:ascii="Times New Roman" w:hAnsi="Times New Roman"/>
        </w:rPr>
      </w:pPr>
      <w:r>
        <w:rPr>
          <w:rFonts w:hint="eastAsia" w:ascii="Times New Roman" w:hAnsi="Times New Roman"/>
        </w:rPr>
        <w:t>农行立项批复(2)(1).pdf</w:t>
      </w: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178AC0A-9A5B-421E-AF9D-6E3DE6BE492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31F6BEF-ED20-4C76-AC86-5B20153419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92E9BE7-C38F-4543-8B08-AE72180A2A1B}"/>
  </w:font>
  <w:font w:name="FangSong_GB2312">
    <w:altName w:val="仿宋"/>
    <w:panose1 w:val="020B0604020202020204"/>
    <w:charset w:val="86"/>
    <w:family w:val="modern"/>
    <w:pitch w:val="default"/>
    <w:sig w:usb0="00000000" w:usb1="00000000" w:usb2="00000010" w:usb3="00000000" w:csb0="00040001"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Wingdings 2">
    <w:panose1 w:val="05020102010507070707"/>
    <w:charset w:val="4D"/>
    <w:family w:val="decorative"/>
    <w:pitch w:val="default"/>
    <w:sig w:usb0="00000000" w:usb1="00000000" w:usb2="00000000" w:usb3="00000000" w:csb0="80000000" w:csb1="00000000"/>
    <w:embedRegular r:id="rId4" w:fontKey="{4DE971F8-8E86-44CC-A79B-0C0640FEB5C0}"/>
  </w:font>
  <w:font w:name="微软雅黑">
    <w:panose1 w:val="020B0503020204020204"/>
    <w:charset w:val="86"/>
    <w:family w:val="auto"/>
    <w:pitch w:val="default"/>
    <w:sig w:usb0="80000287" w:usb1="2ACF3C50" w:usb2="00000016" w:usb3="00000000" w:csb0="0004001F" w:csb1="00000000"/>
    <w:embedRegular r:id="rId5" w:fontKey="{D33A45ED-83D8-4413-81A3-DBDF83D3E3E9}"/>
  </w:font>
  <w:font w:name="KSOF8BCA4F43">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33A8">
    <w:pPr>
      <w:pStyle w:val="12"/>
      <w:contextualSpacing/>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4A333">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14A333">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33</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CDBC6">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separate"/>
    </w:r>
    <w:r>
      <w:rPr>
        <w:rStyle w:val="23"/>
      </w:rPr>
      <w:t>1</w:t>
    </w:r>
    <w:r>
      <w:rPr>
        <w:rStyle w:val="23"/>
      </w:rPr>
      <w:fldChar w:fldCharType="end"/>
    </w:r>
  </w:p>
  <w:p w14:paraId="0BBA0C46">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8C07">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459D8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7459D8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CF5B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FCF5B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3"/>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1F65"/>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16F6868"/>
    <w:rsid w:val="018E546C"/>
    <w:rsid w:val="01A63B13"/>
    <w:rsid w:val="01BA61B0"/>
    <w:rsid w:val="01FF3BC3"/>
    <w:rsid w:val="027125E7"/>
    <w:rsid w:val="027B46D4"/>
    <w:rsid w:val="02AE6A6F"/>
    <w:rsid w:val="02DB6B5E"/>
    <w:rsid w:val="034F2928"/>
    <w:rsid w:val="03547F3F"/>
    <w:rsid w:val="039B3DC0"/>
    <w:rsid w:val="03AE3AF3"/>
    <w:rsid w:val="03FD4BD5"/>
    <w:rsid w:val="04F35535"/>
    <w:rsid w:val="052027CE"/>
    <w:rsid w:val="0526590B"/>
    <w:rsid w:val="054162A1"/>
    <w:rsid w:val="058C78B0"/>
    <w:rsid w:val="05D61923"/>
    <w:rsid w:val="05D830A9"/>
    <w:rsid w:val="05E13064"/>
    <w:rsid w:val="066F12AC"/>
    <w:rsid w:val="07100621"/>
    <w:rsid w:val="078A573C"/>
    <w:rsid w:val="07CB4548"/>
    <w:rsid w:val="0874698D"/>
    <w:rsid w:val="08AC4379"/>
    <w:rsid w:val="08B1198F"/>
    <w:rsid w:val="0932487E"/>
    <w:rsid w:val="093A3733"/>
    <w:rsid w:val="09410F65"/>
    <w:rsid w:val="09722ECD"/>
    <w:rsid w:val="0A4C5174"/>
    <w:rsid w:val="0AEC6CAF"/>
    <w:rsid w:val="0B4508AE"/>
    <w:rsid w:val="0B5E2A33"/>
    <w:rsid w:val="0B7F3FC7"/>
    <w:rsid w:val="0BCF2858"/>
    <w:rsid w:val="0BD26DFA"/>
    <w:rsid w:val="0BEF4CA9"/>
    <w:rsid w:val="0C087B18"/>
    <w:rsid w:val="0C30706F"/>
    <w:rsid w:val="0CF161C9"/>
    <w:rsid w:val="0CFD51A3"/>
    <w:rsid w:val="0D3D7C96"/>
    <w:rsid w:val="0D5C5262"/>
    <w:rsid w:val="0D9A6E96"/>
    <w:rsid w:val="0DA67E5A"/>
    <w:rsid w:val="0DD621C2"/>
    <w:rsid w:val="0E0B7FF0"/>
    <w:rsid w:val="0ECD6DF7"/>
    <w:rsid w:val="0ECE5049"/>
    <w:rsid w:val="0F532A05"/>
    <w:rsid w:val="0F545942"/>
    <w:rsid w:val="0F7729A5"/>
    <w:rsid w:val="0FD06B9F"/>
    <w:rsid w:val="104135F9"/>
    <w:rsid w:val="11380EA0"/>
    <w:rsid w:val="11771901"/>
    <w:rsid w:val="117A5014"/>
    <w:rsid w:val="1191235E"/>
    <w:rsid w:val="11D230A2"/>
    <w:rsid w:val="11F34DC7"/>
    <w:rsid w:val="127759F8"/>
    <w:rsid w:val="127F05A0"/>
    <w:rsid w:val="12CF1390"/>
    <w:rsid w:val="130001DF"/>
    <w:rsid w:val="136D78F8"/>
    <w:rsid w:val="13955E87"/>
    <w:rsid w:val="139B3968"/>
    <w:rsid w:val="13B41C63"/>
    <w:rsid w:val="13B80076"/>
    <w:rsid w:val="140B52BE"/>
    <w:rsid w:val="145D29CB"/>
    <w:rsid w:val="14706BA3"/>
    <w:rsid w:val="1490034C"/>
    <w:rsid w:val="14C02376"/>
    <w:rsid w:val="14F72E20"/>
    <w:rsid w:val="158B7082"/>
    <w:rsid w:val="15C90318"/>
    <w:rsid w:val="15C95ACB"/>
    <w:rsid w:val="15CC4977"/>
    <w:rsid w:val="162419F3"/>
    <w:rsid w:val="162A4F7D"/>
    <w:rsid w:val="164D0F49"/>
    <w:rsid w:val="16A82A66"/>
    <w:rsid w:val="16E01F94"/>
    <w:rsid w:val="16F72C63"/>
    <w:rsid w:val="174D6D27"/>
    <w:rsid w:val="175E2CE2"/>
    <w:rsid w:val="179700E4"/>
    <w:rsid w:val="183B3024"/>
    <w:rsid w:val="19620BB5"/>
    <w:rsid w:val="19844AFA"/>
    <w:rsid w:val="198E0A13"/>
    <w:rsid w:val="1994787E"/>
    <w:rsid w:val="19D57177"/>
    <w:rsid w:val="19D57F34"/>
    <w:rsid w:val="1B3426D8"/>
    <w:rsid w:val="1B811C42"/>
    <w:rsid w:val="1BB2184F"/>
    <w:rsid w:val="1BB51CB4"/>
    <w:rsid w:val="1BC03F6C"/>
    <w:rsid w:val="1C004BCF"/>
    <w:rsid w:val="1C27223D"/>
    <w:rsid w:val="1C4D0200"/>
    <w:rsid w:val="1C897E65"/>
    <w:rsid w:val="1DD000AF"/>
    <w:rsid w:val="1E09745A"/>
    <w:rsid w:val="1E5B441F"/>
    <w:rsid w:val="1FA912D2"/>
    <w:rsid w:val="1FEA1C22"/>
    <w:rsid w:val="202D5948"/>
    <w:rsid w:val="20BE3578"/>
    <w:rsid w:val="20F578A7"/>
    <w:rsid w:val="215907B0"/>
    <w:rsid w:val="21863561"/>
    <w:rsid w:val="2197751D"/>
    <w:rsid w:val="219E6AFD"/>
    <w:rsid w:val="21B26DD5"/>
    <w:rsid w:val="22E840E8"/>
    <w:rsid w:val="233A2855"/>
    <w:rsid w:val="23A23246"/>
    <w:rsid w:val="23D06D16"/>
    <w:rsid w:val="23D4489F"/>
    <w:rsid w:val="24264B88"/>
    <w:rsid w:val="24FB4266"/>
    <w:rsid w:val="254E083A"/>
    <w:rsid w:val="258A1146"/>
    <w:rsid w:val="262001B9"/>
    <w:rsid w:val="26270419"/>
    <w:rsid w:val="27196C26"/>
    <w:rsid w:val="272A6FE5"/>
    <w:rsid w:val="27B87AF9"/>
    <w:rsid w:val="27E80EA9"/>
    <w:rsid w:val="280414A1"/>
    <w:rsid w:val="281F026C"/>
    <w:rsid w:val="283C7BD1"/>
    <w:rsid w:val="28570368"/>
    <w:rsid w:val="28905912"/>
    <w:rsid w:val="295201CD"/>
    <w:rsid w:val="29772E93"/>
    <w:rsid w:val="29915199"/>
    <w:rsid w:val="29C5318E"/>
    <w:rsid w:val="29E50ADA"/>
    <w:rsid w:val="29F36631"/>
    <w:rsid w:val="2B502F98"/>
    <w:rsid w:val="2C0C6D59"/>
    <w:rsid w:val="2C120A44"/>
    <w:rsid w:val="2C9A0A9E"/>
    <w:rsid w:val="2D142369"/>
    <w:rsid w:val="2D4529E9"/>
    <w:rsid w:val="2D546C0A"/>
    <w:rsid w:val="2D9214E0"/>
    <w:rsid w:val="2DA70D65"/>
    <w:rsid w:val="2E2D764F"/>
    <w:rsid w:val="2EB2615E"/>
    <w:rsid w:val="2F4D56BE"/>
    <w:rsid w:val="2FEE3A99"/>
    <w:rsid w:val="304C5976"/>
    <w:rsid w:val="309644F8"/>
    <w:rsid w:val="31061FC9"/>
    <w:rsid w:val="312B7C81"/>
    <w:rsid w:val="317167A5"/>
    <w:rsid w:val="323631B3"/>
    <w:rsid w:val="328A09D8"/>
    <w:rsid w:val="331F3816"/>
    <w:rsid w:val="33387117"/>
    <w:rsid w:val="3344502A"/>
    <w:rsid w:val="338E1AC9"/>
    <w:rsid w:val="33C06DA7"/>
    <w:rsid w:val="3427766B"/>
    <w:rsid w:val="343706EB"/>
    <w:rsid w:val="34586FDF"/>
    <w:rsid w:val="34CE2DFE"/>
    <w:rsid w:val="351A08D0"/>
    <w:rsid w:val="35C44201"/>
    <w:rsid w:val="35DC779C"/>
    <w:rsid w:val="361E7DB5"/>
    <w:rsid w:val="36334CE5"/>
    <w:rsid w:val="36B6623F"/>
    <w:rsid w:val="38DE5455"/>
    <w:rsid w:val="392E030F"/>
    <w:rsid w:val="393A4F06"/>
    <w:rsid w:val="39EB2259"/>
    <w:rsid w:val="39FF3A59"/>
    <w:rsid w:val="3A4678DA"/>
    <w:rsid w:val="3A551407"/>
    <w:rsid w:val="3AFC5296"/>
    <w:rsid w:val="3B033C36"/>
    <w:rsid w:val="3B5051DE"/>
    <w:rsid w:val="3B84690C"/>
    <w:rsid w:val="3C1A7270"/>
    <w:rsid w:val="3D785FFC"/>
    <w:rsid w:val="3E2E615A"/>
    <w:rsid w:val="3E442382"/>
    <w:rsid w:val="3E5D4E8E"/>
    <w:rsid w:val="3EB63280"/>
    <w:rsid w:val="3F340649"/>
    <w:rsid w:val="3F4D5267"/>
    <w:rsid w:val="3F7D7BDF"/>
    <w:rsid w:val="3FB5178A"/>
    <w:rsid w:val="3FE25336"/>
    <w:rsid w:val="400B001F"/>
    <w:rsid w:val="400B07E0"/>
    <w:rsid w:val="40537C33"/>
    <w:rsid w:val="4070745F"/>
    <w:rsid w:val="40B01F51"/>
    <w:rsid w:val="416A0352"/>
    <w:rsid w:val="41C71300"/>
    <w:rsid w:val="41E73751"/>
    <w:rsid w:val="41ED5FB7"/>
    <w:rsid w:val="42075FF8"/>
    <w:rsid w:val="420933DF"/>
    <w:rsid w:val="421F2EEA"/>
    <w:rsid w:val="4236566E"/>
    <w:rsid w:val="42842020"/>
    <w:rsid w:val="42F97BDF"/>
    <w:rsid w:val="43544E16"/>
    <w:rsid w:val="439A5D2A"/>
    <w:rsid w:val="445B0426"/>
    <w:rsid w:val="44C14DFA"/>
    <w:rsid w:val="45C51FFB"/>
    <w:rsid w:val="46470C62"/>
    <w:rsid w:val="468567BB"/>
    <w:rsid w:val="46A161E6"/>
    <w:rsid w:val="4770243A"/>
    <w:rsid w:val="4782487D"/>
    <w:rsid w:val="47F155E6"/>
    <w:rsid w:val="48152FCE"/>
    <w:rsid w:val="48693111"/>
    <w:rsid w:val="48A4239B"/>
    <w:rsid w:val="493A685C"/>
    <w:rsid w:val="49F42EAF"/>
    <w:rsid w:val="4A0A26D2"/>
    <w:rsid w:val="4A34774F"/>
    <w:rsid w:val="4A6A4F1F"/>
    <w:rsid w:val="4AB70941"/>
    <w:rsid w:val="4AE10089"/>
    <w:rsid w:val="4B09298A"/>
    <w:rsid w:val="4B1B28D8"/>
    <w:rsid w:val="4B31068E"/>
    <w:rsid w:val="4BA55220"/>
    <w:rsid w:val="4BAD0151"/>
    <w:rsid w:val="4C147838"/>
    <w:rsid w:val="4C3C2195"/>
    <w:rsid w:val="4C8F75A2"/>
    <w:rsid w:val="4C9232D6"/>
    <w:rsid w:val="4CCE3E8B"/>
    <w:rsid w:val="4CE444B6"/>
    <w:rsid w:val="4CE70AA9"/>
    <w:rsid w:val="4D066C0A"/>
    <w:rsid w:val="4DAD4403"/>
    <w:rsid w:val="4DC25072"/>
    <w:rsid w:val="4E74636C"/>
    <w:rsid w:val="4E8C008E"/>
    <w:rsid w:val="4ECE0172"/>
    <w:rsid w:val="4F3514BA"/>
    <w:rsid w:val="4F580CA7"/>
    <w:rsid w:val="4F674123"/>
    <w:rsid w:val="4FEF758C"/>
    <w:rsid w:val="50081462"/>
    <w:rsid w:val="50607952"/>
    <w:rsid w:val="50771A9C"/>
    <w:rsid w:val="50834F8C"/>
    <w:rsid w:val="50D43A3A"/>
    <w:rsid w:val="51320F13"/>
    <w:rsid w:val="519B00B4"/>
    <w:rsid w:val="51C47F6D"/>
    <w:rsid w:val="52257A67"/>
    <w:rsid w:val="527F3531"/>
    <w:rsid w:val="528172AA"/>
    <w:rsid w:val="52853E19"/>
    <w:rsid w:val="53195734"/>
    <w:rsid w:val="53422EDD"/>
    <w:rsid w:val="53574AE5"/>
    <w:rsid w:val="537312E8"/>
    <w:rsid w:val="53837051"/>
    <w:rsid w:val="53A9514E"/>
    <w:rsid w:val="53F71F19"/>
    <w:rsid w:val="5455382C"/>
    <w:rsid w:val="54FC355F"/>
    <w:rsid w:val="550E7114"/>
    <w:rsid w:val="56301712"/>
    <w:rsid w:val="56494582"/>
    <w:rsid w:val="57361164"/>
    <w:rsid w:val="57392849"/>
    <w:rsid w:val="573E1C0D"/>
    <w:rsid w:val="5765719A"/>
    <w:rsid w:val="57F80C60"/>
    <w:rsid w:val="583067EF"/>
    <w:rsid w:val="58DF4D2A"/>
    <w:rsid w:val="5A2E41BB"/>
    <w:rsid w:val="5ACB1A0A"/>
    <w:rsid w:val="5B24111A"/>
    <w:rsid w:val="5B4A5024"/>
    <w:rsid w:val="5B692B86"/>
    <w:rsid w:val="5B7B51DE"/>
    <w:rsid w:val="5BA65FD3"/>
    <w:rsid w:val="5BA67D81"/>
    <w:rsid w:val="5C366A56"/>
    <w:rsid w:val="5CE768A3"/>
    <w:rsid w:val="5D0A3490"/>
    <w:rsid w:val="5D3F4364"/>
    <w:rsid w:val="5D7E0D39"/>
    <w:rsid w:val="5E1E62F4"/>
    <w:rsid w:val="5E956AB2"/>
    <w:rsid w:val="5E9D3F29"/>
    <w:rsid w:val="5EEB267A"/>
    <w:rsid w:val="5F02451D"/>
    <w:rsid w:val="5F0D01F1"/>
    <w:rsid w:val="5F447FDD"/>
    <w:rsid w:val="5F4C00BA"/>
    <w:rsid w:val="60384CD1"/>
    <w:rsid w:val="604105AB"/>
    <w:rsid w:val="60655808"/>
    <w:rsid w:val="60CE0B25"/>
    <w:rsid w:val="60EA0710"/>
    <w:rsid w:val="61135EB8"/>
    <w:rsid w:val="611D0AE5"/>
    <w:rsid w:val="6143643E"/>
    <w:rsid w:val="61553FFC"/>
    <w:rsid w:val="61882403"/>
    <w:rsid w:val="62175534"/>
    <w:rsid w:val="63797C01"/>
    <w:rsid w:val="63A9427A"/>
    <w:rsid w:val="63D462B1"/>
    <w:rsid w:val="6418358F"/>
    <w:rsid w:val="641A3596"/>
    <w:rsid w:val="643B5D39"/>
    <w:rsid w:val="64D96647"/>
    <w:rsid w:val="655B51E5"/>
    <w:rsid w:val="65D11E9E"/>
    <w:rsid w:val="65E40ADA"/>
    <w:rsid w:val="66094DDC"/>
    <w:rsid w:val="660A5ADC"/>
    <w:rsid w:val="66330B86"/>
    <w:rsid w:val="66E22203"/>
    <w:rsid w:val="67696832"/>
    <w:rsid w:val="67A466F1"/>
    <w:rsid w:val="681C38A5"/>
    <w:rsid w:val="68B47F81"/>
    <w:rsid w:val="68B812C9"/>
    <w:rsid w:val="69C935B8"/>
    <w:rsid w:val="69D50CF4"/>
    <w:rsid w:val="6A941E18"/>
    <w:rsid w:val="6A9D5B77"/>
    <w:rsid w:val="6ADB7A47"/>
    <w:rsid w:val="6AF40B09"/>
    <w:rsid w:val="6B0074AE"/>
    <w:rsid w:val="6B13286C"/>
    <w:rsid w:val="6B482C03"/>
    <w:rsid w:val="6B4A0729"/>
    <w:rsid w:val="6C0F0E65"/>
    <w:rsid w:val="6C117498"/>
    <w:rsid w:val="6C487AFD"/>
    <w:rsid w:val="6CB24363"/>
    <w:rsid w:val="6CB57E24"/>
    <w:rsid w:val="6CD24E7A"/>
    <w:rsid w:val="6D614100"/>
    <w:rsid w:val="6D617FAC"/>
    <w:rsid w:val="6E004F03"/>
    <w:rsid w:val="6E115D95"/>
    <w:rsid w:val="6E891568"/>
    <w:rsid w:val="6EA93466"/>
    <w:rsid w:val="6EFD1600"/>
    <w:rsid w:val="6F7B35A7"/>
    <w:rsid w:val="6FB2689C"/>
    <w:rsid w:val="6FCF0795"/>
    <w:rsid w:val="6FEA072C"/>
    <w:rsid w:val="704E24AD"/>
    <w:rsid w:val="71031AA6"/>
    <w:rsid w:val="7120072C"/>
    <w:rsid w:val="71381023"/>
    <w:rsid w:val="71816E6E"/>
    <w:rsid w:val="719533EC"/>
    <w:rsid w:val="71CF3736"/>
    <w:rsid w:val="71D76A8E"/>
    <w:rsid w:val="720B6FBF"/>
    <w:rsid w:val="72DA63FB"/>
    <w:rsid w:val="72F15750"/>
    <w:rsid w:val="72F83160"/>
    <w:rsid w:val="73535B16"/>
    <w:rsid w:val="73702CF6"/>
    <w:rsid w:val="73714961"/>
    <w:rsid w:val="74471A90"/>
    <w:rsid w:val="746E7F64"/>
    <w:rsid w:val="74B310ED"/>
    <w:rsid w:val="754D1D92"/>
    <w:rsid w:val="7581743D"/>
    <w:rsid w:val="758350A9"/>
    <w:rsid w:val="75866801"/>
    <w:rsid w:val="768F7938"/>
    <w:rsid w:val="76DB0DCF"/>
    <w:rsid w:val="76E301FF"/>
    <w:rsid w:val="77071BC4"/>
    <w:rsid w:val="77336515"/>
    <w:rsid w:val="77674410"/>
    <w:rsid w:val="779A47E6"/>
    <w:rsid w:val="77A63FAA"/>
    <w:rsid w:val="77CB0E43"/>
    <w:rsid w:val="78034139"/>
    <w:rsid w:val="790068CB"/>
    <w:rsid w:val="79136581"/>
    <w:rsid w:val="79406AC7"/>
    <w:rsid w:val="79F503F9"/>
    <w:rsid w:val="7A016D9E"/>
    <w:rsid w:val="7B2261F3"/>
    <w:rsid w:val="7B560FD7"/>
    <w:rsid w:val="7B5F74F8"/>
    <w:rsid w:val="7B690630"/>
    <w:rsid w:val="7BBA7205"/>
    <w:rsid w:val="7C3F3BAE"/>
    <w:rsid w:val="7C5123F4"/>
    <w:rsid w:val="7C8617DD"/>
    <w:rsid w:val="7C8B0BA1"/>
    <w:rsid w:val="7C945CA8"/>
    <w:rsid w:val="7CCC5441"/>
    <w:rsid w:val="7D040AB6"/>
    <w:rsid w:val="7D3B790F"/>
    <w:rsid w:val="7D4119E6"/>
    <w:rsid w:val="7DAF162B"/>
    <w:rsid w:val="7DC42B41"/>
    <w:rsid w:val="7E1B1721"/>
    <w:rsid w:val="7EA1645A"/>
    <w:rsid w:val="7EE2719E"/>
    <w:rsid w:val="7F4E65E2"/>
    <w:rsid w:val="7FB16B71"/>
    <w:rsid w:val="7FFE2E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BodyText"/>
    <w:basedOn w:val="1"/>
    <w:next w:val="1"/>
    <w:qFormat/>
    <w:uiPriority w:val="0"/>
    <w:rPr>
      <w:rFonts w:ascii="宋体" w:hAnsi="宋体"/>
      <w:sz w:val="28"/>
      <w:szCs w:val="28"/>
      <w:lang w:val="zh-CN" w:bidi="zh-CN"/>
    </w:r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9"/>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4"/>
    <w:qFormat/>
    <w:uiPriority w:val="0"/>
    <w:pPr>
      <w:spacing w:after="120" w:line="480" w:lineRule="auto"/>
      <w:ind w:left="420" w:leftChars="200"/>
    </w:pPr>
    <w:rPr>
      <w:szCs w:val="20"/>
    </w:rPr>
  </w:style>
  <w:style w:type="paragraph" w:styleId="11">
    <w:name w:val="Balloon Text"/>
    <w:basedOn w:val="1"/>
    <w:link w:val="41"/>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40"/>
    <w:qFormat/>
    <w:uiPriority w:val="0"/>
    <w:rPr>
      <w:b/>
      <w:bCs/>
    </w:rPr>
  </w:style>
  <w:style w:type="paragraph" w:styleId="17">
    <w:name w:val="Body Text First Indent"/>
    <w:basedOn w:val="8"/>
    <w:link w:val="35"/>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basedOn w:val="21"/>
    <w:qFormat/>
    <w:uiPriority w:val="0"/>
    <w:rPr>
      <w:sz w:val="21"/>
      <w:szCs w:val="21"/>
    </w:rPr>
  </w:style>
  <w:style w:type="paragraph" w:customStyle="1" w:styleId="26">
    <w:name w:val="标题 5（有编号）（绿盟科技）"/>
    <w:basedOn w:val="27"/>
    <w:next w:val="2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10"/>
    <w:qFormat/>
    <w:uiPriority w:val="0"/>
    <w:rPr>
      <w:szCs w:val="20"/>
    </w:rPr>
  </w:style>
  <w:style w:type="character" w:customStyle="1" w:styleId="35">
    <w:name w:val="Body Text First Indent Char"/>
    <w:link w:val="17"/>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8"/>
    <w:qFormat/>
    <w:uiPriority w:val="99"/>
    <w:rPr>
      <w:rFonts w:ascii="宋体" w:hAnsi="Times New Roman"/>
      <w:kern w:val="0"/>
      <w:sz w:val="21"/>
      <w:szCs w:val="24"/>
    </w:rPr>
  </w:style>
  <w:style w:type="character" w:customStyle="1" w:styleId="39">
    <w:name w:val="Comment Text Char"/>
    <w:basedOn w:val="21"/>
    <w:link w:val="7"/>
    <w:qFormat/>
    <w:uiPriority w:val="0"/>
    <w:rPr>
      <w:kern w:val="2"/>
      <w:sz w:val="21"/>
      <w:szCs w:val="22"/>
    </w:rPr>
  </w:style>
  <w:style w:type="character" w:customStyle="1" w:styleId="40">
    <w:name w:val="Comment Subject Char"/>
    <w:basedOn w:val="39"/>
    <w:link w:val="16"/>
    <w:qFormat/>
    <w:uiPriority w:val="0"/>
    <w:rPr>
      <w:b/>
      <w:bCs/>
      <w:kern w:val="2"/>
      <w:sz w:val="21"/>
      <w:szCs w:val="22"/>
    </w:rPr>
  </w:style>
  <w:style w:type="character" w:customStyle="1" w:styleId="41">
    <w:name w:val="Balloon Text Char"/>
    <w:basedOn w:val="21"/>
    <w:link w:val="11"/>
    <w:qFormat/>
    <w:uiPriority w:val="0"/>
    <w:rPr>
      <w:kern w:val="2"/>
      <w:sz w:val="18"/>
      <w:szCs w:val="18"/>
    </w:rPr>
  </w:style>
  <w:style w:type="character" w:customStyle="1" w:styleId="42">
    <w:name w:val="Heading 2 Char"/>
    <w:link w:val="4"/>
    <w:qFormat/>
    <w:uiPriority w:val="0"/>
    <w:rPr>
      <w:rFonts w:ascii="Times New Roman" w:hAnsi="Times New Roman" w:eastAsia="仿宋" w:cs="Times New Roman"/>
      <w:b/>
      <w:sz w:val="32"/>
    </w:rPr>
  </w:style>
  <w:style w:type="paragraph" w:customStyle="1" w:styleId="43">
    <w:name w:val="sht标题1"/>
    <w:basedOn w:val="1"/>
    <w:next w:val="3"/>
    <w:qFormat/>
    <w:uiPriority w:val="0"/>
    <w:pPr>
      <w:jc w:val="center"/>
    </w:pPr>
    <w:rPr>
      <w:rFonts w:eastAsia="黑体"/>
      <w:b/>
      <w:sz w:val="52"/>
      <w:szCs w:val="24"/>
    </w:rPr>
  </w:style>
  <w:style w:type="paragraph" w:customStyle="1" w:styleId="44">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3203</Words>
  <Characters>3355</Characters>
  <Lines>68</Lines>
  <Paragraphs>19</Paragraphs>
  <TotalTime>0</TotalTime>
  <ScaleCrop>false</ScaleCrop>
  <LinksUpToDate>false</LinksUpToDate>
  <CharactersWithSpaces>3433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叮叮噹噹</cp:lastModifiedBy>
  <dcterms:modified xsi:type="dcterms:W3CDTF">2026-05-22T02:31:27Z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1886A38FB8864387B44B965478B670F9_13</vt:lpwstr>
  </property>
  <property fmtid="{D5CDD505-2E9C-101B-9397-08002B2CF9AE}" pid="4" name="KSOTemplateDocerSaveRecord">
    <vt:lpwstr>eyJoZGlkIjoiNzllN2FmMTIyNzgzOWM5MWMzOTdhNTBhZDY1ZGYxYTciLCJ1c2VySWQiOiI0ODUyMjYyMjkifQ==</vt:lpwstr>
  </property>
</Properties>
</file>