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A4A3A7">
      <w:pPr>
        <w:keepNext w:val="0"/>
        <w:keepLines w:val="0"/>
        <w:pageBreakBefore w:val="0"/>
        <w:widowControl w:val="0"/>
        <w:kinsoku/>
        <w:wordWrap/>
        <w:overflowPunct/>
        <w:topLinePunct w:val="0"/>
        <w:autoSpaceDE/>
        <w:autoSpaceDN/>
        <w:bidi w:val="0"/>
        <w:adjustRightInd/>
        <w:snapToGrid/>
        <w:spacing w:before="952" w:beforeLines="300" w:line="360" w:lineRule="auto"/>
        <w:jc w:val="center"/>
        <w:textAlignment w:val="auto"/>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p>
    <w:p w14:paraId="644DBB99">
      <w:pPr>
        <w:keepNext w:val="0"/>
        <w:keepLines w:val="0"/>
        <w:pageBreakBefore w:val="0"/>
        <w:widowControl w:val="0"/>
        <w:kinsoku/>
        <w:wordWrap/>
        <w:overflowPunct/>
        <w:topLinePunct w:val="0"/>
        <w:autoSpaceDE/>
        <w:autoSpaceDN/>
        <w:bidi w:val="0"/>
        <w:adjustRightInd/>
        <w:snapToGrid/>
        <w:spacing w:after="317" w:afterLines="100" w:line="360" w:lineRule="auto"/>
        <w:jc w:val="center"/>
        <w:textAlignment w:val="auto"/>
        <w:rPr>
          <w:rFonts w:hint="default"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val="en-US" w:eastAsia="zh-CN"/>
        </w:rPr>
        <w:t>锅炉维保服务</w:t>
      </w:r>
      <w:r>
        <w:rPr>
          <w:rFonts w:ascii="Times New Roman" w:hAnsi="Times New Roman" w:eastAsia="黑体" w:cs="Times New Roman"/>
          <w:b/>
          <w:spacing w:val="24"/>
          <w:sz w:val="56"/>
          <w:szCs w:val="56"/>
        </w:rPr>
        <w:t>采购项目</w:t>
      </w:r>
      <w:r>
        <w:rPr>
          <w:rFonts w:hint="eastAsia" w:ascii="Times New Roman" w:hAnsi="Times New Roman" w:eastAsia="黑体" w:cs="Times New Roman"/>
          <w:b/>
          <w:spacing w:val="24"/>
          <w:sz w:val="56"/>
          <w:szCs w:val="56"/>
          <w:lang w:eastAsia="zh-CN"/>
        </w:rPr>
        <w:t>（</w:t>
      </w:r>
      <w:r>
        <w:rPr>
          <w:rFonts w:hint="eastAsia" w:ascii="Times New Roman" w:hAnsi="Times New Roman" w:eastAsia="黑体" w:cs="Times New Roman"/>
          <w:b/>
          <w:spacing w:val="24"/>
          <w:sz w:val="56"/>
          <w:szCs w:val="56"/>
          <w:lang w:val="en-US" w:eastAsia="zh-CN"/>
        </w:rPr>
        <w:t>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1919"/>
      <w:bookmarkStart w:id="1" w:name="_Toc20358"/>
      <w:bookmarkStart w:id="2" w:name="_Toc62832406"/>
      <w:bookmarkStart w:id="3" w:name="_Toc471310326"/>
      <w:bookmarkStart w:id="4" w:name="_Toc3240"/>
      <w:bookmarkStart w:id="5" w:name="_Toc1907"/>
      <w:r>
        <w:rPr>
          <w:rFonts w:ascii="Times New Roman" w:hAnsi="Times New Roman" w:cs="Times New Roman"/>
        </w:rPr>
        <w:t>谈判邀请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锅炉维保服务</w:t>
            </w:r>
            <w:r>
              <w:rPr>
                <w:rFonts w:hint="eastAsia" w:ascii="Times New Roman" w:hAnsi="Times New Roman" w:eastAsia="仿宋" w:cs="Times New Roman"/>
                <w:sz w:val="22"/>
              </w:rPr>
              <w:t>采购</w:t>
            </w:r>
            <w:r>
              <w:rPr>
                <w:rFonts w:ascii="Times New Roman" w:hAnsi="Times New Roman" w:eastAsia="仿宋" w:cs="Times New Roman"/>
                <w:sz w:val="22"/>
              </w:rPr>
              <w:t>项目</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CGZX-HQB20261312</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00B880E">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本项目维保费限高价为9.8万元/年；维修配件费按实结算支付上限为5万元/年，维修配件限高单价详见第四章“维修配件限价清单”。</w:t>
            </w:r>
          </w:p>
          <w:p w14:paraId="056F6904">
            <w:pPr>
              <w:spacing w:line="360" w:lineRule="auto"/>
              <w:ind w:left="210" w:leftChars="100"/>
              <w:rPr>
                <w:rFonts w:hint="eastAsia"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1.维保部分要求报总价，超过最高限价的报价，其响应文件作无效处理。</w:t>
            </w:r>
          </w:p>
          <w:p w14:paraId="654F9956">
            <w:pPr>
              <w:spacing w:line="360" w:lineRule="auto"/>
              <w:ind w:left="210" w:leftChars="100"/>
              <w:rPr>
                <w:rFonts w:hint="default" w:eastAsiaTheme="minorEastAsia"/>
                <w:lang w:val="en-US" w:eastAsia="zh-CN"/>
              </w:rPr>
            </w:pPr>
            <w:r>
              <w:rPr>
                <w:rFonts w:hint="eastAsia" w:ascii="Times New Roman" w:hAnsi="Times New Roman" w:eastAsia="仿宋" w:cs="Times New Roman"/>
                <w:sz w:val="22"/>
                <w:lang w:val="en-US" w:eastAsia="zh-CN"/>
              </w:rPr>
              <w:t>2.维修配件部分要求报统一下浮率，下浮率＜0或≥100%，视为无效报价，其响应文件作无效处理。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68"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w:t>
            </w:r>
            <w:r>
              <w:rPr>
                <w:rFonts w:ascii="Times New Roman" w:hAnsi="Times New Roman" w:eastAsia="仿宋" w:cs="Times New Roman"/>
                <w:sz w:val="22"/>
                <w:highlight w:val="none"/>
                <w:u w:color="000000"/>
              </w:rPr>
              <w:t>时间：</w:t>
            </w:r>
            <w:r>
              <w:rPr>
                <w:rFonts w:hint="eastAsia" w:ascii="Times New Roman" w:hAnsi="Times New Roman" w:eastAsia="仿宋" w:cs="Times New Roman"/>
                <w:sz w:val="22"/>
                <w:highlight w:val="none"/>
                <w:u w:color="000000"/>
                <w:lang w:val="en-US" w:eastAsia="zh-CN"/>
              </w:rPr>
              <w:t>2026年10月19日上午9：0</w:t>
            </w:r>
            <w:r>
              <w:rPr>
                <w:rFonts w:hint="eastAsia" w:ascii="Times New Roman" w:hAnsi="Times New Roman" w:eastAsia="仿宋" w:cs="Times New Roman"/>
                <w:sz w:val="22"/>
                <w:u w:color="000000"/>
                <w:lang w:val="en-US" w:eastAsia="zh-CN"/>
              </w:rPr>
              <w:t>0-9：30</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r>
              <w:rPr>
                <w:rFonts w:hint="eastAsia" w:ascii="Times New Roman" w:hAnsi="Times New Roman" w:eastAsia="仿宋" w:cs="Times New Roman"/>
                <w:sz w:val="22"/>
                <w:u w:color="000000"/>
                <w:lang w:val="en-US" w:eastAsia="zh-CN"/>
              </w:rPr>
              <w:t>成都市青羊区浣花北路18号四川省人民医院医学图书馆4楼招标采购中心401办公室</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w:t>
            </w:r>
            <w:r>
              <w:rPr>
                <w:rFonts w:ascii="Times New Roman" w:hAnsi="Times New Roman" w:eastAsia="仿宋" w:cs="Times New Roman"/>
                <w:sz w:val="22"/>
                <w:highlight w:val="none"/>
                <w:u w:color="000000"/>
              </w:rPr>
              <w:t>间：</w:t>
            </w:r>
            <w:r>
              <w:rPr>
                <w:rFonts w:hint="eastAsia" w:ascii="Times New Roman" w:hAnsi="Times New Roman" w:eastAsia="仿宋" w:cs="Times New Roman"/>
                <w:sz w:val="22"/>
                <w:highlight w:val="none"/>
                <w:u w:color="000000"/>
                <w:lang w:val="en-US" w:eastAsia="zh-CN"/>
              </w:rPr>
              <w:t>2026年10月19</w:t>
            </w:r>
            <w:bookmarkStart w:id="104" w:name="_GoBack"/>
            <w:bookmarkEnd w:id="104"/>
            <w:r>
              <w:rPr>
                <w:rFonts w:hint="eastAsia" w:ascii="Times New Roman" w:hAnsi="Times New Roman" w:eastAsia="仿宋" w:cs="Times New Roman"/>
                <w:sz w:val="22"/>
                <w:highlight w:val="none"/>
                <w:u w:color="000000"/>
                <w:lang w:val="en-US" w:eastAsia="zh-CN"/>
              </w:rPr>
              <w:t>日10：00</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r>
              <w:rPr>
                <w:rFonts w:hint="eastAsia" w:ascii="Times New Roman" w:hAnsi="Times New Roman" w:eastAsia="仿宋" w:cs="Times New Roman"/>
                <w:sz w:val="22"/>
                <w:u w:color="000000"/>
                <w:lang w:val="en-US" w:eastAsia="zh-CN"/>
              </w:rPr>
              <w:t>四川省人民医院青羊院区（四川省成都市青羊区一环路西二段32号），四川省人民医院龙泉院区（成都市龙泉驿区大面镇洪河北路589号）</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r>
              <w:rPr>
                <w:rFonts w:hint="eastAsia" w:ascii="Times New Roman" w:hAnsi="Times New Roman" w:eastAsia="仿宋" w:cs="Times New Roman"/>
                <w:sz w:val="22"/>
                <w:u w:color="000000"/>
                <w:lang w:val="en-US" w:eastAsia="zh-CN"/>
              </w:rPr>
              <w:t>胡老师</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r>
              <w:rPr>
                <w:rFonts w:hint="eastAsia" w:ascii="Times New Roman" w:hAnsi="Times New Roman" w:eastAsia="仿宋" w:cs="Times New Roman"/>
                <w:sz w:val="22"/>
                <w:u w:color="000000"/>
                <w:lang w:val="en-US" w:eastAsia="zh-CN"/>
              </w:rPr>
              <w:t>028-87393257</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合同总金额的10%</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若得分相同则报价最低</w:t>
            </w:r>
            <w:r>
              <w:rPr>
                <w:rFonts w:hint="eastAsia" w:ascii="Times New Roman" w:hAnsi="Times New Roman" w:eastAsia="仿宋" w:cs="Times New Roman"/>
                <w:sz w:val="22"/>
                <w:lang w:val="en-US" w:eastAsia="zh-CN"/>
              </w:rPr>
              <w:t>（维保费价格得分与维修配件价格得分之和最高的）</w:t>
            </w:r>
            <w:r>
              <w:rPr>
                <w:rFonts w:hint="eastAsia" w:ascii="Times New Roman" w:hAnsi="Times New Roman" w:eastAsia="仿宋" w:cs="Times New Roman"/>
                <w:sz w:val="22"/>
              </w:rPr>
              <w: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CCB78C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D9CA9F6">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何</w:t>
            </w:r>
            <w:r>
              <w:rPr>
                <w:rFonts w:ascii="Times New Roman" w:hAnsi="Times New Roman" w:eastAsia="仿宋" w:cs="Times New Roman"/>
                <w:sz w:val="22"/>
              </w:rPr>
              <w:t>老师</w:t>
            </w:r>
            <w:r>
              <w:rPr>
                <w:rFonts w:hint="eastAsia" w:ascii="Times New Roman" w:hAnsi="Times New Roman" w:eastAsia="仿宋" w:cs="Times New Roman"/>
                <w:sz w:val="22"/>
                <w:lang w:eastAsia="zh-CN"/>
              </w:rPr>
              <w:t>，</w:t>
            </w:r>
            <w:r>
              <w:rPr>
                <w:rFonts w:ascii="Times New Roman" w:hAnsi="Times New Roman" w:eastAsia="仿宋" w:cs="Times New Roman"/>
                <w:sz w:val="22"/>
              </w:rPr>
              <w:t>028-</w:t>
            </w:r>
            <w:r>
              <w:rPr>
                <w:rFonts w:hint="eastAsia" w:ascii="Times New Roman" w:hAnsi="Times New Roman" w:eastAsia="仿宋" w:cs="Times New Roman"/>
                <w:sz w:val="22"/>
                <w:lang w:val="en-US" w:eastAsia="zh-CN"/>
              </w:rPr>
              <w:t>87394783</w:t>
            </w:r>
          </w:p>
          <w:p w14:paraId="623B327F">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val="en-US" w:eastAsia="zh-CN"/>
              </w:rPr>
              <w:t>后勤保障部</w:t>
            </w:r>
          </w:p>
          <w:p w14:paraId="2070D5F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李</w:t>
            </w:r>
            <w:r>
              <w:rPr>
                <w:rFonts w:ascii="Times New Roman" w:hAnsi="Times New Roman" w:eastAsia="仿宋" w:cs="Times New Roman"/>
                <w:sz w:val="22"/>
              </w:rPr>
              <w:t>老师</w:t>
            </w:r>
            <w:r>
              <w:rPr>
                <w:rFonts w:hint="eastAsia" w:ascii="Times New Roman" w:hAnsi="Times New Roman" w:eastAsia="仿宋" w:cs="Times New Roman"/>
                <w:sz w:val="22"/>
                <w:lang w:eastAsia="zh-CN"/>
              </w:rPr>
              <w:t>，</w:t>
            </w:r>
            <w:r>
              <w:rPr>
                <w:rFonts w:ascii="Times New Roman" w:hAnsi="Times New Roman" w:eastAsia="仿宋" w:cs="Times New Roman"/>
                <w:sz w:val="22"/>
              </w:rPr>
              <w:t>028-</w:t>
            </w:r>
            <w:r>
              <w:rPr>
                <w:rFonts w:hint="eastAsia" w:ascii="Times New Roman" w:hAnsi="Times New Roman" w:eastAsia="仿宋" w:cs="Times New Roman"/>
                <w:sz w:val="22"/>
              </w:rPr>
              <w:t>87393442</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zh-CN" w:eastAsia="zh-CN"/>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1841331039@qq.com</w:t>
            </w:r>
            <w:r>
              <w:rPr>
                <w:rFonts w:ascii="Times New Roman" w:hAnsi="Times New Roman" w:eastAsia="仿宋" w:cs="Times New Roman"/>
                <w:sz w:val="22"/>
                <w:szCs w:val="22"/>
              </w:rPr>
              <w:t>。</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5ED7DEF8">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p w14:paraId="72C53274">
            <w:pPr>
              <w:widowControl/>
              <w:jc w:val="left"/>
              <w:rPr>
                <w:rFonts w:hint="eastAsia" w:ascii="Times New Roman" w:hAnsi="Times New Roman" w:eastAsia="仿宋" w:cs="Times New Roman"/>
                <w:b/>
                <w:bCs/>
                <w:sz w:val="22"/>
                <w:lang w:val="en-US" w:eastAsia="zh-CN"/>
              </w:rPr>
            </w:pPr>
            <w:r>
              <w:rPr>
                <w:rFonts w:hint="eastAsia" w:ascii="Times New Roman" w:hAnsi="Times New Roman" w:eastAsia="仿宋" w:cs="Times New Roman"/>
                <w:b/>
                <w:bCs/>
                <w:sz w:val="22"/>
                <w:lang w:val="en-US" w:eastAsia="zh-CN"/>
              </w:rPr>
              <w:t>供应商须具有有效的《中华人民共和国特种设备生产许可证》，且符合下列条件之一:</w:t>
            </w:r>
          </w:p>
          <w:p w14:paraId="5A7F996E">
            <w:pPr>
              <w:widowControl/>
              <w:jc w:val="left"/>
              <w:rPr>
                <w:rFonts w:hint="eastAsia" w:ascii="Times New Roman" w:hAnsi="Times New Roman" w:eastAsia="仿宋" w:cs="Times New Roman"/>
                <w:b/>
                <w:bCs/>
                <w:sz w:val="22"/>
                <w:lang w:val="en-US" w:eastAsia="zh-CN"/>
              </w:rPr>
            </w:pPr>
            <w:r>
              <w:rPr>
                <w:rFonts w:hint="eastAsia" w:ascii="Times New Roman" w:hAnsi="Times New Roman" w:eastAsia="仿宋" w:cs="Times New Roman"/>
                <w:b/>
                <w:bCs/>
                <w:sz w:val="22"/>
                <w:lang w:val="en-US" w:eastAsia="zh-CN"/>
              </w:rPr>
              <w:t>1.若供应商为锅炉安装改造修理单位，供应商提供有效的《中华人民共和国特种设备生产许可证》，许可项目为“承压类特种设备安装、修理、改造”，其许可子项目包含“锅炉安装（含修理、改造）”；</w:t>
            </w:r>
          </w:p>
          <w:p w14:paraId="43CCC94F">
            <w:pPr>
              <w:widowControl/>
              <w:jc w:val="left"/>
              <w:rPr>
                <w:rFonts w:hint="eastAsia" w:ascii="Times New Roman" w:hAnsi="Times New Roman" w:eastAsia="仿宋" w:cs="Times New Roman"/>
                <w:b/>
                <w:bCs/>
                <w:sz w:val="22"/>
                <w:lang w:eastAsia="zh-CN"/>
              </w:rPr>
            </w:pPr>
            <w:r>
              <w:rPr>
                <w:rFonts w:hint="eastAsia" w:ascii="Times New Roman" w:hAnsi="Times New Roman" w:eastAsia="仿宋" w:cs="Times New Roman"/>
                <w:b/>
                <w:bCs/>
                <w:sz w:val="22"/>
                <w:lang w:val="en-US" w:eastAsia="zh-CN"/>
              </w:rPr>
              <w:t>2.若供应商为锅炉制造单位，供应商提供有效的《中华人民共和国特种设备生产许可证》许可项目为“锅炉制造（含安装（散装锅炉除外）、修理、改造）”，许可子项目包含“锅炉”。</w:t>
            </w:r>
          </w:p>
        </w:tc>
        <w:tc>
          <w:tcPr>
            <w:tcW w:w="2846" w:type="pct"/>
            <w:vAlign w:val="center"/>
          </w:tcPr>
          <w:p w14:paraId="7D3D2FEC">
            <w:pPr>
              <w:rPr>
                <w:rFonts w:hint="default" w:ascii="Times New Roman" w:hAnsi="Times New Roman" w:eastAsia="仿宋" w:cs="Times New Roman"/>
                <w:sz w:val="22"/>
                <w:u w:val="single"/>
                <w:lang w:val="en-US" w:eastAsia="zh-CN"/>
              </w:rPr>
            </w:pPr>
            <w:r>
              <w:rPr>
                <w:rFonts w:hint="default" w:ascii="Times New Roman" w:hAnsi="Times New Roman" w:eastAsia="仿宋" w:cs="Times New Roman"/>
                <w:sz w:val="22"/>
                <w:u w:val="none"/>
                <w:lang w:val="en-US" w:eastAsia="zh-CN"/>
              </w:rPr>
              <w:t>提供有效期内的《中华人民共和国特种设备生产许可证》许可子项目包含“锅炉安装（含修理、改造）”或“锅炉”资质证书复印件并加盖供应商公章。</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1323987B">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一、</w:t>
      </w:r>
      <w:r>
        <w:rPr>
          <w:rFonts w:hint="eastAsia" w:ascii="仿宋" w:hAnsi="仿宋" w:eastAsia="仿宋" w:cs="仿宋"/>
          <w:b/>
          <w:bCs/>
          <w:color w:val="auto"/>
          <w:sz w:val="24"/>
          <w:szCs w:val="24"/>
        </w:rPr>
        <w:t>项目简介</w:t>
      </w:r>
    </w:p>
    <w:p w14:paraId="314939E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因采购人实际工作需要，本项目拟确定一家供应商为四川省人民医院提供锅炉的日常维护、保养和调试服务。</w:t>
      </w:r>
    </w:p>
    <w:p w14:paraId="476A49E0">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rPr>
        <w:t>★二、</w:t>
      </w:r>
      <w:r>
        <w:rPr>
          <w:rFonts w:hint="eastAsia" w:ascii="仿宋" w:hAnsi="仿宋" w:eastAsia="仿宋" w:cs="仿宋"/>
          <w:b/>
          <w:bCs/>
          <w:color w:val="auto"/>
          <w:sz w:val="24"/>
          <w:szCs w:val="24"/>
          <w:lang w:val="en-US" w:eastAsia="zh-CN"/>
        </w:rPr>
        <w:t>维保服务清单及维修配件限价清单</w:t>
      </w:r>
    </w:p>
    <w:p w14:paraId="23C20F9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（一）</w:t>
      </w:r>
      <w:r>
        <w:rPr>
          <w:rFonts w:hint="eastAsia" w:ascii="仿宋" w:hAnsi="仿宋" w:eastAsia="仿宋" w:cs="仿宋"/>
          <w:b/>
          <w:bCs/>
          <w:color w:val="auto"/>
          <w:sz w:val="24"/>
          <w:szCs w:val="24"/>
        </w:rPr>
        <w:t>锅炉维保服务清单</w:t>
      </w:r>
    </w:p>
    <w:p w14:paraId="0880960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1.对四川省人民医院青羊院区3台10吨承压锅炉进行日常维护、保养和调试。</w:t>
      </w:r>
    </w:p>
    <w:tbl>
      <w:tblPr>
        <w:tblStyle w:val="18"/>
        <w:tblW w:w="498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669"/>
        <w:gridCol w:w="1177"/>
        <w:gridCol w:w="1225"/>
        <w:gridCol w:w="1885"/>
        <w:gridCol w:w="1190"/>
        <w:gridCol w:w="762"/>
        <w:gridCol w:w="682"/>
        <w:gridCol w:w="2235"/>
      </w:tblGrid>
      <w:tr w14:paraId="0A9EA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jc w:val="center"/>
        </w:trPr>
        <w:tc>
          <w:tcPr>
            <w:tcW w:w="340"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CD446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序号</w:t>
            </w:r>
          </w:p>
        </w:tc>
        <w:tc>
          <w:tcPr>
            <w:tcW w:w="598"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C47FE9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设备名称</w:t>
            </w:r>
          </w:p>
        </w:tc>
        <w:tc>
          <w:tcPr>
            <w:tcW w:w="623" w:type="pct"/>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BFF638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品牌</w:t>
            </w:r>
          </w:p>
        </w:tc>
        <w:tc>
          <w:tcPr>
            <w:tcW w:w="959" w:type="pct"/>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1CDFDB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型号</w:t>
            </w:r>
          </w:p>
        </w:tc>
        <w:tc>
          <w:tcPr>
            <w:tcW w:w="605" w:type="pct"/>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EA1B14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安装时间</w:t>
            </w:r>
          </w:p>
        </w:tc>
        <w:tc>
          <w:tcPr>
            <w:tcW w:w="387" w:type="pct"/>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9A54FF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使用年限</w:t>
            </w:r>
          </w:p>
        </w:tc>
        <w:tc>
          <w:tcPr>
            <w:tcW w:w="347" w:type="pct"/>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ABEB6A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数量</w:t>
            </w:r>
          </w:p>
        </w:tc>
        <w:tc>
          <w:tcPr>
            <w:tcW w:w="1137" w:type="pct"/>
            <w:tcBorders>
              <w:top w:val="single" w:color="auto" w:sz="6" w:space="0"/>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FCCD0D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备注</w:t>
            </w:r>
          </w:p>
        </w:tc>
      </w:tr>
      <w:tr w14:paraId="49261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24" w:hRule="atLeast"/>
          <w:jc w:val="center"/>
        </w:trPr>
        <w:tc>
          <w:tcPr>
            <w:tcW w:w="34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58FBF0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c>
          <w:tcPr>
            <w:tcW w:w="598"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374A60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承压蒸汽锅炉</w:t>
            </w:r>
          </w:p>
        </w:tc>
        <w:tc>
          <w:tcPr>
            <w:tcW w:w="623"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13CFD6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江苏四方锅炉有限公司</w:t>
            </w:r>
          </w:p>
        </w:tc>
        <w:tc>
          <w:tcPr>
            <w:tcW w:w="959"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4982B3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WNSL10-1.25-YQ(L)</w:t>
            </w:r>
          </w:p>
        </w:tc>
        <w:tc>
          <w:tcPr>
            <w:tcW w:w="605"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DF0FDD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2021-09</w:t>
            </w:r>
          </w:p>
        </w:tc>
        <w:tc>
          <w:tcPr>
            <w:tcW w:w="387"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17DBAE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347"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295B4DE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台</w:t>
            </w:r>
          </w:p>
        </w:tc>
        <w:tc>
          <w:tcPr>
            <w:tcW w:w="1137" w:type="pct"/>
            <w:vMerge w:val="restart"/>
            <w:tcBorders>
              <w:top w:val="nil"/>
              <w:left w:val="nil"/>
              <w:right w:val="single" w:color="auto" w:sz="6" w:space="0"/>
            </w:tcBorders>
            <w:shd w:val="clear" w:color="auto" w:fill="auto"/>
            <w:tcMar>
              <w:top w:w="0" w:type="dxa"/>
              <w:left w:w="105" w:type="dxa"/>
              <w:bottom w:w="0" w:type="dxa"/>
              <w:right w:w="105" w:type="dxa"/>
            </w:tcMar>
            <w:vAlign w:val="center"/>
          </w:tcPr>
          <w:p w14:paraId="2B5AC8F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此</w:t>
            </w:r>
            <w:r>
              <w:rPr>
                <w:rFonts w:hint="eastAsia" w:ascii="仿宋" w:hAnsi="仿宋" w:eastAsia="仿宋" w:cs="仿宋"/>
                <w:color w:val="auto"/>
                <w:sz w:val="24"/>
                <w:szCs w:val="24"/>
                <w:highlight w:val="none"/>
              </w:rPr>
              <w:t>3台锅炉</w:t>
            </w:r>
            <w:r>
              <w:rPr>
                <w:rFonts w:hint="eastAsia" w:ascii="仿宋" w:hAnsi="仿宋" w:eastAsia="仿宋" w:cs="仿宋"/>
                <w:color w:val="auto"/>
                <w:sz w:val="24"/>
                <w:szCs w:val="24"/>
                <w:highlight w:val="none"/>
                <w:lang w:val="en-US" w:eastAsia="zh-CN"/>
              </w:rPr>
              <w:t>设备</w:t>
            </w:r>
            <w:r>
              <w:rPr>
                <w:rFonts w:hint="eastAsia" w:ascii="仿宋" w:hAnsi="仿宋" w:eastAsia="仿宋" w:cs="仿宋"/>
                <w:color w:val="auto"/>
                <w:sz w:val="24"/>
                <w:szCs w:val="24"/>
                <w:highlight w:val="none"/>
              </w:rPr>
              <w:t>属于特种设备，涉及安全生产责任。若供应商并非设备生产厂商，则须取得锅炉生产厂商的有效授权。</w:t>
            </w:r>
          </w:p>
        </w:tc>
      </w:tr>
      <w:tr w14:paraId="17E4E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705" w:hRule="atLeast"/>
          <w:jc w:val="center"/>
        </w:trPr>
        <w:tc>
          <w:tcPr>
            <w:tcW w:w="340"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7F6C4C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p>
        </w:tc>
        <w:tc>
          <w:tcPr>
            <w:tcW w:w="598"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722C8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承压蒸汽锅炉</w:t>
            </w:r>
          </w:p>
        </w:tc>
        <w:tc>
          <w:tcPr>
            <w:tcW w:w="623"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37A6680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广州迪森热能设备有限公司</w:t>
            </w:r>
          </w:p>
        </w:tc>
        <w:tc>
          <w:tcPr>
            <w:tcW w:w="959"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E64392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WNS10-1.25-Q</w:t>
            </w:r>
          </w:p>
        </w:tc>
        <w:tc>
          <w:tcPr>
            <w:tcW w:w="605"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12C274F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2013-4</w:t>
            </w:r>
          </w:p>
        </w:tc>
        <w:tc>
          <w:tcPr>
            <w:tcW w:w="387"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025777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13</w:t>
            </w:r>
          </w:p>
        </w:tc>
        <w:tc>
          <w:tcPr>
            <w:tcW w:w="347" w:type="pct"/>
            <w:tcBorders>
              <w:top w:val="nil"/>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7C60E66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台</w:t>
            </w:r>
          </w:p>
        </w:tc>
        <w:tc>
          <w:tcPr>
            <w:tcW w:w="1137" w:type="pct"/>
            <w:vMerge w:val="continue"/>
            <w:tcBorders>
              <w:left w:val="nil"/>
              <w:bottom w:val="single" w:color="auto" w:sz="6" w:space="0"/>
              <w:right w:val="single" w:color="auto" w:sz="6" w:space="0"/>
            </w:tcBorders>
            <w:shd w:val="clear" w:color="auto" w:fill="auto"/>
            <w:tcMar>
              <w:top w:w="0" w:type="dxa"/>
              <w:left w:w="105" w:type="dxa"/>
              <w:bottom w:w="0" w:type="dxa"/>
              <w:right w:w="105" w:type="dxa"/>
            </w:tcMar>
            <w:vAlign w:val="center"/>
          </w:tcPr>
          <w:p w14:paraId="643864F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bl>
    <w:p w14:paraId="3BAFCC8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2.对四川省人民医院龙泉院区2台真空热水锅炉进行日常维护、保养和调试。</w:t>
      </w:r>
    </w:p>
    <w:tbl>
      <w:tblPr>
        <w:tblStyle w:val="19"/>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1218"/>
        <w:gridCol w:w="2736"/>
        <w:gridCol w:w="1124"/>
        <w:gridCol w:w="867"/>
        <w:gridCol w:w="1038"/>
        <w:gridCol w:w="961"/>
        <w:gridCol w:w="1261"/>
      </w:tblGrid>
      <w:tr w14:paraId="0114F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22" w:type="pct"/>
            <w:vAlign w:val="center"/>
          </w:tcPr>
          <w:p w14:paraId="6AD1473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序号</w:t>
            </w:r>
          </w:p>
        </w:tc>
        <w:tc>
          <w:tcPr>
            <w:tcW w:w="621" w:type="pct"/>
            <w:vAlign w:val="center"/>
          </w:tcPr>
          <w:p w14:paraId="379D603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设备名称</w:t>
            </w:r>
          </w:p>
        </w:tc>
        <w:tc>
          <w:tcPr>
            <w:tcW w:w="1378" w:type="pct"/>
            <w:vAlign w:val="center"/>
          </w:tcPr>
          <w:p w14:paraId="70DD1FF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型号</w:t>
            </w:r>
          </w:p>
        </w:tc>
        <w:tc>
          <w:tcPr>
            <w:tcW w:w="573" w:type="pct"/>
            <w:vAlign w:val="center"/>
          </w:tcPr>
          <w:p w14:paraId="2F7BADF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品牌</w:t>
            </w:r>
          </w:p>
        </w:tc>
        <w:tc>
          <w:tcPr>
            <w:tcW w:w="442" w:type="pct"/>
            <w:vAlign w:val="center"/>
          </w:tcPr>
          <w:p w14:paraId="029C86A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数量</w:t>
            </w:r>
          </w:p>
        </w:tc>
        <w:tc>
          <w:tcPr>
            <w:tcW w:w="529" w:type="pct"/>
            <w:vAlign w:val="center"/>
          </w:tcPr>
          <w:p w14:paraId="721A7B6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额定热功率</w:t>
            </w:r>
          </w:p>
        </w:tc>
        <w:tc>
          <w:tcPr>
            <w:tcW w:w="490" w:type="pct"/>
            <w:vAlign w:val="center"/>
          </w:tcPr>
          <w:p w14:paraId="5E02C67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水容量</w:t>
            </w:r>
          </w:p>
        </w:tc>
        <w:tc>
          <w:tcPr>
            <w:tcW w:w="642" w:type="pct"/>
            <w:vAlign w:val="center"/>
          </w:tcPr>
          <w:p w14:paraId="7A60CB0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b/>
                <w:bCs/>
                <w:color w:val="auto"/>
                <w:sz w:val="24"/>
                <w:szCs w:val="24"/>
                <w:highlight w:val="none"/>
                <w:vertAlign w:val="baseline"/>
                <w:lang w:val="en-US" w:eastAsia="zh-CN"/>
              </w:rPr>
              <w:t>制造日期</w:t>
            </w:r>
          </w:p>
        </w:tc>
      </w:tr>
      <w:tr w14:paraId="5B287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22" w:type="pct"/>
            <w:vAlign w:val="center"/>
          </w:tcPr>
          <w:p w14:paraId="750A9FF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1</w:t>
            </w:r>
          </w:p>
        </w:tc>
        <w:tc>
          <w:tcPr>
            <w:tcW w:w="621" w:type="pct"/>
            <w:vAlign w:val="center"/>
          </w:tcPr>
          <w:p w14:paraId="4301D3B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双回路热水锅炉</w:t>
            </w:r>
          </w:p>
        </w:tc>
        <w:tc>
          <w:tcPr>
            <w:tcW w:w="1378" w:type="pct"/>
            <w:vAlign w:val="center"/>
          </w:tcPr>
          <w:p w14:paraId="52A47C5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Z2KS</w:t>
            </w:r>
          </w:p>
          <w:p w14:paraId="2F4BA74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LOWNOX300-60/50-10bar (双回路)</w:t>
            </w:r>
          </w:p>
        </w:tc>
        <w:tc>
          <w:tcPr>
            <w:tcW w:w="573" w:type="pct"/>
            <w:vAlign w:val="center"/>
          </w:tcPr>
          <w:p w14:paraId="35AA25F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法罗力</w:t>
            </w:r>
          </w:p>
        </w:tc>
        <w:tc>
          <w:tcPr>
            <w:tcW w:w="442" w:type="pct"/>
            <w:vAlign w:val="center"/>
          </w:tcPr>
          <w:p w14:paraId="30CD015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2台</w:t>
            </w:r>
          </w:p>
        </w:tc>
        <w:tc>
          <w:tcPr>
            <w:tcW w:w="529" w:type="pct"/>
            <w:vAlign w:val="center"/>
          </w:tcPr>
          <w:p w14:paraId="6E85FB7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3.5MW</w:t>
            </w:r>
          </w:p>
        </w:tc>
        <w:tc>
          <w:tcPr>
            <w:tcW w:w="490" w:type="pct"/>
            <w:vAlign w:val="center"/>
          </w:tcPr>
          <w:p w14:paraId="24F5CAE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7.22m</w:t>
            </w:r>
            <w:r>
              <w:rPr>
                <w:rFonts w:hint="eastAsia" w:ascii="仿宋" w:hAnsi="仿宋" w:eastAsia="仿宋" w:cs="仿宋"/>
                <w:b w:val="0"/>
                <w:bCs w:val="0"/>
                <w:color w:val="auto"/>
                <w:sz w:val="24"/>
                <w:szCs w:val="24"/>
                <w:highlight w:val="none"/>
                <w:vertAlign w:val="superscript"/>
                <w:lang w:val="en-US" w:eastAsia="zh-CN"/>
              </w:rPr>
              <w:t>3</w:t>
            </w:r>
          </w:p>
        </w:tc>
        <w:tc>
          <w:tcPr>
            <w:tcW w:w="642" w:type="pct"/>
            <w:vAlign w:val="center"/>
          </w:tcPr>
          <w:p w14:paraId="19C5804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2024-07</w:t>
            </w:r>
          </w:p>
        </w:tc>
      </w:tr>
    </w:tbl>
    <w:p w14:paraId="3D47F35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3.安全阀压力表送检服务清单（费用包含在维保费用报价中，采</w:t>
      </w:r>
      <w:r>
        <w:rPr>
          <w:rFonts w:hint="eastAsia" w:ascii="仿宋" w:hAnsi="仿宋" w:eastAsia="仿宋" w:cs="仿宋"/>
          <w:b w:val="0"/>
          <w:bCs w:val="0"/>
          <w:color w:val="auto"/>
          <w:sz w:val="24"/>
          <w:szCs w:val="24"/>
          <w:highlight w:val="none"/>
          <w:lang w:val="en-US" w:eastAsia="zh-CN"/>
        </w:rPr>
        <w:t>购人不再另行支付其</w:t>
      </w:r>
      <w:r>
        <w:rPr>
          <w:rFonts w:hint="eastAsia" w:ascii="仿宋" w:hAnsi="仿宋" w:eastAsia="仿宋" w:cs="仿宋"/>
          <w:b w:val="0"/>
          <w:bCs w:val="0"/>
          <w:color w:val="auto"/>
          <w:sz w:val="24"/>
          <w:szCs w:val="24"/>
          <w:lang w:val="en-US" w:eastAsia="zh-CN"/>
        </w:rPr>
        <w:t>他费用）。</w:t>
      </w:r>
    </w:p>
    <w:p w14:paraId="20A6722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按计量器具检定规定</w:t>
      </w:r>
      <w:r>
        <w:rPr>
          <w:rFonts w:hint="eastAsia" w:ascii="仿宋" w:hAnsi="仿宋" w:eastAsia="仿宋" w:cs="仿宋"/>
          <w:b w:val="0"/>
          <w:bCs w:val="0"/>
          <w:color w:val="auto"/>
          <w:sz w:val="24"/>
          <w:szCs w:val="24"/>
          <w:highlight w:val="none"/>
          <w:lang w:val="en-US" w:eastAsia="zh-CN"/>
        </w:rPr>
        <w:t>【《市场监管总局关于调整实施强制管理的计量器具目录的公告》（2020年第42号）、《弹性元件式一般压力表、压力真空表和真空表检定规程》（JJG 52-2013）及《承压类特种设备安全附件安全技术规程》（TSG 92—2026）】，提供具备法律效力的检定报告。</w:t>
      </w:r>
    </w:p>
    <w:tbl>
      <w:tblPr>
        <w:tblStyle w:val="18"/>
        <w:tblW w:w="509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21"/>
        <w:gridCol w:w="2307"/>
        <w:gridCol w:w="3175"/>
        <w:gridCol w:w="1366"/>
        <w:gridCol w:w="1337"/>
        <w:gridCol w:w="1047"/>
      </w:tblGrid>
      <w:tr w14:paraId="29D19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jc w:val="center"/>
        </w:trPr>
        <w:tc>
          <w:tcPr>
            <w:tcW w:w="315" w:type="pct"/>
            <w:tcBorders>
              <w:top w:val="single" w:color="auto" w:sz="6" w:space="0"/>
              <w:left w:val="single" w:color="auto" w:sz="6" w:space="0"/>
              <w:bottom w:val="single" w:color="auto" w:sz="6" w:space="0"/>
              <w:right w:val="single" w:color="auto" w:sz="6" w:space="0"/>
            </w:tcBorders>
            <w:shd w:val="clear" w:color="auto" w:fill="auto"/>
            <w:noWrap/>
            <w:tcMar>
              <w:bottom w:w="0" w:type="dxa"/>
            </w:tcMar>
            <w:vAlign w:val="center"/>
          </w:tcPr>
          <w:p w14:paraId="00FC41E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序号</w:t>
            </w:r>
          </w:p>
        </w:tc>
        <w:tc>
          <w:tcPr>
            <w:tcW w:w="1170" w:type="pct"/>
            <w:tcBorders>
              <w:top w:val="single" w:color="auto" w:sz="6" w:space="0"/>
              <w:left w:val="single" w:color="auto" w:sz="6" w:space="0"/>
              <w:bottom w:val="single" w:color="auto" w:sz="6" w:space="0"/>
              <w:right w:val="single" w:color="auto" w:sz="6" w:space="0"/>
            </w:tcBorders>
            <w:shd w:val="clear" w:color="auto" w:fill="auto"/>
            <w:noWrap/>
            <w:tcMar>
              <w:bottom w:w="0" w:type="dxa"/>
            </w:tcMar>
            <w:vAlign w:val="center"/>
          </w:tcPr>
          <w:p w14:paraId="172CB0E8">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服务项目</w:t>
            </w:r>
          </w:p>
        </w:tc>
        <w:tc>
          <w:tcPr>
            <w:tcW w:w="1610" w:type="pct"/>
            <w:tcBorders>
              <w:top w:val="single" w:color="auto" w:sz="6" w:space="0"/>
              <w:left w:val="nil"/>
              <w:bottom w:val="single" w:color="auto" w:sz="6" w:space="0"/>
              <w:right w:val="single" w:color="auto" w:sz="6" w:space="0"/>
            </w:tcBorders>
            <w:shd w:val="clear" w:color="auto" w:fill="auto"/>
            <w:noWrap/>
            <w:tcMar>
              <w:bottom w:w="0" w:type="dxa"/>
            </w:tcMar>
            <w:vAlign w:val="center"/>
          </w:tcPr>
          <w:p w14:paraId="25125313">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安全阀品牌型号</w:t>
            </w:r>
          </w:p>
        </w:tc>
        <w:tc>
          <w:tcPr>
            <w:tcW w:w="693" w:type="pct"/>
            <w:tcBorders>
              <w:top w:val="single" w:color="auto" w:sz="6" w:space="0"/>
              <w:left w:val="nil"/>
              <w:bottom w:val="single" w:color="auto" w:sz="6" w:space="0"/>
              <w:right w:val="single" w:color="auto" w:sz="6" w:space="0"/>
            </w:tcBorders>
            <w:shd w:val="clear" w:color="auto" w:fill="auto"/>
            <w:noWrap/>
            <w:tcMar>
              <w:bottom w:w="0" w:type="dxa"/>
            </w:tcMar>
            <w:vAlign w:val="center"/>
          </w:tcPr>
          <w:p w14:paraId="3FB5DAA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单位</w:t>
            </w:r>
          </w:p>
        </w:tc>
        <w:tc>
          <w:tcPr>
            <w:tcW w:w="678" w:type="pct"/>
            <w:tcBorders>
              <w:top w:val="single" w:color="auto" w:sz="6" w:space="0"/>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812D69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数量</w:t>
            </w:r>
          </w:p>
        </w:tc>
        <w:tc>
          <w:tcPr>
            <w:tcW w:w="531" w:type="pct"/>
            <w:tcBorders>
              <w:top w:val="single" w:color="auto" w:sz="6" w:space="0"/>
              <w:left w:val="nil"/>
              <w:bottom w:val="single" w:color="auto" w:sz="6" w:space="0"/>
              <w:right w:val="single" w:color="auto" w:sz="6" w:space="0"/>
            </w:tcBorders>
            <w:shd w:val="clear" w:color="auto" w:fill="auto"/>
            <w:noWrap/>
            <w:tcMar>
              <w:bottom w:w="0" w:type="dxa"/>
            </w:tcMar>
            <w:vAlign w:val="center"/>
          </w:tcPr>
          <w:p w14:paraId="35B6DB4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备注</w:t>
            </w:r>
          </w:p>
        </w:tc>
      </w:tr>
      <w:tr w14:paraId="1DFA2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jc w:val="center"/>
        </w:trPr>
        <w:tc>
          <w:tcPr>
            <w:tcW w:w="315" w:type="pct"/>
            <w:tcBorders>
              <w:top w:val="single" w:color="auto" w:sz="6" w:space="0"/>
              <w:left w:val="single" w:color="auto" w:sz="6" w:space="0"/>
              <w:bottom w:val="single" w:color="auto" w:sz="6" w:space="0"/>
              <w:right w:val="single" w:color="auto" w:sz="6" w:space="0"/>
            </w:tcBorders>
            <w:shd w:val="clear" w:color="auto" w:fill="auto"/>
            <w:noWrap/>
            <w:tcMar>
              <w:bottom w:w="0" w:type="dxa"/>
            </w:tcMar>
            <w:vAlign w:val="center"/>
          </w:tcPr>
          <w:p w14:paraId="55A64B8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c>
          <w:tcPr>
            <w:tcW w:w="1170" w:type="pct"/>
            <w:tcBorders>
              <w:top w:val="single" w:color="auto" w:sz="6" w:space="0"/>
              <w:left w:val="single" w:color="auto" w:sz="6" w:space="0"/>
              <w:bottom w:val="single" w:color="auto" w:sz="6" w:space="0"/>
              <w:right w:val="single" w:color="auto" w:sz="6" w:space="0"/>
            </w:tcBorders>
            <w:shd w:val="clear" w:color="auto" w:fill="auto"/>
            <w:noWrap/>
            <w:tcMar>
              <w:bottom w:w="0" w:type="dxa"/>
            </w:tcMar>
            <w:vAlign w:val="center"/>
          </w:tcPr>
          <w:p w14:paraId="5FFF554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安全阀监测服务</w:t>
            </w:r>
          </w:p>
        </w:tc>
        <w:tc>
          <w:tcPr>
            <w:tcW w:w="1610" w:type="pct"/>
            <w:tcBorders>
              <w:top w:val="single" w:color="auto" w:sz="6" w:space="0"/>
              <w:left w:val="nil"/>
              <w:bottom w:val="single" w:color="auto" w:sz="6" w:space="0"/>
              <w:right w:val="single" w:color="auto" w:sz="6" w:space="0"/>
            </w:tcBorders>
            <w:shd w:val="clear" w:color="auto" w:fill="auto"/>
            <w:noWrap/>
            <w:tcMar>
              <w:bottom w:w="0" w:type="dxa"/>
            </w:tcMar>
            <w:vAlign w:val="center"/>
          </w:tcPr>
          <w:p w14:paraId="182E4E8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DN80 PN1.6</w:t>
            </w:r>
            <w:r>
              <w:rPr>
                <w:rFonts w:hint="eastAsia" w:ascii="仿宋" w:hAnsi="仿宋" w:eastAsia="仿宋" w:cs="仿宋"/>
                <w:color w:val="auto"/>
                <w:sz w:val="24"/>
                <w:szCs w:val="24"/>
                <w:lang w:val="en-US" w:eastAsia="zh-CN"/>
              </w:rPr>
              <w:t>Mpa</w:t>
            </w:r>
            <w:r>
              <w:rPr>
                <w:rFonts w:hint="eastAsia" w:ascii="仿宋" w:hAnsi="仿宋" w:eastAsia="仿宋" w:cs="仿宋"/>
                <w:color w:val="auto"/>
                <w:sz w:val="24"/>
                <w:szCs w:val="24"/>
              </w:rPr>
              <w:t>法兰</w:t>
            </w:r>
          </w:p>
        </w:tc>
        <w:tc>
          <w:tcPr>
            <w:tcW w:w="693" w:type="pct"/>
            <w:tcBorders>
              <w:top w:val="single" w:color="auto" w:sz="6" w:space="0"/>
              <w:left w:val="nil"/>
              <w:bottom w:val="single" w:color="auto" w:sz="6" w:space="0"/>
              <w:right w:val="single" w:color="auto" w:sz="6" w:space="0"/>
            </w:tcBorders>
            <w:shd w:val="clear" w:color="auto" w:fill="auto"/>
            <w:noWrap/>
            <w:tcMar>
              <w:bottom w:w="0" w:type="dxa"/>
            </w:tcMar>
            <w:vAlign w:val="center"/>
          </w:tcPr>
          <w:p w14:paraId="55A3C4D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678" w:type="pct"/>
            <w:tcBorders>
              <w:top w:val="single" w:color="auto" w:sz="6" w:space="0"/>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DF0DCE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p>
        </w:tc>
        <w:tc>
          <w:tcPr>
            <w:tcW w:w="531" w:type="pct"/>
            <w:tcBorders>
              <w:top w:val="single" w:color="auto" w:sz="6" w:space="0"/>
              <w:left w:val="nil"/>
              <w:bottom w:val="single" w:color="auto" w:sz="6" w:space="0"/>
              <w:right w:val="single" w:color="auto" w:sz="6" w:space="0"/>
            </w:tcBorders>
            <w:shd w:val="clear" w:color="auto" w:fill="auto"/>
            <w:noWrap/>
            <w:tcMar>
              <w:bottom w:w="0" w:type="dxa"/>
            </w:tcMar>
            <w:vAlign w:val="center"/>
          </w:tcPr>
          <w:p w14:paraId="21CD86F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2B057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jc w:val="center"/>
        </w:trPr>
        <w:tc>
          <w:tcPr>
            <w:tcW w:w="315" w:type="pct"/>
            <w:tcBorders>
              <w:top w:val="nil"/>
              <w:left w:val="single" w:color="auto" w:sz="6" w:space="0"/>
              <w:bottom w:val="single" w:color="auto" w:sz="6" w:space="0"/>
              <w:right w:val="single" w:color="auto" w:sz="6" w:space="0"/>
            </w:tcBorders>
            <w:shd w:val="clear" w:color="auto" w:fill="auto"/>
            <w:noWrap/>
            <w:tcMar>
              <w:bottom w:w="0" w:type="dxa"/>
            </w:tcMar>
            <w:vAlign w:val="center"/>
          </w:tcPr>
          <w:p w14:paraId="6AD3C64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p>
        </w:tc>
        <w:tc>
          <w:tcPr>
            <w:tcW w:w="1170" w:type="pct"/>
            <w:tcBorders>
              <w:top w:val="nil"/>
              <w:left w:val="single" w:color="auto" w:sz="6" w:space="0"/>
              <w:bottom w:val="single" w:color="auto" w:sz="6" w:space="0"/>
              <w:right w:val="single" w:color="auto" w:sz="6" w:space="0"/>
            </w:tcBorders>
            <w:shd w:val="clear" w:color="auto" w:fill="auto"/>
            <w:noWrap/>
            <w:tcMar>
              <w:bottom w:w="0" w:type="dxa"/>
            </w:tcMar>
            <w:vAlign w:val="center"/>
          </w:tcPr>
          <w:p w14:paraId="06AB798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安全阀监测服务</w:t>
            </w:r>
          </w:p>
        </w:tc>
        <w:tc>
          <w:tcPr>
            <w:tcW w:w="1610" w:type="pct"/>
            <w:tcBorders>
              <w:top w:val="nil"/>
              <w:left w:val="nil"/>
              <w:bottom w:val="single" w:color="auto" w:sz="6" w:space="0"/>
              <w:right w:val="single" w:color="auto" w:sz="6" w:space="0"/>
            </w:tcBorders>
            <w:shd w:val="clear" w:color="auto" w:fill="auto"/>
            <w:noWrap/>
            <w:tcMar>
              <w:bottom w:w="0" w:type="dxa"/>
            </w:tcMar>
            <w:vAlign w:val="center"/>
          </w:tcPr>
          <w:p w14:paraId="6D539AD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DN100 PN1.6</w:t>
            </w:r>
            <w:r>
              <w:rPr>
                <w:rFonts w:hint="eastAsia" w:ascii="仿宋" w:hAnsi="仿宋" w:eastAsia="仿宋" w:cs="仿宋"/>
                <w:color w:val="auto"/>
                <w:sz w:val="24"/>
                <w:szCs w:val="24"/>
                <w:lang w:val="en-US" w:eastAsia="zh-CN"/>
              </w:rPr>
              <w:t>Mpa</w:t>
            </w:r>
            <w:r>
              <w:rPr>
                <w:rFonts w:hint="eastAsia" w:ascii="仿宋" w:hAnsi="仿宋" w:eastAsia="仿宋" w:cs="仿宋"/>
                <w:color w:val="auto"/>
                <w:sz w:val="24"/>
                <w:szCs w:val="24"/>
              </w:rPr>
              <w:t>法兰</w:t>
            </w:r>
          </w:p>
        </w:tc>
        <w:tc>
          <w:tcPr>
            <w:tcW w:w="693" w:type="pct"/>
            <w:tcBorders>
              <w:top w:val="nil"/>
              <w:left w:val="nil"/>
              <w:bottom w:val="single" w:color="auto" w:sz="6" w:space="0"/>
              <w:right w:val="single" w:color="auto" w:sz="6" w:space="0"/>
            </w:tcBorders>
            <w:shd w:val="clear" w:color="auto" w:fill="auto"/>
            <w:noWrap/>
            <w:tcMar>
              <w:bottom w:w="0" w:type="dxa"/>
            </w:tcMar>
            <w:vAlign w:val="center"/>
          </w:tcPr>
          <w:p w14:paraId="11BC211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678" w:type="pct"/>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1796BC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w:t>
            </w:r>
          </w:p>
        </w:tc>
        <w:tc>
          <w:tcPr>
            <w:tcW w:w="531" w:type="pct"/>
            <w:tcBorders>
              <w:top w:val="nil"/>
              <w:left w:val="nil"/>
              <w:bottom w:val="single" w:color="auto" w:sz="6" w:space="0"/>
              <w:right w:val="single" w:color="auto" w:sz="6" w:space="0"/>
            </w:tcBorders>
            <w:shd w:val="clear" w:color="auto" w:fill="auto"/>
            <w:noWrap/>
            <w:tcMar>
              <w:bottom w:w="0" w:type="dxa"/>
            </w:tcMar>
            <w:vAlign w:val="center"/>
          </w:tcPr>
          <w:p w14:paraId="266DAFE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C30F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atLeast"/>
          <w:jc w:val="center"/>
        </w:trPr>
        <w:tc>
          <w:tcPr>
            <w:tcW w:w="315" w:type="pct"/>
            <w:tcBorders>
              <w:top w:val="nil"/>
              <w:left w:val="single" w:color="auto" w:sz="6" w:space="0"/>
              <w:bottom w:val="single" w:color="auto" w:sz="6" w:space="0"/>
              <w:right w:val="single" w:color="auto" w:sz="6" w:space="0"/>
            </w:tcBorders>
            <w:shd w:val="clear" w:color="auto" w:fill="auto"/>
            <w:noWrap/>
            <w:tcMar>
              <w:bottom w:w="0" w:type="dxa"/>
            </w:tcMar>
            <w:vAlign w:val="center"/>
          </w:tcPr>
          <w:p w14:paraId="641096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p>
        </w:tc>
        <w:tc>
          <w:tcPr>
            <w:tcW w:w="1170" w:type="pct"/>
            <w:tcBorders>
              <w:top w:val="nil"/>
              <w:left w:val="single" w:color="auto" w:sz="6" w:space="0"/>
              <w:bottom w:val="single" w:color="auto" w:sz="6" w:space="0"/>
              <w:right w:val="single" w:color="auto" w:sz="6" w:space="0"/>
            </w:tcBorders>
            <w:shd w:val="clear" w:color="auto" w:fill="auto"/>
            <w:noWrap/>
            <w:tcMar>
              <w:bottom w:w="0" w:type="dxa"/>
            </w:tcMar>
            <w:vAlign w:val="center"/>
          </w:tcPr>
          <w:p w14:paraId="35DEDED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压力表监测服务</w:t>
            </w:r>
          </w:p>
        </w:tc>
        <w:tc>
          <w:tcPr>
            <w:tcW w:w="1610" w:type="pct"/>
            <w:tcBorders>
              <w:top w:val="nil"/>
              <w:left w:val="nil"/>
              <w:bottom w:val="single" w:color="auto" w:sz="6" w:space="0"/>
              <w:right w:val="single" w:color="auto" w:sz="6" w:space="0"/>
            </w:tcBorders>
            <w:shd w:val="clear" w:color="auto" w:fill="auto"/>
            <w:noWrap/>
            <w:tcMar>
              <w:bottom w:w="0" w:type="dxa"/>
            </w:tcMar>
            <w:vAlign w:val="center"/>
          </w:tcPr>
          <w:p w14:paraId="65FBC2B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普表1.6</w:t>
            </w:r>
            <w:r>
              <w:rPr>
                <w:rFonts w:hint="eastAsia" w:ascii="仿宋" w:hAnsi="仿宋" w:eastAsia="仿宋" w:cs="仿宋"/>
                <w:color w:val="auto"/>
                <w:sz w:val="24"/>
                <w:szCs w:val="24"/>
                <w:lang w:val="en-US" w:eastAsia="zh-CN"/>
              </w:rPr>
              <w:t>Mpa</w:t>
            </w:r>
          </w:p>
        </w:tc>
        <w:tc>
          <w:tcPr>
            <w:tcW w:w="693" w:type="pct"/>
            <w:tcBorders>
              <w:top w:val="nil"/>
              <w:left w:val="nil"/>
              <w:bottom w:val="single" w:color="auto" w:sz="6" w:space="0"/>
              <w:right w:val="single" w:color="auto" w:sz="6" w:space="0"/>
            </w:tcBorders>
            <w:shd w:val="clear" w:color="auto" w:fill="auto"/>
            <w:noWrap/>
            <w:tcMar>
              <w:bottom w:w="0" w:type="dxa"/>
            </w:tcMar>
            <w:vAlign w:val="center"/>
          </w:tcPr>
          <w:p w14:paraId="454CE4D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678" w:type="pct"/>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D14865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w:t>
            </w:r>
          </w:p>
        </w:tc>
        <w:tc>
          <w:tcPr>
            <w:tcW w:w="531" w:type="pct"/>
            <w:tcBorders>
              <w:top w:val="nil"/>
              <w:left w:val="nil"/>
              <w:bottom w:val="single" w:color="auto" w:sz="6" w:space="0"/>
              <w:right w:val="single" w:color="auto" w:sz="6" w:space="0"/>
            </w:tcBorders>
            <w:shd w:val="clear" w:color="auto" w:fill="auto"/>
            <w:noWrap/>
            <w:tcMar>
              <w:bottom w:w="0" w:type="dxa"/>
            </w:tcMar>
            <w:vAlign w:val="center"/>
          </w:tcPr>
          <w:p w14:paraId="64DE6E5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bl>
    <w:p w14:paraId="6A82F8FB">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（二）维修配件限价清单</w:t>
      </w:r>
      <w:r>
        <w:rPr>
          <w:rFonts w:hint="eastAsia" w:ascii="仿宋" w:hAnsi="仿宋" w:eastAsia="仿宋" w:cs="仿宋"/>
          <w:b w:val="0"/>
          <w:bCs w:val="0"/>
          <w:color w:val="auto"/>
          <w:sz w:val="24"/>
          <w:szCs w:val="24"/>
          <w:lang w:val="en-US" w:eastAsia="zh-CN"/>
        </w:rPr>
        <w:t>（</w:t>
      </w:r>
      <w:r>
        <w:rPr>
          <w:rFonts w:hint="eastAsia" w:ascii="仿宋" w:hAnsi="仿宋" w:eastAsia="仿宋" w:cs="仿宋"/>
          <w:color w:val="auto"/>
          <w:sz w:val="24"/>
          <w:szCs w:val="24"/>
          <w:highlight w:val="none"/>
        </w:rPr>
        <w:t>本项目维保费已包含成交单价在300元（含）以下的维修配件的费用，服务期内，采购人不再支付成交单价在300元（含）以下的维修配件费用</w:t>
      </w:r>
      <w:r>
        <w:rPr>
          <w:rFonts w:hint="eastAsia" w:ascii="仿宋" w:hAnsi="仿宋" w:eastAsia="仿宋" w:cs="仿宋"/>
          <w:b w:val="0"/>
          <w:bCs w:val="0"/>
          <w:color w:val="auto"/>
          <w:sz w:val="24"/>
          <w:szCs w:val="24"/>
          <w:lang w:val="en-US" w:eastAsia="zh-CN"/>
        </w:rPr>
        <w:t>）。</w:t>
      </w:r>
    </w:p>
    <w:p w14:paraId="79D5C7E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1、WNS10-1.25-Q锅炉仪控系统配件清单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15" w:type="dxa"/>
          <w:left w:w="15" w:type="dxa"/>
          <w:bottom w:w="15" w:type="dxa"/>
          <w:right w:w="15" w:type="dxa"/>
        </w:tblCellMar>
      </w:tblPr>
      <w:tblGrid>
        <w:gridCol w:w="796"/>
        <w:gridCol w:w="1786"/>
        <w:gridCol w:w="2738"/>
        <w:gridCol w:w="1195"/>
        <w:gridCol w:w="1481"/>
        <w:gridCol w:w="1226"/>
        <w:gridCol w:w="734"/>
      </w:tblGrid>
      <w:tr w14:paraId="7CC8F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9956" w:type="dxa"/>
            <w:gridSpan w:val="7"/>
            <w:shd w:val="clear" w:color="auto" w:fill="auto"/>
            <w:noWrap/>
            <w:tcMar>
              <w:top w:w="0" w:type="dxa"/>
              <w:left w:w="105" w:type="dxa"/>
              <w:bottom w:w="0" w:type="dxa"/>
              <w:right w:w="105" w:type="dxa"/>
            </w:tcMar>
            <w:vAlign w:val="center"/>
          </w:tcPr>
          <w:p w14:paraId="03C6654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PLC控制柜</w:t>
            </w:r>
          </w:p>
        </w:tc>
      </w:tr>
      <w:tr w14:paraId="5B2D1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08" w:hRule="atLeast"/>
        </w:trPr>
        <w:tc>
          <w:tcPr>
            <w:tcW w:w="796" w:type="dxa"/>
            <w:shd w:val="clear" w:color="auto" w:fill="auto"/>
            <w:noWrap/>
            <w:tcMar>
              <w:top w:w="0" w:type="dxa"/>
              <w:left w:w="105" w:type="dxa"/>
              <w:bottom w:w="0" w:type="dxa"/>
              <w:right w:w="105" w:type="dxa"/>
            </w:tcMar>
            <w:vAlign w:val="center"/>
          </w:tcPr>
          <w:p w14:paraId="65F63F4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序号</w:t>
            </w:r>
          </w:p>
        </w:tc>
        <w:tc>
          <w:tcPr>
            <w:tcW w:w="1786" w:type="dxa"/>
            <w:shd w:val="clear" w:color="auto" w:fill="auto"/>
            <w:noWrap/>
            <w:tcMar>
              <w:top w:w="0" w:type="dxa"/>
              <w:left w:w="105" w:type="dxa"/>
              <w:bottom w:w="0" w:type="dxa"/>
              <w:right w:w="105" w:type="dxa"/>
            </w:tcMar>
            <w:vAlign w:val="center"/>
          </w:tcPr>
          <w:p w14:paraId="72AE443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名称</w:t>
            </w:r>
          </w:p>
        </w:tc>
        <w:tc>
          <w:tcPr>
            <w:tcW w:w="2738" w:type="dxa"/>
            <w:shd w:val="clear" w:color="auto" w:fill="auto"/>
            <w:noWrap/>
            <w:tcMar>
              <w:top w:w="0" w:type="dxa"/>
              <w:left w:w="105" w:type="dxa"/>
              <w:bottom w:w="0" w:type="dxa"/>
              <w:right w:w="105" w:type="dxa"/>
            </w:tcMar>
            <w:vAlign w:val="center"/>
          </w:tcPr>
          <w:p w14:paraId="1599A5A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型号</w:t>
            </w:r>
          </w:p>
        </w:tc>
        <w:tc>
          <w:tcPr>
            <w:tcW w:w="1195" w:type="dxa"/>
            <w:shd w:val="clear" w:color="auto" w:fill="auto"/>
            <w:noWrap/>
            <w:tcMar>
              <w:top w:w="0" w:type="dxa"/>
              <w:left w:w="105" w:type="dxa"/>
              <w:bottom w:w="0" w:type="dxa"/>
              <w:right w:w="105" w:type="dxa"/>
            </w:tcMar>
            <w:vAlign w:val="center"/>
          </w:tcPr>
          <w:p w14:paraId="1628CAA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val="en-US" w:eastAsia="zh-CN"/>
              </w:rPr>
              <w:t>单位</w:t>
            </w:r>
          </w:p>
        </w:tc>
        <w:tc>
          <w:tcPr>
            <w:tcW w:w="1481" w:type="dxa"/>
            <w:shd w:val="clear" w:color="auto" w:fill="auto"/>
            <w:noWrap/>
            <w:tcMar>
              <w:top w:w="0" w:type="dxa"/>
              <w:left w:w="105" w:type="dxa"/>
              <w:bottom w:w="0" w:type="dxa"/>
              <w:right w:w="105" w:type="dxa"/>
            </w:tcMar>
            <w:vAlign w:val="center"/>
          </w:tcPr>
          <w:p w14:paraId="0A894D2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限高单价（元）</w:t>
            </w:r>
          </w:p>
        </w:tc>
        <w:tc>
          <w:tcPr>
            <w:tcW w:w="1226" w:type="dxa"/>
            <w:shd w:val="clear" w:color="auto" w:fill="auto"/>
            <w:noWrap/>
            <w:tcMar>
              <w:top w:w="0" w:type="dxa"/>
              <w:left w:w="105" w:type="dxa"/>
              <w:bottom w:w="0" w:type="dxa"/>
              <w:right w:w="105" w:type="dxa"/>
            </w:tcMar>
            <w:vAlign w:val="center"/>
          </w:tcPr>
          <w:p w14:paraId="3C27B2A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highlight w:val="none"/>
                <w:lang w:val="en-US" w:eastAsia="zh-CN"/>
              </w:rPr>
              <w:t>参考</w:t>
            </w:r>
            <w:r>
              <w:rPr>
                <w:rFonts w:hint="eastAsia" w:ascii="仿宋" w:hAnsi="仿宋" w:eastAsia="仿宋" w:cs="仿宋"/>
                <w:b/>
                <w:bCs/>
                <w:color w:val="auto"/>
                <w:sz w:val="24"/>
                <w:szCs w:val="24"/>
                <w:highlight w:val="none"/>
              </w:rPr>
              <w:t>品牌</w:t>
            </w:r>
          </w:p>
        </w:tc>
        <w:tc>
          <w:tcPr>
            <w:tcW w:w="734" w:type="dxa"/>
            <w:shd w:val="clear" w:color="auto" w:fill="auto"/>
            <w:noWrap/>
            <w:tcMar>
              <w:top w:w="0" w:type="dxa"/>
              <w:left w:w="105" w:type="dxa"/>
              <w:bottom w:w="0" w:type="dxa"/>
              <w:right w:w="105" w:type="dxa"/>
            </w:tcMar>
            <w:vAlign w:val="center"/>
          </w:tcPr>
          <w:p w14:paraId="346D25D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备注</w:t>
            </w:r>
          </w:p>
        </w:tc>
      </w:tr>
      <w:tr w14:paraId="4B56A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0BEBF290">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1</w:t>
            </w:r>
          </w:p>
        </w:tc>
        <w:tc>
          <w:tcPr>
            <w:tcW w:w="1786" w:type="dxa"/>
            <w:shd w:val="clear" w:color="auto" w:fill="auto"/>
            <w:noWrap/>
            <w:tcMar>
              <w:top w:w="0" w:type="dxa"/>
              <w:left w:w="105" w:type="dxa"/>
              <w:bottom w:w="0" w:type="dxa"/>
              <w:right w:w="105" w:type="dxa"/>
            </w:tcMar>
            <w:vAlign w:val="center"/>
          </w:tcPr>
          <w:p w14:paraId="18A8C53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10英寸彩色触摸屏</w:t>
            </w:r>
          </w:p>
        </w:tc>
        <w:tc>
          <w:tcPr>
            <w:tcW w:w="2738" w:type="dxa"/>
            <w:shd w:val="clear" w:color="auto" w:fill="auto"/>
            <w:noWrap/>
            <w:tcMar>
              <w:top w:w="0" w:type="dxa"/>
              <w:left w:w="105" w:type="dxa"/>
              <w:bottom w:w="0" w:type="dxa"/>
              <w:right w:w="105" w:type="dxa"/>
            </w:tcMar>
            <w:vAlign w:val="center"/>
          </w:tcPr>
          <w:p w14:paraId="14984FF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c>
          <w:tcPr>
            <w:tcW w:w="1195" w:type="dxa"/>
            <w:shd w:val="clear" w:color="auto" w:fill="auto"/>
            <w:noWrap/>
            <w:tcMar>
              <w:top w:w="0" w:type="dxa"/>
              <w:left w:w="105" w:type="dxa"/>
              <w:bottom w:w="0" w:type="dxa"/>
              <w:right w:w="105" w:type="dxa"/>
            </w:tcMar>
            <w:vAlign w:val="center"/>
          </w:tcPr>
          <w:p w14:paraId="16CD017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c>
          <w:tcPr>
            <w:tcW w:w="1481" w:type="dxa"/>
            <w:shd w:val="clear" w:color="auto" w:fill="auto"/>
            <w:noWrap/>
            <w:tcMar>
              <w:top w:w="0" w:type="dxa"/>
              <w:left w:w="105" w:type="dxa"/>
              <w:bottom w:w="0" w:type="dxa"/>
              <w:right w:w="105" w:type="dxa"/>
            </w:tcMar>
            <w:vAlign w:val="center"/>
          </w:tcPr>
          <w:p w14:paraId="682E618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3500</w:t>
            </w:r>
          </w:p>
        </w:tc>
        <w:tc>
          <w:tcPr>
            <w:tcW w:w="1226" w:type="dxa"/>
            <w:shd w:val="clear" w:color="auto" w:fill="auto"/>
            <w:noWrap/>
            <w:tcMar>
              <w:top w:w="0" w:type="dxa"/>
              <w:left w:w="105" w:type="dxa"/>
              <w:bottom w:w="0" w:type="dxa"/>
              <w:right w:w="105" w:type="dxa"/>
            </w:tcMar>
            <w:vAlign w:val="center"/>
          </w:tcPr>
          <w:p w14:paraId="19A693F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734" w:type="dxa"/>
            <w:shd w:val="clear" w:color="auto" w:fill="auto"/>
            <w:noWrap/>
            <w:tcMar>
              <w:top w:w="0" w:type="dxa"/>
              <w:left w:w="105" w:type="dxa"/>
              <w:bottom w:w="0" w:type="dxa"/>
              <w:right w:w="105" w:type="dxa"/>
            </w:tcMar>
            <w:vAlign w:val="center"/>
          </w:tcPr>
          <w:p w14:paraId="756A4D7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BE1A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54DF6025">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2</w:t>
            </w:r>
          </w:p>
        </w:tc>
        <w:tc>
          <w:tcPr>
            <w:tcW w:w="1786" w:type="dxa"/>
            <w:shd w:val="clear" w:color="auto" w:fill="auto"/>
            <w:noWrap/>
            <w:tcMar>
              <w:top w:w="0" w:type="dxa"/>
              <w:left w:w="105" w:type="dxa"/>
              <w:bottom w:w="0" w:type="dxa"/>
              <w:right w:w="105" w:type="dxa"/>
            </w:tcMar>
            <w:vAlign w:val="center"/>
          </w:tcPr>
          <w:p w14:paraId="32CCCB2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PLC控制器</w:t>
            </w:r>
          </w:p>
        </w:tc>
        <w:tc>
          <w:tcPr>
            <w:tcW w:w="2738" w:type="dxa"/>
            <w:shd w:val="clear" w:color="auto" w:fill="auto"/>
            <w:noWrap/>
            <w:tcMar>
              <w:top w:w="0" w:type="dxa"/>
              <w:left w:w="105" w:type="dxa"/>
              <w:bottom w:w="0" w:type="dxa"/>
              <w:right w:w="105" w:type="dxa"/>
            </w:tcMar>
            <w:vAlign w:val="center"/>
          </w:tcPr>
          <w:p w14:paraId="6E2EC3B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S7-2881SR200AA0</w:t>
            </w:r>
          </w:p>
        </w:tc>
        <w:tc>
          <w:tcPr>
            <w:tcW w:w="1195" w:type="dxa"/>
            <w:shd w:val="clear" w:color="auto" w:fill="auto"/>
            <w:noWrap/>
            <w:tcMar>
              <w:top w:w="0" w:type="dxa"/>
              <w:left w:w="105" w:type="dxa"/>
              <w:bottom w:w="0" w:type="dxa"/>
              <w:right w:w="105" w:type="dxa"/>
            </w:tcMar>
            <w:vAlign w:val="center"/>
          </w:tcPr>
          <w:p w14:paraId="736D2E8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c>
          <w:tcPr>
            <w:tcW w:w="1481" w:type="dxa"/>
            <w:shd w:val="clear" w:color="auto" w:fill="auto"/>
            <w:noWrap/>
            <w:tcMar>
              <w:top w:w="0" w:type="dxa"/>
              <w:left w:w="105" w:type="dxa"/>
              <w:bottom w:w="0" w:type="dxa"/>
              <w:right w:w="105" w:type="dxa"/>
            </w:tcMar>
            <w:vAlign w:val="center"/>
          </w:tcPr>
          <w:p w14:paraId="57BF625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8900</w:t>
            </w:r>
          </w:p>
        </w:tc>
        <w:tc>
          <w:tcPr>
            <w:tcW w:w="1226" w:type="dxa"/>
            <w:shd w:val="clear" w:color="auto" w:fill="auto"/>
            <w:noWrap/>
            <w:tcMar>
              <w:top w:w="0" w:type="dxa"/>
              <w:left w:w="105" w:type="dxa"/>
              <w:bottom w:w="0" w:type="dxa"/>
              <w:right w:w="105" w:type="dxa"/>
            </w:tcMar>
            <w:vAlign w:val="center"/>
          </w:tcPr>
          <w:p w14:paraId="2DB2F80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734" w:type="dxa"/>
            <w:shd w:val="clear" w:color="auto" w:fill="auto"/>
            <w:noWrap/>
            <w:tcMar>
              <w:top w:w="0" w:type="dxa"/>
              <w:left w:w="105" w:type="dxa"/>
              <w:bottom w:w="0" w:type="dxa"/>
              <w:right w:w="105" w:type="dxa"/>
            </w:tcMar>
            <w:vAlign w:val="center"/>
          </w:tcPr>
          <w:p w14:paraId="1699B48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0434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51ABB476">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3</w:t>
            </w:r>
          </w:p>
        </w:tc>
        <w:tc>
          <w:tcPr>
            <w:tcW w:w="1786" w:type="dxa"/>
            <w:shd w:val="clear" w:color="auto" w:fill="auto"/>
            <w:noWrap/>
            <w:tcMar>
              <w:top w:w="0" w:type="dxa"/>
              <w:left w:w="105" w:type="dxa"/>
              <w:bottom w:w="0" w:type="dxa"/>
              <w:right w:w="105" w:type="dxa"/>
            </w:tcMar>
            <w:vAlign w:val="center"/>
          </w:tcPr>
          <w:p w14:paraId="2ED7CC7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4AI/2AO模块</w:t>
            </w:r>
          </w:p>
        </w:tc>
        <w:tc>
          <w:tcPr>
            <w:tcW w:w="2738" w:type="dxa"/>
            <w:shd w:val="clear" w:color="auto" w:fill="auto"/>
            <w:noWrap/>
            <w:tcMar>
              <w:top w:w="0" w:type="dxa"/>
              <w:left w:w="105" w:type="dxa"/>
              <w:bottom w:w="0" w:type="dxa"/>
              <w:right w:w="105" w:type="dxa"/>
            </w:tcMar>
            <w:vAlign w:val="center"/>
          </w:tcPr>
          <w:p w14:paraId="45BBD30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S7-2883AM060AA0</w:t>
            </w:r>
          </w:p>
        </w:tc>
        <w:tc>
          <w:tcPr>
            <w:tcW w:w="1195" w:type="dxa"/>
            <w:shd w:val="clear" w:color="auto" w:fill="auto"/>
            <w:noWrap/>
            <w:tcMar>
              <w:top w:w="0" w:type="dxa"/>
              <w:left w:w="105" w:type="dxa"/>
              <w:bottom w:w="0" w:type="dxa"/>
              <w:right w:w="105" w:type="dxa"/>
            </w:tcMar>
            <w:vAlign w:val="center"/>
          </w:tcPr>
          <w:p w14:paraId="42103B8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c>
          <w:tcPr>
            <w:tcW w:w="1481" w:type="dxa"/>
            <w:shd w:val="clear" w:color="auto" w:fill="auto"/>
            <w:noWrap/>
            <w:tcMar>
              <w:top w:w="0" w:type="dxa"/>
              <w:left w:w="105" w:type="dxa"/>
              <w:bottom w:w="0" w:type="dxa"/>
              <w:right w:w="105" w:type="dxa"/>
            </w:tcMar>
            <w:vAlign w:val="center"/>
          </w:tcPr>
          <w:p w14:paraId="7CFA121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2300</w:t>
            </w:r>
          </w:p>
        </w:tc>
        <w:tc>
          <w:tcPr>
            <w:tcW w:w="1226" w:type="dxa"/>
            <w:shd w:val="clear" w:color="auto" w:fill="auto"/>
            <w:noWrap/>
            <w:tcMar>
              <w:top w:w="0" w:type="dxa"/>
              <w:left w:w="105" w:type="dxa"/>
              <w:bottom w:w="0" w:type="dxa"/>
              <w:right w:w="105" w:type="dxa"/>
            </w:tcMar>
            <w:vAlign w:val="center"/>
          </w:tcPr>
          <w:p w14:paraId="04175B6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734" w:type="dxa"/>
            <w:shd w:val="clear" w:color="auto" w:fill="auto"/>
            <w:noWrap/>
            <w:tcMar>
              <w:top w:w="0" w:type="dxa"/>
              <w:left w:w="105" w:type="dxa"/>
              <w:bottom w:w="0" w:type="dxa"/>
              <w:right w:w="105" w:type="dxa"/>
            </w:tcMar>
            <w:vAlign w:val="center"/>
          </w:tcPr>
          <w:p w14:paraId="738EAC5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7EE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77372470">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4</w:t>
            </w:r>
          </w:p>
        </w:tc>
        <w:tc>
          <w:tcPr>
            <w:tcW w:w="1786" w:type="dxa"/>
            <w:shd w:val="clear" w:color="auto" w:fill="auto"/>
            <w:noWrap/>
            <w:tcMar>
              <w:top w:w="0" w:type="dxa"/>
              <w:left w:w="105" w:type="dxa"/>
              <w:bottom w:w="0" w:type="dxa"/>
              <w:right w:w="105" w:type="dxa"/>
            </w:tcMar>
            <w:vAlign w:val="center"/>
          </w:tcPr>
          <w:p w14:paraId="43D7FE7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比调仪</w:t>
            </w:r>
          </w:p>
        </w:tc>
        <w:tc>
          <w:tcPr>
            <w:tcW w:w="2738" w:type="dxa"/>
            <w:shd w:val="clear" w:color="auto" w:fill="auto"/>
            <w:noWrap/>
            <w:tcMar>
              <w:top w:w="0" w:type="dxa"/>
              <w:left w:w="105" w:type="dxa"/>
              <w:bottom w:w="0" w:type="dxa"/>
              <w:right w:w="105" w:type="dxa"/>
            </w:tcMar>
            <w:vAlign w:val="center"/>
          </w:tcPr>
          <w:p w14:paraId="46D33D1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SC40</w:t>
            </w:r>
          </w:p>
        </w:tc>
        <w:tc>
          <w:tcPr>
            <w:tcW w:w="1195" w:type="dxa"/>
            <w:shd w:val="clear" w:color="auto" w:fill="auto"/>
            <w:noWrap/>
            <w:tcMar>
              <w:top w:w="0" w:type="dxa"/>
              <w:left w:w="105" w:type="dxa"/>
              <w:bottom w:w="0" w:type="dxa"/>
              <w:right w:w="105" w:type="dxa"/>
            </w:tcMar>
            <w:vAlign w:val="center"/>
          </w:tcPr>
          <w:p w14:paraId="06E000E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c>
          <w:tcPr>
            <w:tcW w:w="1481" w:type="dxa"/>
            <w:shd w:val="clear" w:color="auto" w:fill="auto"/>
            <w:noWrap/>
            <w:tcMar>
              <w:top w:w="0" w:type="dxa"/>
              <w:left w:w="105" w:type="dxa"/>
              <w:bottom w:w="0" w:type="dxa"/>
              <w:right w:w="105" w:type="dxa"/>
            </w:tcMar>
            <w:vAlign w:val="center"/>
          </w:tcPr>
          <w:p w14:paraId="79AADD3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1900</w:t>
            </w:r>
          </w:p>
        </w:tc>
        <w:tc>
          <w:tcPr>
            <w:tcW w:w="1226" w:type="dxa"/>
            <w:shd w:val="clear" w:color="auto" w:fill="auto"/>
            <w:noWrap/>
            <w:tcMar>
              <w:top w:w="0" w:type="dxa"/>
              <w:left w:w="105" w:type="dxa"/>
              <w:bottom w:w="0" w:type="dxa"/>
              <w:right w:w="105" w:type="dxa"/>
            </w:tcMar>
            <w:vAlign w:val="center"/>
          </w:tcPr>
          <w:p w14:paraId="28ED0468">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霍尼韦尔</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西门子、霍科德</w:t>
            </w:r>
          </w:p>
        </w:tc>
        <w:tc>
          <w:tcPr>
            <w:tcW w:w="734" w:type="dxa"/>
            <w:shd w:val="clear" w:color="auto" w:fill="auto"/>
            <w:noWrap/>
            <w:tcMar>
              <w:top w:w="0" w:type="dxa"/>
              <w:left w:w="105" w:type="dxa"/>
              <w:bottom w:w="0" w:type="dxa"/>
              <w:right w:w="105" w:type="dxa"/>
            </w:tcMar>
            <w:vAlign w:val="center"/>
          </w:tcPr>
          <w:p w14:paraId="710DA32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A879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2" w:hRule="atLeast"/>
        </w:trPr>
        <w:tc>
          <w:tcPr>
            <w:tcW w:w="796" w:type="dxa"/>
            <w:shd w:val="clear" w:color="auto" w:fill="auto"/>
            <w:noWrap/>
            <w:tcMar>
              <w:top w:w="0" w:type="dxa"/>
              <w:left w:w="105" w:type="dxa"/>
              <w:bottom w:w="0" w:type="dxa"/>
              <w:right w:w="105" w:type="dxa"/>
            </w:tcMar>
            <w:vAlign w:val="center"/>
          </w:tcPr>
          <w:p w14:paraId="1C098D85">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5</w:t>
            </w:r>
          </w:p>
        </w:tc>
        <w:tc>
          <w:tcPr>
            <w:tcW w:w="1786" w:type="dxa"/>
            <w:shd w:val="clear" w:color="auto" w:fill="auto"/>
            <w:noWrap/>
            <w:tcMar>
              <w:top w:w="0" w:type="dxa"/>
              <w:left w:w="105" w:type="dxa"/>
              <w:bottom w:w="0" w:type="dxa"/>
              <w:right w:w="105" w:type="dxa"/>
            </w:tcMar>
            <w:vAlign w:val="center"/>
          </w:tcPr>
          <w:p w14:paraId="7A10C53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液位控制器</w:t>
            </w:r>
          </w:p>
        </w:tc>
        <w:tc>
          <w:tcPr>
            <w:tcW w:w="2738" w:type="dxa"/>
            <w:shd w:val="clear" w:color="auto" w:fill="auto"/>
            <w:noWrap/>
            <w:tcMar>
              <w:top w:w="0" w:type="dxa"/>
              <w:left w:w="105" w:type="dxa"/>
              <w:bottom w:w="0" w:type="dxa"/>
              <w:right w:w="105" w:type="dxa"/>
            </w:tcMar>
            <w:vAlign w:val="center"/>
          </w:tcPr>
          <w:p w14:paraId="171503D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QL</w:t>
            </w:r>
          </w:p>
        </w:tc>
        <w:tc>
          <w:tcPr>
            <w:tcW w:w="1195" w:type="dxa"/>
            <w:shd w:val="clear" w:color="auto" w:fill="auto"/>
            <w:noWrap/>
            <w:tcMar>
              <w:top w:w="0" w:type="dxa"/>
              <w:left w:w="105" w:type="dxa"/>
              <w:bottom w:w="0" w:type="dxa"/>
              <w:right w:w="105" w:type="dxa"/>
            </w:tcMar>
            <w:vAlign w:val="center"/>
          </w:tcPr>
          <w:p w14:paraId="664A5AC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块</w:t>
            </w:r>
          </w:p>
        </w:tc>
        <w:tc>
          <w:tcPr>
            <w:tcW w:w="1481" w:type="dxa"/>
            <w:shd w:val="clear" w:color="auto" w:fill="auto"/>
            <w:noWrap/>
            <w:tcMar>
              <w:top w:w="0" w:type="dxa"/>
              <w:left w:w="105" w:type="dxa"/>
              <w:bottom w:w="0" w:type="dxa"/>
              <w:right w:w="105" w:type="dxa"/>
            </w:tcMar>
            <w:vAlign w:val="center"/>
          </w:tcPr>
          <w:p w14:paraId="74969A3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2300</w:t>
            </w:r>
          </w:p>
        </w:tc>
        <w:tc>
          <w:tcPr>
            <w:tcW w:w="1226" w:type="dxa"/>
            <w:shd w:val="clear" w:color="auto" w:fill="auto"/>
            <w:noWrap/>
            <w:tcMar>
              <w:top w:w="0" w:type="dxa"/>
              <w:left w:w="105" w:type="dxa"/>
              <w:bottom w:w="0" w:type="dxa"/>
              <w:right w:w="105" w:type="dxa"/>
            </w:tcMar>
            <w:vAlign w:val="center"/>
          </w:tcPr>
          <w:p w14:paraId="081EFC5C">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松下、施耐德</w:t>
            </w:r>
          </w:p>
        </w:tc>
        <w:tc>
          <w:tcPr>
            <w:tcW w:w="734" w:type="dxa"/>
            <w:shd w:val="clear" w:color="auto" w:fill="auto"/>
            <w:noWrap/>
            <w:tcMar>
              <w:top w:w="0" w:type="dxa"/>
              <w:left w:w="105" w:type="dxa"/>
              <w:bottom w:w="0" w:type="dxa"/>
              <w:right w:w="105" w:type="dxa"/>
            </w:tcMar>
            <w:vAlign w:val="center"/>
          </w:tcPr>
          <w:p w14:paraId="616F51B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8E7A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3B8E9C05">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6</w:t>
            </w:r>
          </w:p>
        </w:tc>
        <w:tc>
          <w:tcPr>
            <w:tcW w:w="1786" w:type="dxa"/>
            <w:shd w:val="clear" w:color="auto" w:fill="auto"/>
            <w:noWrap/>
            <w:tcMar>
              <w:top w:w="0" w:type="dxa"/>
              <w:left w:w="105" w:type="dxa"/>
              <w:bottom w:w="0" w:type="dxa"/>
              <w:right w:w="105" w:type="dxa"/>
            </w:tcMar>
            <w:vAlign w:val="center"/>
          </w:tcPr>
          <w:p w14:paraId="665044A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中间继电器</w:t>
            </w:r>
          </w:p>
        </w:tc>
        <w:tc>
          <w:tcPr>
            <w:tcW w:w="2738" w:type="dxa"/>
            <w:shd w:val="clear" w:color="auto" w:fill="auto"/>
            <w:noWrap/>
            <w:tcMar>
              <w:top w:w="0" w:type="dxa"/>
              <w:left w:w="105" w:type="dxa"/>
              <w:bottom w:w="0" w:type="dxa"/>
              <w:right w:w="105" w:type="dxa"/>
            </w:tcMar>
            <w:vAlign w:val="center"/>
          </w:tcPr>
          <w:p w14:paraId="37A1DB2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MY-2NJ二开闭</w:t>
            </w:r>
          </w:p>
        </w:tc>
        <w:tc>
          <w:tcPr>
            <w:tcW w:w="1195" w:type="dxa"/>
            <w:shd w:val="clear" w:color="auto" w:fill="auto"/>
            <w:noWrap/>
            <w:tcMar>
              <w:top w:w="0" w:type="dxa"/>
              <w:left w:w="105" w:type="dxa"/>
              <w:bottom w:w="0" w:type="dxa"/>
              <w:right w:w="105" w:type="dxa"/>
            </w:tcMar>
            <w:vAlign w:val="center"/>
          </w:tcPr>
          <w:p w14:paraId="4111FA3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个</w:t>
            </w:r>
          </w:p>
        </w:tc>
        <w:tc>
          <w:tcPr>
            <w:tcW w:w="1481" w:type="dxa"/>
            <w:shd w:val="clear" w:color="auto" w:fill="auto"/>
            <w:noWrap/>
            <w:tcMar>
              <w:top w:w="0" w:type="dxa"/>
              <w:left w:w="105" w:type="dxa"/>
              <w:bottom w:w="0" w:type="dxa"/>
              <w:right w:w="105" w:type="dxa"/>
            </w:tcMar>
            <w:vAlign w:val="center"/>
          </w:tcPr>
          <w:p w14:paraId="4964E87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760</w:t>
            </w:r>
          </w:p>
        </w:tc>
        <w:tc>
          <w:tcPr>
            <w:tcW w:w="1226" w:type="dxa"/>
            <w:shd w:val="clear" w:color="auto" w:fill="auto"/>
            <w:noWrap/>
            <w:tcMar>
              <w:top w:w="0" w:type="dxa"/>
              <w:left w:w="105" w:type="dxa"/>
              <w:bottom w:w="0" w:type="dxa"/>
              <w:right w:w="105" w:type="dxa"/>
            </w:tcMar>
            <w:vAlign w:val="center"/>
          </w:tcPr>
          <w:p w14:paraId="23F3E86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松下、施耐德</w:t>
            </w:r>
          </w:p>
        </w:tc>
        <w:tc>
          <w:tcPr>
            <w:tcW w:w="734" w:type="dxa"/>
            <w:shd w:val="clear" w:color="auto" w:fill="auto"/>
            <w:noWrap/>
            <w:tcMar>
              <w:top w:w="0" w:type="dxa"/>
              <w:left w:w="105" w:type="dxa"/>
              <w:bottom w:w="0" w:type="dxa"/>
              <w:right w:w="105" w:type="dxa"/>
            </w:tcMar>
            <w:vAlign w:val="center"/>
          </w:tcPr>
          <w:p w14:paraId="0030F79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BF1C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5BD301C7">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7</w:t>
            </w:r>
          </w:p>
        </w:tc>
        <w:tc>
          <w:tcPr>
            <w:tcW w:w="1786" w:type="dxa"/>
            <w:shd w:val="clear" w:color="auto" w:fill="auto"/>
            <w:noWrap/>
            <w:tcMar>
              <w:top w:w="0" w:type="dxa"/>
              <w:left w:w="105" w:type="dxa"/>
              <w:bottom w:w="0" w:type="dxa"/>
              <w:right w:w="105" w:type="dxa"/>
            </w:tcMar>
            <w:vAlign w:val="center"/>
          </w:tcPr>
          <w:p w14:paraId="105D98C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温度变送器</w:t>
            </w:r>
          </w:p>
        </w:tc>
        <w:tc>
          <w:tcPr>
            <w:tcW w:w="2738" w:type="dxa"/>
            <w:shd w:val="clear" w:color="auto" w:fill="auto"/>
            <w:noWrap/>
            <w:tcMar>
              <w:top w:w="0" w:type="dxa"/>
              <w:left w:w="105" w:type="dxa"/>
              <w:bottom w:w="0" w:type="dxa"/>
              <w:right w:w="105" w:type="dxa"/>
            </w:tcMar>
            <w:vAlign w:val="center"/>
          </w:tcPr>
          <w:p w14:paraId="2D871B1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NHR-M32</w:t>
            </w:r>
          </w:p>
        </w:tc>
        <w:tc>
          <w:tcPr>
            <w:tcW w:w="1195" w:type="dxa"/>
            <w:shd w:val="clear" w:color="auto" w:fill="auto"/>
            <w:noWrap/>
            <w:tcMar>
              <w:top w:w="0" w:type="dxa"/>
              <w:left w:w="105" w:type="dxa"/>
              <w:bottom w:w="0" w:type="dxa"/>
              <w:right w:w="105" w:type="dxa"/>
            </w:tcMar>
            <w:vAlign w:val="center"/>
          </w:tcPr>
          <w:p w14:paraId="373A5F0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81" w:type="dxa"/>
            <w:shd w:val="clear" w:color="auto" w:fill="auto"/>
            <w:noWrap/>
            <w:tcMar>
              <w:top w:w="0" w:type="dxa"/>
              <w:left w:w="105" w:type="dxa"/>
              <w:bottom w:w="0" w:type="dxa"/>
              <w:right w:w="105" w:type="dxa"/>
            </w:tcMar>
            <w:vAlign w:val="center"/>
          </w:tcPr>
          <w:p w14:paraId="262F873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2100</w:t>
            </w:r>
          </w:p>
        </w:tc>
        <w:tc>
          <w:tcPr>
            <w:tcW w:w="1226" w:type="dxa"/>
            <w:shd w:val="clear" w:color="auto" w:fill="auto"/>
            <w:noWrap/>
            <w:tcMar>
              <w:top w:w="0" w:type="dxa"/>
              <w:left w:w="105" w:type="dxa"/>
              <w:bottom w:w="0" w:type="dxa"/>
              <w:right w:w="105" w:type="dxa"/>
            </w:tcMar>
            <w:vAlign w:val="center"/>
          </w:tcPr>
          <w:p w14:paraId="4C5FC294">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虹润</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昌辉、上润</w:t>
            </w:r>
          </w:p>
        </w:tc>
        <w:tc>
          <w:tcPr>
            <w:tcW w:w="734" w:type="dxa"/>
            <w:shd w:val="clear" w:color="auto" w:fill="auto"/>
            <w:noWrap/>
            <w:tcMar>
              <w:top w:w="0" w:type="dxa"/>
              <w:left w:w="105" w:type="dxa"/>
              <w:bottom w:w="0" w:type="dxa"/>
              <w:right w:w="105" w:type="dxa"/>
            </w:tcMar>
            <w:vAlign w:val="center"/>
          </w:tcPr>
          <w:p w14:paraId="5CDB3F6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156CF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2DF62FDA">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8</w:t>
            </w:r>
          </w:p>
        </w:tc>
        <w:tc>
          <w:tcPr>
            <w:tcW w:w="1786" w:type="dxa"/>
            <w:shd w:val="clear" w:color="auto" w:fill="auto"/>
            <w:noWrap/>
            <w:tcMar>
              <w:top w:w="0" w:type="dxa"/>
              <w:left w:w="105" w:type="dxa"/>
              <w:bottom w:w="0" w:type="dxa"/>
              <w:right w:w="105" w:type="dxa"/>
            </w:tcMar>
            <w:vAlign w:val="center"/>
          </w:tcPr>
          <w:p w14:paraId="3A30726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给水泵变频器</w:t>
            </w:r>
          </w:p>
        </w:tc>
        <w:tc>
          <w:tcPr>
            <w:tcW w:w="2738" w:type="dxa"/>
            <w:shd w:val="clear" w:color="auto" w:fill="auto"/>
            <w:noWrap/>
            <w:tcMar>
              <w:top w:w="0" w:type="dxa"/>
              <w:left w:w="105" w:type="dxa"/>
              <w:bottom w:w="0" w:type="dxa"/>
              <w:right w:w="105" w:type="dxa"/>
            </w:tcMar>
            <w:vAlign w:val="center"/>
          </w:tcPr>
          <w:p w14:paraId="652F635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15KW</w:t>
            </w:r>
          </w:p>
        </w:tc>
        <w:tc>
          <w:tcPr>
            <w:tcW w:w="1195" w:type="dxa"/>
            <w:shd w:val="clear" w:color="auto" w:fill="auto"/>
            <w:noWrap/>
            <w:tcMar>
              <w:top w:w="0" w:type="dxa"/>
              <w:left w:w="105" w:type="dxa"/>
              <w:bottom w:w="0" w:type="dxa"/>
              <w:right w:w="105" w:type="dxa"/>
            </w:tcMar>
            <w:vAlign w:val="center"/>
          </w:tcPr>
          <w:p w14:paraId="44F4AC9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c>
          <w:tcPr>
            <w:tcW w:w="1481" w:type="dxa"/>
            <w:shd w:val="clear" w:color="auto" w:fill="auto"/>
            <w:noWrap/>
            <w:tcMar>
              <w:top w:w="0" w:type="dxa"/>
              <w:left w:w="105" w:type="dxa"/>
              <w:bottom w:w="0" w:type="dxa"/>
              <w:right w:w="105" w:type="dxa"/>
            </w:tcMar>
            <w:vAlign w:val="center"/>
          </w:tcPr>
          <w:p w14:paraId="7823D6E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9600</w:t>
            </w:r>
          </w:p>
        </w:tc>
        <w:tc>
          <w:tcPr>
            <w:tcW w:w="1226" w:type="dxa"/>
            <w:shd w:val="clear" w:color="auto" w:fill="auto"/>
            <w:noWrap/>
            <w:tcMar>
              <w:top w:w="0" w:type="dxa"/>
              <w:left w:w="105" w:type="dxa"/>
              <w:bottom w:w="0" w:type="dxa"/>
              <w:right w:w="105" w:type="dxa"/>
            </w:tcMar>
            <w:vAlign w:val="center"/>
          </w:tcPr>
          <w:p w14:paraId="36F457DE">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台达</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士林、东元</w:t>
            </w:r>
          </w:p>
        </w:tc>
        <w:tc>
          <w:tcPr>
            <w:tcW w:w="734" w:type="dxa"/>
            <w:shd w:val="clear" w:color="auto" w:fill="auto"/>
            <w:noWrap/>
            <w:tcMar>
              <w:top w:w="0" w:type="dxa"/>
              <w:left w:w="105" w:type="dxa"/>
              <w:bottom w:w="0" w:type="dxa"/>
              <w:right w:w="105" w:type="dxa"/>
            </w:tcMar>
            <w:vAlign w:val="center"/>
          </w:tcPr>
          <w:p w14:paraId="059F462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DD7B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461D679A">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9</w:t>
            </w:r>
          </w:p>
        </w:tc>
        <w:tc>
          <w:tcPr>
            <w:tcW w:w="1786" w:type="dxa"/>
            <w:shd w:val="clear" w:color="auto" w:fill="auto"/>
            <w:noWrap/>
            <w:tcMar>
              <w:top w:w="0" w:type="dxa"/>
              <w:left w:w="105" w:type="dxa"/>
              <w:bottom w:w="0" w:type="dxa"/>
              <w:right w:w="105" w:type="dxa"/>
            </w:tcMar>
            <w:vAlign w:val="center"/>
          </w:tcPr>
          <w:p w14:paraId="5C7DD0F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风扇</w:t>
            </w:r>
          </w:p>
        </w:tc>
        <w:tc>
          <w:tcPr>
            <w:tcW w:w="2738" w:type="dxa"/>
            <w:shd w:val="clear" w:color="auto" w:fill="auto"/>
            <w:noWrap/>
            <w:tcMar>
              <w:top w:w="0" w:type="dxa"/>
              <w:left w:w="105" w:type="dxa"/>
              <w:bottom w:w="0" w:type="dxa"/>
              <w:right w:w="105" w:type="dxa"/>
            </w:tcMar>
            <w:vAlign w:val="center"/>
          </w:tcPr>
          <w:p w14:paraId="436DF85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Φ150</w:t>
            </w:r>
          </w:p>
        </w:tc>
        <w:tc>
          <w:tcPr>
            <w:tcW w:w="1195" w:type="dxa"/>
            <w:shd w:val="clear" w:color="auto" w:fill="auto"/>
            <w:noWrap/>
            <w:tcMar>
              <w:top w:w="0" w:type="dxa"/>
              <w:left w:w="105" w:type="dxa"/>
              <w:bottom w:w="0" w:type="dxa"/>
              <w:right w:w="105" w:type="dxa"/>
            </w:tcMar>
            <w:vAlign w:val="center"/>
          </w:tcPr>
          <w:p w14:paraId="21A30F9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81" w:type="dxa"/>
            <w:shd w:val="clear" w:color="auto" w:fill="auto"/>
            <w:noWrap/>
            <w:tcMar>
              <w:top w:w="0" w:type="dxa"/>
              <w:left w:w="105" w:type="dxa"/>
              <w:bottom w:w="0" w:type="dxa"/>
              <w:right w:w="105" w:type="dxa"/>
            </w:tcMar>
            <w:vAlign w:val="center"/>
          </w:tcPr>
          <w:p w14:paraId="0459676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290</w:t>
            </w:r>
          </w:p>
        </w:tc>
        <w:tc>
          <w:tcPr>
            <w:tcW w:w="1226" w:type="dxa"/>
            <w:shd w:val="clear" w:color="auto" w:fill="auto"/>
            <w:noWrap/>
            <w:tcMar>
              <w:top w:w="0" w:type="dxa"/>
              <w:left w:w="105" w:type="dxa"/>
              <w:bottom w:w="0" w:type="dxa"/>
              <w:right w:w="105" w:type="dxa"/>
            </w:tcMar>
            <w:vAlign w:val="center"/>
          </w:tcPr>
          <w:p w14:paraId="57D006B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w:t>
            </w:r>
          </w:p>
        </w:tc>
        <w:tc>
          <w:tcPr>
            <w:tcW w:w="734" w:type="dxa"/>
            <w:shd w:val="clear" w:color="auto" w:fill="auto"/>
            <w:noWrap/>
            <w:tcMar>
              <w:top w:w="0" w:type="dxa"/>
              <w:left w:w="105" w:type="dxa"/>
              <w:bottom w:w="0" w:type="dxa"/>
              <w:right w:w="105" w:type="dxa"/>
            </w:tcMar>
            <w:vAlign w:val="center"/>
          </w:tcPr>
          <w:p w14:paraId="6EA8C26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2C2D0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2F59425E">
            <w:pPr>
              <w:keepNext w:val="0"/>
              <w:keepLines w:val="0"/>
              <w:pageBreakBefore w:val="0"/>
              <w:widowControl/>
              <w:suppressLineNumbers w:val="0"/>
              <w:kinsoku/>
              <w:wordWrap/>
              <w:overflowPunct/>
              <w:topLinePunct w:val="0"/>
              <w:autoSpaceDE/>
              <w:autoSpaceDN/>
              <w:bidi w:val="0"/>
              <w:adjustRightIn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000000"/>
                <w:kern w:val="0"/>
                <w:sz w:val="24"/>
                <w:szCs w:val="24"/>
                <w:u w:val="none"/>
                <w:lang w:val="en-US" w:eastAsia="zh-CN" w:bidi="ar"/>
              </w:rPr>
              <w:t>10</w:t>
            </w:r>
          </w:p>
        </w:tc>
        <w:tc>
          <w:tcPr>
            <w:tcW w:w="1786" w:type="dxa"/>
            <w:shd w:val="clear" w:color="auto" w:fill="auto"/>
            <w:noWrap/>
            <w:tcMar>
              <w:top w:w="0" w:type="dxa"/>
              <w:left w:w="105" w:type="dxa"/>
              <w:bottom w:w="0" w:type="dxa"/>
              <w:right w:w="105" w:type="dxa"/>
            </w:tcMar>
            <w:vAlign w:val="center"/>
          </w:tcPr>
          <w:p w14:paraId="68897E9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交流接触器</w:t>
            </w:r>
          </w:p>
        </w:tc>
        <w:tc>
          <w:tcPr>
            <w:tcW w:w="2738" w:type="dxa"/>
            <w:shd w:val="clear" w:color="auto" w:fill="auto"/>
            <w:noWrap/>
            <w:tcMar>
              <w:top w:w="0" w:type="dxa"/>
              <w:left w:w="105" w:type="dxa"/>
              <w:bottom w:w="0" w:type="dxa"/>
              <w:right w:w="105" w:type="dxa"/>
            </w:tcMar>
            <w:vAlign w:val="center"/>
          </w:tcPr>
          <w:p w14:paraId="3A0A353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R12-30-12/380V</w:t>
            </w:r>
          </w:p>
        </w:tc>
        <w:tc>
          <w:tcPr>
            <w:tcW w:w="1195" w:type="dxa"/>
            <w:shd w:val="clear" w:color="auto" w:fill="auto"/>
            <w:noWrap/>
            <w:tcMar>
              <w:top w:w="0" w:type="dxa"/>
              <w:left w:w="105" w:type="dxa"/>
              <w:bottom w:w="0" w:type="dxa"/>
              <w:right w:w="105" w:type="dxa"/>
            </w:tcMar>
            <w:vAlign w:val="center"/>
          </w:tcPr>
          <w:p w14:paraId="0518A9E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81" w:type="dxa"/>
            <w:shd w:val="clear" w:color="auto" w:fill="auto"/>
            <w:noWrap/>
            <w:tcMar>
              <w:top w:w="0" w:type="dxa"/>
              <w:left w:w="105" w:type="dxa"/>
              <w:bottom w:w="0" w:type="dxa"/>
              <w:right w:w="105" w:type="dxa"/>
            </w:tcMar>
            <w:vAlign w:val="center"/>
          </w:tcPr>
          <w:p w14:paraId="00981A6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260</w:t>
            </w:r>
          </w:p>
        </w:tc>
        <w:tc>
          <w:tcPr>
            <w:tcW w:w="1226" w:type="dxa"/>
            <w:shd w:val="clear" w:color="auto" w:fill="auto"/>
            <w:noWrap/>
            <w:tcMar>
              <w:top w:w="0" w:type="dxa"/>
              <w:left w:w="105" w:type="dxa"/>
              <w:bottom w:w="0" w:type="dxa"/>
              <w:right w:w="105" w:type="dxa"/>
            </w:tcMar>
            <w:vAlign w:val="center"/>
          </w:tcPr>
          <w:p w14:paraId="043860B7">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正泰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德力西、天正电气</w:t>
            </w:r>
          </w:p>
        </w:tc>
        <w:tc>
          <w:tcPr>
            <w:tcW w:w="734" w:type="dxa"/>
            <w:shd w:val="clear" w:color="auto" w:fill="auto"/>
            <w:noWrap/>
            <w:tcMar>
              <w:top w:w="0" w:type="dxa"/>
              <w:left w:w="105" w:type="dxa"/>
              <w:bottom w:w="0" w:type="dxa"/>
              <w:right w:w="105" w:type="dxa"/>
            </w:tcMar>
            <w:vAlign w:val="center"/>
          </w:tcPr>
          <w:p w14:paraId="3BB89C8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C2CB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9956" w:type="dxa"/>
            <w:gridSpan w:val="7"/>
            <w:shd w:val="clear" w:color="auto" w:fill="auto"/>
            <w:noWrap/>
            <w:tcMar>
              <w:top w:w="0" w:type="dxa"/>
              <w:left w:w="105" w:type="dxa"/>
              <w:bottom w:w="0" w:type="dxa"/>
              <w:right w:w="105" w:type="dxa"/>
            </w:tcMar>
            <w:vAlign w:val="center"/>
          </w:tcPr>
          <w:p w14:paraId="078229A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锅炉现场仪表</w:t>
            </w:r>
          </w:p>
        </w:tc>
      </w:tr>
      <w:tr w14:paraId="70735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75B5F72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786" w:type="dxa"/>
            <w:shd w:val="clear" w:color="auto" w:fill="auto"/>
            <w:noWrap/>
            <w:tcMar>
              <w:top w:w="0" w:type="dxa"/>
              <w:left w:w="105" w:type="dxa"/>
              <w:bottom w:w="0" w:type="dxa"/>
              <w:right w:w="105" w:type="dxa"/>
            </w:tcMar>
            <w:vAlign w:val="center"/>
          </w:tcPr>
          <w:p w14:paraId="61C8C84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汽包压力变送器</w:t>
            </w:r>
            <w:r>
              <w:rPr>
                <w:rFonts w:hint="eastAsia" w:ascii="仿宋" w:hAnsi="仿宋" w:eastAsia="仿宋" w:cs="仿宋"/>
                <w:color w:val="auto"/>
                <w:sz w:val="24"/>
                <w:szCs w:val="24"/>
                <w:lang w:val="en-US" w:eastAsia="zh-CN"/>
              </w:rPr>
              <w:t>(含</w:t>
            </w:r>
            <w:r>
              <w:rPr>
                <w:rFonts w:hint="eastAsia" w:ascii="仿宋" w:hAnsi="仿宋" w:eastAsia="仿宋" w:cs="仿宋"/>
                <w:color w:val="auto"/>
                <w:sz w:val="24"/>
                <w:szCs w:val="24"/>
              </w:rPr>
              <w:t>三阀组</w:t>
            </w:r>
            <w:r>
              <w:rPr>
                <w:rFonts w:hint="eastAsia" w:ascii="仿宋" w:hAnsi="仿宋" w:eastAsia="仿宋" w:cs="仿宋"/>
                <w:color w:val="auto"/>
                <w:sz w:val="24"/>
                <w:szCs w:val="24"/>
                <w:lang w:val="en-US" w:eastAsia="zh-CN"/>
              </w:rPr>
              <w:t>)</w:t>
            </w:r>
          </w:p>
        </w:tc>
        <w:tc>
          <w:tcPr>
            <w:tcW w:w="2738" w:type="dxa"/>
            <w:shd w:val="clear" w:color="auto" w:fill="auto"/>
            <w:noWrap/>
            <w:tcMar>
              <w:top w:w="0" w:type="dxa"/>
              <w:left w:w="105" w:type="dxa"/>
              <w:bottom w:w="0" w:type="dxa"/>
              <w:right w:w="105" w:type="dxa"/>
            </w:tcMar>
            <w:vAlign w:val="center"/>
          </w:tcPr>
          <w:p w14:paraId="784AE0B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SB3000,2.5Mp.M20*1.5</w:t>
            </w:r>
          </w:p>
        </w:tc>
        <w:tc>
          <w:tcPr>
            <w:tcW w:w="1195" w:type="dxa"/>
            <w:shd w:val="clear" w:color="auto" w:fill="auto"/>
            <w:noWrap/>
            <w:tcMar>
              <w:top w:w="0" w:type="dxa"/>
              <w:left w:w="105" w:type="dxa"/>
              <w:bottom w:w="0" w:type="dxa"/>
              <w:right w:w="105" w:type="dxa"/>
            </w:tcMar>
            <w:vAlign w:val="center"/>
          </w:tcPr>
          <w:p w14:paraId="2709145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81" w:type="dxa"/>
            <w:shd w:val="clear" w:color="auto" w:fill="auto"/>
            <w:noWrap/>
            <w:tcMar>
              <w:top w:w="0" w:type="dxa"/>
              <w:left w:w="105" w:type="dxa"/>
              <w:bottom w:w="0" w:type="dxa"/>
              <w:right w:w="105" w:type="dxa"/>
            </w:tcMar>
            <w:vAlign w:val="center"/>
          </w:tcPr>
          <w:p w14:paraId="25DF7C6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6360</w:t>
            </w:r>
          </w:p>
        </w:tc>
        <w:tc>
          <w:tcPr>
            <w:tcW w:w="1226" w:type="dxa"/>
            <w:shd w:val="clear" w:color="auto" w:fill="auto"/>
            <w:noWrap/>
            <w:tcMar>
              <w:top w:w="0" w:type="dxa"/>
              <w:left w:w="105" w:type="dxa"/>
              <w:bottom w:w="0" w:type="dxa"/>
              <w:right w:w="105" w:type="dxa"/>
            </w:tcMar>
            <w:vAlign w:val="center"/>
          </w:tcPr>
          <w:p w14:paraId="5378D19A">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丹佛斯</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西门子、霍尼韦尔</w:t>
            </w:r>
          </w:p>
        </w:tc>
        <w:tc>
          <w:tcPr>
            <w:tcW w:w="734" w:type="dxa"/>
            <w:shd w:val="clear" w:color="auto" w:fill="auto"/>
            <w:noWrap/>
            <w:tcMar>
              <w:top w:w="0" w:type="dxa"/>
              <w:left w:w="105" w:type="dxa"/>
              <w:bottom w:w="0" w:type="dxa"/>
              <w:right w:w="105" w:type="dxa"/>
            </w:tcMar>
            <w:vAlign w:val="center"/>
          </w:tcPr>
          <w:p w14:paraId="2C4F456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E37E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154A721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1786" w:type="dxa"/>
            <w:shd w:val="clear" w:color="auto" w:fill="auto"/>
            <w:noWrap/>
            <w:tcMar>
              <w:top w:w="0" w:type="dxa"/>
              <w:left w:w="105" w:type="dxa"/>
              <w:bottom w:w="0" w:type="dxa"/>
              <w:right w:w="105" w:type="dxa"/>
            </w:tcMar>
            <w:vAlign w:val="center"/>
          </w:tcPr>
          <w:p w14:paraId="41B6AD4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压力控制器</w:t>
            </w:r>
          </w:p>
        </w:tc>
        <w:tc>
          <w:tcPr>
            <w:tcW w:w="2738" w:type="dxa"/>
            <w:shd w:val="clear" w:color="auto" w:fill="auto"/>
            <w:noWrap/>
            <w:tcMar>
              <w:top w:w="0" w:type="dxa"/>
              <w:left w:w="105" w:type="dxa"/>
              <w:bottom w:w="0" w:type="dxa"/>
              <w:right w:w="105" w:type="dxa"/>
            </w:tcMar>
            <w:vAlign w:val="center"/>
          </w:tcPr>
          <w:p w14:paraId="574B551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KP5 0.8</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3.2MPa</w:t>
            </w:r>
          </w:p>
        </w:tc>
        <w:tc>
          <w:tcPr>
            <w:tcW w:w="1195" w:type="dxa"/>
            <w:shd w:val="clear" w:color="auto" w:fill="auto"/>
            <w:noWrap/>
            <w:tcMar>
              <w:top w:w="0" w:type="dxa"/>
              <w:left w:w="105" w:type="dxa"/>
              <w:bottom w:w="0" w:type="dxa"/>
              <w:right w:w="105" w:type="dxa"/>
            </w:tcMar>
            <w:vAlign w:val="center"/>
          </w:tcPr>
          <w:p w14:paraId="3F802C4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81" w:type="dxa"/>
            <w:shd w:val="clear" w:color="auto" w:fill="auto"/>
            <w:noWrap/>
            <w:tcMar>
              <w:top w:w="0" w:type="dxa"/>
              <w:left w:w="105" w:type="dxa"/>
              <w:bottom w:w="0" w:type="dxa"/>
              <w:right w:w="105" w:type="dxa"/>
            </w:tcMar>
            <w:vAlign w:val="center"/>
          </w:tcPr>
          <w:p w14:paraId="39F5AF1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1700</w:t>
            </w:r>
          </w:p>
        </w:tc>
        <w:tc>
          <w:tcPr>
            <w:tcW w:w="1226" w:type="dxa"/>
            <w:shd w:val="clear" w:color="auto" w:fill="auto"/>
            <w:noWrap/>
            <w:tcMar>
              <w:top w:w="0" w:type="dxa"/>
              <w:left w:w="105" w:type="dxa"/>
              <w:bottom w:w="0" w:type="dxa"/>
              <w:right w:w="105" w:type="dxa"/>
            </w:tcMar>
            <w:vAlign w:val="center"/>
          </w:tcPr>
          <w:p w14:paraId="59BCE30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丹佛斯</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西门子、霍尼韦尔</w:t>
            </w:r>
          </w:p>
        </w:tc>
        <w:tc>
          <w:tcPr>
            <w:tcW w:w="734" w:type="dxa"/>
            <w:shd w:val="clear" w:color="auto" w:fill="auto"/>
            <w:noWrap/>
            <w:tcMar>
              <w:top w:w="0" w:type="dxa"/>
              <w:left w:w="105" w:type="dxa"/>
              <w:bottom w:w="0" w:type="dxa"/>
              <w:right w:w="105" w:type="dxa"/>
            </w:tcMar>
            <w:vAlign w:val="center"/>
          </w:tcPr>
          <w:p w14:paraId="07F8CE5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640A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04920EA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1786" w:type="dxa"/>
            <w:shd w:val="clear" w:color="auto" w:fill="auto"/>
            <w:noWrap/>
            <w:tcMar>
              <w:top w:w="0" w:type="dxa"/>
              <w:left w:w="105" w:type="dxa"/>
              <w:bottom w:w="0" w:type="dxa"/>
              <w:right w:w="105" w:type="dxa"/>
            </w:tcMar>
            <w:vAlign w:val="center"/>
          </w:tcPr>
          <w:p w14:paraId="26C25CC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液位电极</w:t>
            </w:r>
          </w:p>
        </w:tc>
        <w:tc>
          <w:tcPr>
            <w:tcW w:w="2738" w:type="dxa"/>
            <w:shd w:val="clear" w:color="auto" w:fill="auto"/>
            <w:noWrap/>
            <w:tcMar>
              <w:top w:w="0" w:type="dxa"/>
              <w:left w:w="105" w:type="dxa"/>
              <w:bottom w:w="0" w:type="dxa"/>
              <w:right w:w="105" w:type="dxa"/>
            </w:tcMar>
            <w:vAlign w:val="center"/>
          </w:tcPr>
          <w:p w14:paraId="5F66EFC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L=440</w:t>
            </w:r>
          </w:p>
        </w:tc>
        <w:tc>
          <w:tcPr>
            <w:tcW w:w="1195" w:type="dxa"/>
            <w:shd w:val="clear" w:color="auto" w:fill="auto"/>
            <w:noWrap/>
            <w:tcMar>
              <w:top w:w="0" w:type="dxa"/>
              <w:left w:w="105" w:type="dxa"/>
              <w:bottom w:w="0" w:type="dxa"/>
              <w:right w:w="105" w:type="dxa"/>
            </w:tcMar>
            <w:vAlign w:val="center"/>
          </w:tcPr>
          <w:p w14:paraId="3344AC0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81" w:type="dxa"/>
            <w:shd w:val="clear" w:color="auto" w:fill="auto"/>
            <w:noWrap/>
            <w:tcMar>
              <w:top w:w="0" w:type="dxa"/>
              <w:left w:w="105" w:type="dxa"/>
              <w:bottom w:w="0" w:type="dxa"/>
              <w:right w:w="105" w:type="dxa"/>
            </w:tcMar>
            <w:vAlign w:val="center"/>
          </w:tcPr>
          <w:p w14:paraId="1D6BFFF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550</w:t>
            </w:r>
          </w:p>
        </w:tc>
        <w:tc>
          <w:tcPr>
            <w:tcW w:w="1226" w:type="dxa"/>
            <w:shd w:val="clear" w:color="auto" w:fill="auto"/>
            <w:noWrap/>
            <w:tcMar>
              <w:top w:w="0" w:type="dxa"/>
              <w:left w:w="105" w:type="dxa"/>
              <w:bottom w:w="0" w:type="dxa"/>
              <w:right w:w="105" w:type="dxa"/>
            </w:tcMar>
            <w:vAlign w:val="center"/>
          </w:tcPr>
          <w:p w14:paraId="236C2E6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734" w:type="dxa"/>
            <w:shd w:val="clear" w:color="auto" w:fill="auto"/>
            <w:noWrap/>
            <w:tcMar>
              <w:top w:w="0" w:type="dxa"/>
              <w:left w:w="105" w:type="dxa"/>
              <w:bottom w:w="0" w:type="dxa"/>
              <w:right w:w="105" w:type="dxa"/>
            </w:tcMar>
            <w:vAlign w:val="center"/>
          </w:tcPr>
          <w:p w14:paraId="64EA514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2375B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1C25856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1786" w:type="dxa"/>
            <w:shd w:val="clear" w:color="auto" w:fill="auto"/>
            <w:noWrap/>
            <w:tcMar>
              <w:top w:w="0" w:type="dxa"/>
              <w:left w:w="105" w:type="dxa"/>
              <w:bottom w:w="0" w:type="dxa"/>
              <w:right w:w="105" w:type="dxa"/>
            </w:tcMar>
            <w:vAlign w:val="center"/>
          </w:tcPr>
          <w:p w14:paraId="65A56C6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差压变送器</w:t>
            </w:r>
          </w:p>
        </w:tc>
        <w:tc>
          <w:tcPr>
            <w:tcW w:w="2738" w:type="dxa"/>
            <w:shd w:val="clear" w:color="auto" w:fill="auto"/>
            <w:noWrap/>
            <w:tcMar>
              <w:top w:w="0" w:type="dxa"/>
              <w:left w:w="105" w:type="dxa"/>
              <w:bottom w:w="0" w:type="dxa"/>
              <w:right w:w="105" w:type="dxa"/>
            </w:tcMar>
            <w:vAlign w:val="center"/>
          </w:tcPr>
          <w:p w14:paraId="30635BC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-4.4-0KPa</w:t>
            </w:r>
          </w:p>
        </w:tc>
        <w:tc>
          <w:tcPr>
            <w:tcW w:w="1195" w:type="dxa"/>
            <w:shd w:val="clear" w:color="auto" w:fill="auto"/>
            <w:noWrap/>
            <w:tcMar>
              <w:top w:w="0" w:type="dxa"/>
              <w:left w:w="105" w:type="dxa"/>
              <w:bottom w:w="0" w:type="dxa"/>
              <w:right w:w="105" w:type="dxa"/>
            </w:tcMar>
            <w:vAlign w:val="center"/>
          </w:tcPr>
          <w:p w14:paraId="092E546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套</w:t>
            </w:r>
          </w:p>
        </w:tc>
        <w:tc>
          <w:tcPr>
            <w:tcW w:w="1481" w:type="dxa"/>
            <w:shd w:val="clear" w:color="auto" w:fill="auto"/>
            <w:noWrap/>
            <w:tcMar>
              <w:top w:w="0" w:type="dxa"/>
              <w:left w:w="105" w:type="dxa"/>
              <w:bottom w:w="0" w:type="dxa"/>
              <w:right w:w="105" w:type="dxa"/>
            </w:tcMar>
            <w:vAlign w:val="center"/>
          </w:tcPr>
          <w:p w14:paraId="3046FFB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3600</w:t>
            </w:r>
          </w:p>
        </w:tc>
        <w:tc>
          <w:tcPr>
            <w:tcW w:w="1226" w:type="dxa"/>
            <w:shd w:val="clear" w:color="auto" w:fill="auto"/>
            <w:noWrap/>
            <w:tcMar>
              <w:top w:w="0" w:type="dxa"/>
              <w:left w:w="105" w:type="dxa"/>
              <w:bottom w:w="0" w:type="dxa"/>
              <w:right w:w="105" w:type="dxa"/>
            </w:tcMar>
            <w:vAlign w:val="center"/>
          </w:tcPr>
          <w:p w14:paraId="14C1329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虹润</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昌辉、上润</w:t>
            </w:r>
          </w:p>
        </w:tc>
        <w:tc>
          <w:tcPr>
            <w:tcW w:w="734" w:type="dxa"/>
            <w:shd w:val="clear" w:color="auto" w:fill="auto"/>
            <w:noWrap/>
            <w:tcMar>
              <w:top w:w="0" w:type="dxa"/>
              <w:left w:w="105" w:type="dxa"/>
              <w:bottom w:w="0" w:type="dxa"/>
              <w:right w:w="105" w:type="dxa"/>
            </w:tcMar>
            <w:vAlign w:val="center"/>
          </w:tcPr>
          <w:p w14:paraId="0DBA579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97C4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796" w:type="dxa"/>
            <w:shd w:val="clear" w:color="auto" w:fill="auto"/>
            <w:noWrap/>
            <w:tcMar>
              <w:top w:w="0" w:type="dxa"/>
              <w:left w:w="105" w:type="dxa"/>
              <w:bottom w:w="0" w:type="dxa"/>
              <w:right w:w="105" w:type="dxa"/>
            </w:tcMar>
            <w:vAlign w:val="center"/>
          </w:tcPr>
          <w:p w14:paraId="68D2AA0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5</w:t>
            </w:r>
          </w:p>
        </w:tc>
        <w:tc>
          <w:tcPr>
            <w:tcW w:w="1786" w:type="dxa"/>
            <w:shd w:val="clear" w:color="auto" w:fill="auto"/>
            <w:noWrap/>
            <w:tcMar>
              <w:top w:w="0" w:type="dxa"/>
              <w:left w:w="105" w:type="dxa"/>
              <w:bottom w:w="0" w:type="dxa"/>
              <w:right w:w="105" w:type="dxa"/>
            </w:tcMar>
            <w:vAlign w:val="center"/>
          </w:tcPr>
          <w:p w14:paraId="0B4D7CF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排烟温度传感器</w:t>
            </w:r>
          </w:p>
        </w:tc>
        <w:tc>
          <w:tcPr>
            <w:tcW w:w="2738" w:type="dxa"/>
            <w:shd w:val="clear" w:color="auto" w:fill="auto"/>
            <w:noWrap/>
            <w:tcMar>
              <w:top w:w="0" w:type="dxa"/>
              <w:left w:w="105" w:type="dxa"/>
              <w:bottom w:w="0" w:type="dxa"/>
              <w:right w:w="105" w:type="dxa"/>
            </w:tcMar>
            <w:vAlign w:val="center"/>
          </w:tcPr>
          <w:p w14:paraId="5D4986E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WZP-230,0~350℃,插深=250,螺纹M27*2</w:t>
            </w:r>
          </w:p>
        </w:tc>
        <w:tc>
          <w:tcPr>
            <w:tcW w:w="1195" w:type="dxa"/>
            <w:shd w:val="clear" w:color="auto" w:fill="auto"/>
            <w:noWrap/>
            <w:tcMar>
              <w:top w:w="0" w:type="dxa"/>
              <w:left w:w="105" w:type="dxa"/>
              <w:bottom w:w="0" w:type="dxa"/>
              <w:right w:w="105" w:type="dxa"/>
            </w:tcMar>
            <w:vAlign w:val="center"/>
          </w:tcPr>
          <w:p w14:paraId="71AD1C0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81" w:type="dxa"/>
            <w:shd w:val="clear" w:color="auto" w:fill="auto"/>
            <w:noWrap/>
            <w:tcMar>
              <w:top w:w="0" w:type="dxa"/>
              <w:left w:w="105" w:type="dxa"/>
              <w:bottom w:w="0" w:type="dxa"/>
              <w:right w:w="105" w:type="dxa"/>
            </w:tcMar>
            <w:vAlign w:val="center"/>
          </w:tcPr>
          <w:p w14:paraId="327AE35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1650</w:t>
            </w:r>
          </w:p>
        </w:tc>
        <w:tc>
          <w:tcPr>
            <w:tcW w:w="1226" w:type="dxa"/>
            <w:shd w:val="clear" w:color="auto" w:fill="auto"/>
            <w:noWrap/>
            <w:tcMar>
              <w:top w:w="0" w:type="dxa"/>
              <w:left w:w="105" w:type="dxa"/>
              <w:bottom w:w="0" w:type="dxa"/>
              <w:right w:w="105" w:type="dxa"/>
            </w:tcMar>
            <w:vAlign w:val="center"/>
          </w:tcPr>
          <w:p w14:paraId="4A84A650">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上自仪</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重庆川仪、西安麦克</w:t>
            </w:r>
          </w:p>
        </w:tc>
        <w:tc>
          <w:tcPr>
            <w:tcW w:w="734" w:type="dxa"/>
            <w:shd w:val="clear" w:color="auto" w:fill="auto"/>
            <w:noWrap/>
            <w:tcMar>
              <w:top w:w="0" w:type="dxa"/>
              <w:left w:w="105" w:type="dxa"/>
              <w:bottom w:w="0" w:type="dxa"/>
              <w:right w:w="105" w:type="dxa"/>
            </w:tcMar>
            <w:vAlign w:val="center"/>
          </w:tcPr>
          <w:p w14:paraId="069693E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bl>
    <w:p w14:paraId="2EF860B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2、锅炉阀门</w:t>
      </w:r>
      <w:r>
        <w:rPr>
          <w:rFonts w:hint="eastAsia" w:ascii="仿宋" w:hAnsi="仿宋" w:eastAsia="仿宋" w:cs="仿宋"/>
          <w:color w:val="auto"/>
          <w:sz w:val="24"/>
          <w:szCs w:val="24"/>
          <w:highlight w:val="none"/>
          <w:lang w:val="en-US" w:eastAsia="zh-CN"/>
        </w:rPr>
        <w:t>清单</w:t>
      </w:r>
    </w:p>
    <w:tbl>
      <w:tblPr>
        <w:tblStyle w:val="18"/>
        <w:tblW w:w="511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909"/>
        <w:gridCol w:w="1646"/>
        <w:gridCol w:w="2050"/>
        <w:gridCol w:w="867"/>
        <w:gridCol w:w="1192"/>
        <w:gridCol w:w="1475"/>
        <w:gridCol w:w="1868"/>
      </w:tblGrid>
      <w:tr w14:paraId="6440D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jc w:val="center"/>
        </w:trPr>
        <w:tc>
          <w:tcPr>
            <w:tcW w:w="909" w:type="dxa"/>
            <w:tcBorders>
              <w:top w:val="single" w:color="auto" w:sz="6" w:space="0"/>
              <w:left w:val="single" w:color="auto" w:sz="6" w:space="0"/>
              <w:bottom w:val="single" w:color="auto" w:sz="6" w:space="0"/>
              <w:right w:val="single" w:color="auto" w:sz="6" w:space="0"/>
            </w:tcBorders>
            <w:shd w:val="clear" w:color="auto" w:fill="auto"/>
            <w:noWrap/>
            <w:tcMar>
              <w:bottom w:w="0" w:type="dxa"/>
            </w:tcMar>
            <w:vAlign w:val="center"/>
          </w:tcPr>
          <w:p w14:paraId="2186412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bCs/>
                <w:color w:val="auto"/>
                <w:sz w:val="24"/>
                <w:szCs w:val="24"/>
              </w:rPr>
            </w:pPr>
            <w:r>
              <w:rPr>
                <w:rFonts w:hint="eastAsia" w:ascii="仿宋" w:hAnsi="仿宋" w:eastAsia="仿宋" w:cs="仿宋"/>
                <w:b/>
                <w:bCs/>
                <w:i w:val="0"/>
                <w:iCs w:val="0"/>
                <w:color w:val="auto"/>
                <w:kern w:val="0"/>
                <w:sz w:val="24"/>
                <w:szCs w:val="24"/>
                <w:u w:val="none"/>
                <w:lang w:val="en-US" w:eastAsia="zh-CN" w:bidi="ar"/>
              </w:rPr>
              <w:t>序号</w:t>
            </w:r>
          </w:p>
        </w:tc>
        <w:tc>
          <w:tcPr>
            <w:tcW w:w="1646" w:type="dxa"/>
            <w:tcBorders>
              <w:top w:val="single" w:color="auto" w:sz="6" w:space="0"/>
              <w:left w:val="single" w:color="auto" w:sz="6" w:space="0"/>
              <w:bottom w:val="single" w:color="auto" w:sz="6" w:space="0"/>
              <w:right w:val="single" w:color="auto" w:sz="6" w:space="0"/>
            </w:tcBorders>
            <w:shd w:val="clear" w:color="auto" w:fill="auto"/>
            <w:noWrap/>
            <w:tcMar>
              <w:bottom w:w="0" w:type="dxa"/>
            </w:tcMar>
            <w:vAlign w:val="center"/>
          </w:tcPr>
          <w:p w14:paraId="471653F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名称</w:t>
            </w:r>
          </w:p>
        </w:tc>
        <w:tc>
          <w:tcPr>
            <w:tcW w:w="2050" w:type="dxa"/>
            <w:tcBorders>
              <w:top w:val="single" w:color="auto" w:sz="6" w:space="0"/>
              <w:left w:val="nil"/>
              <w:bottom w:val="single" w:color="auto" w:sz="6" w:space="0"/>
              <w:right w:val="single" w:color="auto" w:sz="6" w:space="0"/>
            </w:tcBorders>
            <w:shd w:val="clear" w:color="auto" w:fill="auto"/>
            <w:noWrap/>
            <w:tcMar>
              <w:bottom w:w="0" w:type="dxa"/>
            </w:tcMar>
            <w:vAlign w:val="center"/>
          </w:tcPr>
          <w:p w14:paraId="4276F50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规格型号</w:t>
            </w:r>
          </w:p>
        </w:tc>
        <w:tc>
          <w:tcPr>
            <w:tcW w:w="867" w:type="dxa"/>
            <w:tcBorders>
              <w:top w:val="single" w:color="auto" w:sz="6" w:space="0"/>
              <w:left w:val="nil"/>
              <w:bottom w:val="single" w:color="auto" w:sz="6" w:space="0"/>
              <w:right w:val="single" w:color="auto" w:sz="6" w:space="0"/>
            </w:tcBorders>
            <w:shd w:val="clear" w:color="auto" w:fill="auto"/>
            <w:noWrap/>
            <w:tcMar>
              <w:bottom w:w="0" w:type="dxa"/>
            </w:tcMar>
            <w:vAlign w:val="center"/>
          </w:tcPr>
          <w:p w14:paraId="01D5E8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单位</w:t>
            </w:r>
          </w:p>
        </w:tc>
        <w:tc>
          <w:tcPr>
            <w:tcW w:w="1192" w:type="dxa"/>
            <w:tcBorders>
              <w:top w:val="single" w:color="auto" w:sz="6" w:space="0"/>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B39EF3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限高单价（元）</w:t>
            </w:r>
          </w:p>
        </w:tc>
        <w:tc>
          <w:tcPr>
            <w:tcW w:w="1475" w:type="dxa"/>
            <w:tcBorders>
              <w:top w:val="single" w:color="auto" w:sz="6" w:space="0"/>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01CA4A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highlight w:val="none"/>
                <w:lang w:val="en-US" w:eastAsia="zh-CN"/>
              </w:rPr>
              <w:t>参考</w:t>
            </w:r>
            <w:r>
              <w:rPr>
                <w:rFonts w:hint="eastAsia" w:ascii="仿宋" w:hAnsi="仿宋" w:eastAsia="仿宋" w:cs="仿宋"/>
                <w:b/>
                <w:bCs/>
                <w:color w:val="auto"/>
                <w:sz w:val="24"/>
                <w:szCs w:val="24"/>
                <w:highlight w:val="none"/>
              </w:rPr>
              <w:t>品牌</w:t>
            </w:r>
          </w:p>
        </w:tc>
        <w:tc>
          <w:tcPr>
            <w:tcW w:w="1868" w:type="dxa"/>
            <w:tcBorders>
              <w:top w:val="single" w:color="auto" w:sz="6" w:space="0"/>
              <w:left w:val="nil"/>
              <w:bottom w:val="single" w:color="auto" w:sz="6" w:space="0"/>
              <w:right w:val="single" w:color="auto" w:sz="6" w:space="0"/>
            </w:tcBorders>
            <w:shd w:val="clear" w:color="auto" w:fill="auto"/>
            <w:noWrap/>
            <w:tcMar>
              <w:bottom w:w="0" w:type="dxa"/>
            </w:tcMar>
            <w:vAlign w:val="center"/>
          </w:tcPr>
          <w:p w14:paraId="56B8CBF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备注</w:t>
            </w:r>
          </w:p>
        </w:tc>
      </w:tr>
      <w:tr w14:paraId="1746E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81B999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7AE42A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23381D0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496AP DN80*DN125</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127FC16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1C85FA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23200.00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91BD943">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16B3BA3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法兰标准，国标；饱和蒸汽锅炉主要参数：额定蒸汽量10吨/小时；额定压力：1.25MPa；额定温度：194℃</w:t>
            </w:r>
          </w:p>
        </w:tc>
      </w:tr>
      <w:tr w14:paraId="772F1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98DF5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6191F0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手动排污球阀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442692E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BV02 DN50 PN16</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6BC1C73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17582B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5790.00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C93142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6B9A636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法兰标准国标，球阀</w:t>
            </w:r>
          </w:p>
        </w:tc>
      </w:tr>
      <w:tr w14:paraId="2AB43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413F76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86E70E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波纹截止阀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1781ABD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BT16 DN50 PN16</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27D91E0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DEE8C7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4170.00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DDD77E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7098F17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法兰标准国标，球阀</w:t>
            </w:r>
          </w:p>
        </w:tc>
      </w:tr>
      <w:tr w14:paraId="6AF23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5D1122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4</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30A24C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双色水位计</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1431A2B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B49X-2.5/2-G</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59EBD1F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E6A6D6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3870.00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18D8690">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中工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泰港、亚峰</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7998C8E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法兰标准国标</w:t>
            </w:r>
          </w:p>
        </w:tc>
      </w:tr>
      <w:tr w14:paraId="186F9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B01760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5</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8F00E8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平板水位计</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2DC00C3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B49X-2.5/2-G</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0F9A62C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B6EF76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2600.00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D2D90A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中工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泰港、亚峰</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7870871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法兰标准国标</w:t>
            </w:r>
          </w:p>
        </w:tc>
      </w:tr>
      <w:tr w14:paraId="49249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4856D0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6</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4E40AF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不锈钢压力表针形阀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74C1E47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DN15</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2352638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8FCFCF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280.00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968FF8D">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永一</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红旗仪表、北京布莱迪</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3EF12BC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6359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2CE5BA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7</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B2E97A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涡轮蝶阀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06912E4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DN50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6E4F6BA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2C2616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115</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D21AAFA">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17A2992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DB95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E76A64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8</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E3835E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涡轮蝶阀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2195907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DN80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16036CE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D2EB40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145</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8AEAA8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78760DC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CDBC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9E688F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9</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BF93F8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涡轮蝶阀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6B343FC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DN100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3335FDA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538B1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170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EA3C52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1955ADF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17F0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D2073B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10</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651104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涡轮蝶阀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70CF60D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DN125</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449A5F6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FC9B1B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220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C424B2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2416E7A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41AA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82DA4E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11</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B0512D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涡轮蝶阀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4475CBD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DN150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55731E2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1A36F9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260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DBB64C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4788D3B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396A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960EF1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12</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C80F7E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7ABC6CE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DN15</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7E5CEBC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A93E99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143</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71B96AB">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62A4A3F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1CB5B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2FE1DF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13</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C09156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6D7033D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DN20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65E00DF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0F6C06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157</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D89C37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5B13290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438F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0A6BC1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14</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97AA76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3FDCE18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DN50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68D7152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FF43C4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440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8C25EC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2C7BD71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0512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8A1011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15</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AD5D05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573CB40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DN65</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789B6C8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AF5D25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5A29E5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5861703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0179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8F54F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16</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C8C8D9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49E3C0B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DN80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13D4E31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93FE8F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750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9E1AB0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6B4731C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18B32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9C1616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17</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28BD04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3F2B906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DN100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7DC41B6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BD5163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960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D85F79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74B8DDC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E6FB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1ACC1C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18</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4EFA36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0AA4CEC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DN125</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255784B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402D9C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1300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497AD8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2F0D1E8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7CB3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51481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19</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9B2459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04F1A0A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DN150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1D9A012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D39C93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1700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C5D850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571A3E9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6F79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2EC144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20</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9C7B13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疏水阀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569C18B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DN25</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6358DB9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090179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440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FA1226E">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英科泵阀</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上海奇众、远大</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0BD5A4E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2CE33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0A1B7A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21</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91EF9C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燃气电磁阀体</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61BEDA1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ZRCB-16C</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5A743AB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D6AFE8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1080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793190F">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维成阀门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上海巨良、立浪阀门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077A935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DD2B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4DD5CF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22</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C5A57C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闸阀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20E42D5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DN50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4F96460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14AF5E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253</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AA61FA0">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莱纳格阀门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天津一标、上海沪工</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6C18E51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3CB5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A8427C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23</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8AE753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闸阀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6D48B9C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DN100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11D22AB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139D34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480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EDE284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莱纳格阀门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天津一标、上海沪工</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79502F5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1599F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CA5671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24</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11B2F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单向止回阀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6D1ECE2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DN50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2B7993C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F4FA95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D26B059">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聚欣阀门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上海沪工、远大</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5F121FE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2E622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83CB6F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25</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D9CA1B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球阀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0EBD82C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DN15</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342267F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3B4B02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109</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9572A7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7E25976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F343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76EB11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26</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2D1E26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球阀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4BC2475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DN20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36B775A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272C8C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134</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D6D1FE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1E95805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1973C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F6F35E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27</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F2DEC7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球阀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7A4F3EB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DN50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5945519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A0040A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290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FAD3D9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60BD4F8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CCA7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87376E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28</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85E263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分汽缸截止阀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1F28745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DN50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36816E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9C923E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5000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FF0B74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2BABD10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ABF4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665EB0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29</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495AA1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分汽缸截止阀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4EF9A6A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DN65</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379C6AF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D5EE65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E35527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4133C36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A9E7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846E1B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30</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AB12F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分汽缸截止阀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679D9DC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DN80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01182B3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BA045D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7000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F36D75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67B8B6F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6294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1A8B85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31</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2045CD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分汽缸截止阀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1B7B259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DN100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6195F2A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8156DB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9800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EBB1BD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4972061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064C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45F393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32</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4A4882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分汽缸截止阀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44FFCBB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DN150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6CEE8AF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E45B08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25000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EBF9ED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4F1A839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E2BC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909"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325C4C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33</w:t>
            </w:r>
          </w:p>
        </w:tc>
        <w:tc>
          <w:tcPr>
            <w:tcW w:w="1646"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98062D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分汽缸截止阀</w:t>
            </w:r>
          </w:p>
        </w:tc>
        <w:tc>
          <w:tcPr>
            <w:tcW w:w="2050" w:type="dxa"/>
            <w:tcBorders>
              <w:top w:val="nil"/>
              <w:left w:val="nil"/>
              <w:bottom w:val="single" w:color="auto" w:sz="6" w:space="0"/>
              <w:right w:val="single" w:color="auto" w:sz="6" w:space="0"/>
            </w:tcBorders>
            <w:shd w:val="clear" w:color="auto" w:fill="auto"/>
            <w:noWrap/>
            <w:tcMar>
              <w:bottom w:w="0" w:type="dxa"/>
            </w:tcMar>
            <w:vAlign w:val="center"/>
          </w:tcPr>
          <w:p w14:paraId="0AF1FD0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DN200</w:t>
            </w:r>
          </w:p>
        </w:tc>
        <w:tc>
          <w:tcPr>
            <w:tcW w:w="867" w:type="dxa"/>
            <w:tcBorders>
              <w:top w:val="nil"/>
              <w:left w:val="nil"/>
              <w:bottom w:val="single" w:color="auto" w:sz="6" w:space="0"/>
              <w:right w:val="single" w:color="auto" w:sz="6" w:space="0"/>
            </w:tcBorders>
            <w:shd w:val="clear" w:color="auto" w:fill="auto"/>
            <w:noWrap/>
            <w:tcMar>
              <w:bottom w:w="0" w:type="dxa"/>
            </w:tcMar>
            <w:vAlign w:val="center"/>
          </w:tcPr>
          <w:p w14:paraId="6D94A00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192"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1AA699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48000</w:t>
            </w:r>
          </w:p>
        </w:tc>
        <w:tc>
          <w:tcPr>
            <w:tcW w:w="1475"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997364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1868" w:type="dxa"/>
            <w:tcBorders>
              <w:top w:val="nil"/>
              <w:left w:val="nil"/>
              <w:bottom w:val="single" w:color="auto" w:sz="6" w:space="0"/>
              <w:right w:val="single" w:color="auto" w:sz="6" w:space="0"/>
            </w:tcBorders>
            <w:shd w:val="clear" w:color="auto" w:fill="auto"/>
            <w:noWrap/>
            <w:tcMar>
              <w:bottom w:w="0" w:type="dxa"/>
            </w:tcMar>
            <w:vAlign w:val="center"/>
          </w:tcPr>
          <w:p w14:paraId="11D6525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bl>
    <w:p w14:paraId="653AA17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3、燃烧器配件</w:t>
      </w:r>
      <w:r>
        <w:rPr>
          <w:rFonts w:hint="eastAsia" w:ascii="仿宋" w:hAnsi="仿宋" w:eastAsia="仿宋" w:cs="仿宋"/>
          <w:color w:val="auto"/>
          <w:sz w:val="24"/>
          <w:szCs w:val="24"/>
          <w:highlight w:val="none"/>
          <w:lang w:val="en-US" w:eastAsia="zh-CN"/>
        </w:rPr>
        <w:t>清单</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851"/>
        <w:gridCol w:w="2308"/>
        <w:gridCol w:w="2901"/>
        <w:gridCol w:w="1291"/>
        <w:gridCol w:w="1292"/>
        <w:gridCol w:w="1204"/>
      </w:tblGrid>
      <w:tr w14:paraId="08DC8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859"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F0A74F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2335"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E07907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名称</w:t>
            </w:r>
          </w:p>
        </w:tc>
        <w:tc>
          <w:tcPr>
            <w:tcW w:w="2935"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05D0E8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规格型号</w:t>
            </w:r>
          </w:p>
        </w:tc>
        <w:tc>
          <w:tcPr>
            <w:tcW w:w="1305"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00D41E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单位</w:t>
            </w:r>
          </w:p>
        </w:tc>
        <w:tc>
          <w:tcPr>
            <w:tcW w:w="1306"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233B8D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限高单价（元）</w:t>
            </w:r>
          </w:p>
        </w:tc>
        <w:tc>
          <w:tcPr>
            <w:tcW w:w="1216"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2C9045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w:t>
            </w:r>
          </w:p>
        </w:tc>
      </w:tr>
      <w:tr w14:paraId="5B99F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225"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D5FBB7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732302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燃气伺服马达</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E32E5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SQM45.295B9</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693ED6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1A4B48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3980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F5F432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88BB7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55"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BBA5DE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A58470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烟气循环伺服马达</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A70071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SQM48.497B9</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4A1BC0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FC671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8900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F8F876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2D80E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1E92B5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3EA9F6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风门伺服马达</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0B85E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SQM48.497B9</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CD65EB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247CB7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8900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BB9581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9D87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85"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CEB8A7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ACBE20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程控器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BED4F9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LMV51.300B2</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8C1DF8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EE1D02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17800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E8991E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1CDB1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9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7D244E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B7EAE6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显示屏</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8DC7F0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AZL52.00B1</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D86D7C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757DAB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4500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0BAFBA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FD7E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9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07F3F2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67FACD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变频器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FC941A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ABB ACS510</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FC84A4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E489AB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11200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FE7F86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4D7A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9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206C20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A98658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燃气电磁阀体</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07176D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VB100</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A8F32B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A1D110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21000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FCABE1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E231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12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9FC52A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E7AC06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开关执行器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8A060A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VD-V-AC</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BA47AC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D8EAB5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3600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D122A2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F3E1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165"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6BF7BC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9</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0804C0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压力控制器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BE6F44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KP35/KP36</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A1C47D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45360F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B8CAE0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C462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165"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281B24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10</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746CAA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压力调节执行器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5F37A1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VD-R-AC</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46376B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AC93A4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4300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449A75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8B9D0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165"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9052B2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11</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36094F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火焰探测器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F2B503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kcL1000</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0BAFFC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60735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1850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9FD3AD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BE37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9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F73A1B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12</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3DFDD2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点火变压器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27FB3E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ZM20/10</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2DFCD8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96BB53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1380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6BC1D3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7303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1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7B1EAE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13</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2557EE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气压开关</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ADCCB6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DUNGD. A6</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01D9D4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E55A5C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1380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BA6CC7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BF4B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1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4EB26F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14</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1B3B2D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控制盘面按键</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CE6845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标准</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26C584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E25B79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68</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EC447D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3D42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1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1BF29A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15</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85F5FD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转换开关</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1DD461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1.18</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D40C2D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E32473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98</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3C63B3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22267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1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300437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16</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14AB5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燃气过滤器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834B5F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DN100</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2BF402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BD5047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2500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E27461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421B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1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6A696E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17</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394CF7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金属波纹管</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C673DE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DN100</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D7F779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BB2661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76</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56817C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8F55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9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B37E27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18</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ECAF0E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压力表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7A9D9D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表盘大小</w:t>
            </w:r>
            <w:r>
              <w:rPr>
                <w:rFonts w:hint="eastAsia" w:ascii="仿宋" w:hAnsi="仿宋" w:eastAsia="仿宋" w:cs="仿宋"/>
                <w:color w:val="auto"/>
                <w:sz w:val="24"/>
                <w:szCs w:val="24"/>
              </w:rPr>
              <w:t>100</w:t>
            </w:r>
            <w:r>
              <w:rPr>
                <w:rFonts w:hint="eastAsia" w:ascii="仿宋" w:hAnsi="仿宋" w:eastAsia="仿宋" w:cs="仿宋"/>
                <w:color w:val="auto"/>
                <w:sz w:val="24"/>
                <w:szCs w:val="24"/>
                <w:lang w:val="en-US" w:eastAsia="zh-CN"/>
              </w:rPr>
              <w:t>mm</w:t>
            </w:r>
          </w:p>
          <w:p w14:paraId="4FE71A5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量程1.6Mpa</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18B5BC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DCDB23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56</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2821F8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E9CC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21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0091E6A">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29C5B9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压力表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732A63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表盘大小200</w:t>
            </w:r>
            <w:r>
              <w:rPr>
                <w:rFonts w:hint="eastAsia" w:ascii="仿宋" w:hAnsi="仿宋" w:eastAsia="仿宋" w:cs="仿宋"/>
                <w:color w:val="auto"/>
                <w:sz w:val="24"/>
                <w:szCs w:val="24"/>
                <w:highlight w:val="none"/>
                <w:lang w:val="en-US" w:eastAsia="zh-CN"/>
              </w:rPr>
              <w:t>mm</w:t>
            </w:r>
          </w:p>
          <w:p w14:paraId="19E29DD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量程1.6Mpa</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376915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6BEFFC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A52C21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p>
        </w:tc>
      </w:tr>
      <w:tr w14:paraId="021B1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21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86B488D">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2"/>
                <w:szCs w:val="22"/>
                <w:highlight w:val="none"/>
                <w:lang w:val="en-US" w:eastAsia="zh-CN"/>
              </w:rPr>
              <w:t>20</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823B74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温度表</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33AE554">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表盘大小</w:t>
            </w:r>
            <w:r>
              <w:rPr>
                <w:rFonts w:hint="eastAsia" w:ascii="仿宋" w:hAnsi="仿宋" w:eastAsia="仿宋" w:cs="仿宋"/>
                <w:color w:val="auto"/>
                <w:sz w:val="24"/>
                <w:szCs w:val="24"/>
                <w:highlight w:val="none"/>
              </w:rPr>
              <w:t>80</w:t>
            </w:r>
            <w:r>
              <w:rPr>
                <w:rFonts w:hint="eastAsia" w:ascii="仿宋" w:hAnsi="仿宋" w:eastAsia="仿宋" w:cs="仿宋"/>
                <w:color w:val="auto"/>
                <w:sz w:val="24"/>
                <w:szCs w:val="24"/>
                <w:highlight w:val="none"/>
                <w:lang w:val="en-US" w:eastAsia="zh-CN"/>
              </w:rPr>
              <w:t>mm</w:t>
            </w:r>
          </w:p>
          <w:p w14:paraId="05E3812C">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量程 150</w:t>
            </w:r>
            <w:r>
              <w:rPr>
                <w:rFonts w:hint="eastAsia" w:ascii="仿宋" w:hAnsi="仿宋" w:eastAsia="仿宋" w:cs="仿宋"/>
                <w:strike w:val="0"/>
                <w:dstrike w:val="0"/>
                <w:color w:val="auto"/>
                <w:sz w:val="24"/>
                <w:szCs w:val="24"/>
                <w:highlight w:val="none"/>
                <w:lang w:val="en-US" w:eastAsia="zh-CN"/>
              </w:rPr>
              <w:t>℃</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A78741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D7C7E7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64</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14C168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p>
        </w:tc>
      </w:tr>
      <w:tr w14:paraId="2C551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21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2DC67FD">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3A5563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锅炉循环热水泵</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CC252A7">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南方泵业CDM15-4FSWPR</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利欧泵业、上海连成</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D04AB0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2BD385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FE071A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p>
        </w:tc>
      </w:tr>
      <w:tr w14:paraId="1DB9D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10" w:hRule="atLeast"/>
        </w:trPr>
        <w:tc>
          <w:tcPr>
            <w:tcW w:w="85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DE9CB6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2</w:t>
            </w:r>
          </w:p>
        </w:tc>
        <w:tc>
          <w:tcPr>
            <w:tcW w:w="23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23B97D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锅炉进水离心泵</w:t>
            </w:r>
          </w:p>
        </w:tc>
        <w:tc>
          <w:tcPr>
            <w:tcW w:w="293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BE93BD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南方泵业CDM15-4FSWPR</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利欧泵业、上海连成</w:t>
            </w:r>
          </w:p>
        </w:tc>
        <w:tc>
          <w:tcPr>
            <w:tcW w:w="1305"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7ADDD1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个</w:t>
            </w:r>
          </w:p>
        </w:tc>
        <w:tc>
          <w:tcPr>
            <w:tcW w:w="130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A349C8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8500</w:t>
            </w:r>
          </w:p>
        </w:tc>
        <w:tc>
          <w:tcPr>
            <w:tcW w:w="1216"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15B4F1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rPr>
            </w:pPr>
          </w:p>
        </w:tc>
      </w:tr>
    </w:tbl>
    <w:p w14:paraId="58B722D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rPr>
        <w:t>4、除氧器软水系统</w:t>
      </w:r>
      <w:r>
        <w:rPr>
          <w:rFonts w:hint="eastAsia" w:ascii="仿宋" w:hAnsi="仿宋" w:eastAsia="仿宋" w:cs="仿宋"/>
          <w:color w:val="auto"/>
          <w:sz w:val="24"/>
          <w:szCs w:val="24"/>
          <w:highlight w:val="none"/>
          <w:lang w:val="en-US" w:eastAsia="zh-CN"/>
        </w:rPr>
        <w:t>清单</w:t>
      </w:r>
    </w:p>
    <w:tbl>
      <w:tblPr>
        <w:tblStyle w:val="18"/>
        <w:tblW w:w="512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97"/>
        <w:gridCol w:w="1827"/>
        <w:gridCol w:w="2079"/>
        <w:gridCol w:w="891"/>
        <w:gridCol w:w="1426"/>
        <w:gridCol w:w="2266"/>
        <w:gridCol w:w="633"/>
      </w:tblGrid>
      <w:tr w14:paraId="35380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897" w:type="dxa"/>
            <w:tcBorders>
              <w:top w:val="single" w:color="auto" w:sz="6" w:space="0"/>
              <w:left w:val="single" w:color="auto" w:sz="6" w:space="0"/>
              <w:bottom w:val="single" w:color="auto" w:sz="6" w:space="0"/>
              <w:right w:val="single" w:color="auto" w:sz="6" w:space="0"/>
            </w:tcBorders>
            <w:shd w:val="clear" w:color="auto" w:fill="auto"/>
            <w:noWrap/>
            <w:tcMar>
              <w:bottom w:w="0" w:type="dxa"/>
            </w:tcMar>
            <w:vAlign w:val="center"/>
          </w:tcPr>
          <w:p w14:paraId="4B1B71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b/>
                <w:bCs/>
                <w:color w:val="auto"/>
                <w:sz w:val="24"/>
                <w:szCs w:val="24"/>
              </w:rPr>
            </w:pPr>
            <w:r>
              <w:rPr>
                <w:rFonts w:hint="eastAsia" w:ascii="仿宋" w:hAnsi="仿宋" w:eastAsia="仿宋" w:cs="仿宋"/>
                <w:b/>
                <w:bCs/>
                <w:i w:val="0"/>
                <w:iCs w:val="0"/>
                <w:color w:val="auto"/>
                <w:kern w:val="0"/>
                <w:sz w:val="24"/>
                <w:szCs w:val="24"/>
                <w:u w:val="none"/>
                <w:lang w:val="en-US" w:eastAsia="zh-CN" w:bidi="ar"/>
              </w:rPr>
              <w:t>序号</w:t>
            </w:r>
          </w:p>
        </w:tc>
        <w:tc>
          <w:tcPr>
            <w:tcW w:w="1827" w:type="dxa"/>
            <w:tcBorders>
              <w:top w:val="single" w:color="auto" w:sz="6" w:space="0"/>
              <w:left w:val="single" w:color="auto" w:sz="6" w:space="0"/>
              <w:bottom w:val="single" w:color="auto" w:sz="6" w:space="0"/>
              <w:right w:val="single" w:color="auto" w:sz="6" w:space="0"/>
            </w:tcBorders>
            <w:shd w:val="clear" w:color="auto" w:fill="auto"/>
            <w:noWrap/>
            <w:tcMar>
              <w:bottom w:w="0" w:type="dxa"/>
            </w:tcMar>
            <w:vAlign w:val="center"/>
          </w:tcPr>
          <w:p w14:paraId="6170957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名称</w:t>
            </w:r>
          </w:p>
        </w:tc>
        <w:tc>
          <w:tcPr>
            <w:tcW w:w="2079" w:type="dxa"/>
            <w:tcBorders>
              <w:top w:val="single" w:color="auto" w:sz="6" w:space="0"/>
              <w:left w:val="nil"/>
              <w:bottom w:val="single" w:color="auto" w:sz="6" w:space="0"/>
              <w:right w:val="single" w:color="auto" w:sz="6" w:space="0"/>
            </w:tcBorders>
            <w:shd w:val="clear" w:color="auto" w:fill="auto"/>
            <w:noWrap/>
            <w:tcMar>
              <w:bottom w:w="0" w:type="dxa"/>
            </w:tcMar>
            <w:vAlign w:val="center"/>
          </w:tcPr>
          <w:p w14:paraId="43BD7A6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规格型号</w:t>
            </w:r>
          </w:p>
        </w:tc>
        <w:tc>
          <w:tcPr>
            <w:tcW w:w="891" w:type="dxa"/>
            <w:tcBorders>
              <w:top w:val="single" w:color="auto" w:sz="6" w:space="0"/>
              <w:left w:val="nil"/>
              <w:bottom w:val="single" w:color="auto" w:sz="6" w:space="0"/>
              <w:right w:val="single" w:color="auto" w:sz="6" w:space="0"/>
            </w:tcBorders>
            <w:shd w:val="clear" w:color="auto" w:fill="auto"/>
            <w:noWrap/>
            <w:tcMar>
              <w:bottom w:w="0" w:type="dxa"/>
            </w:tcMar>
            <w:vAlign w:val="center"/>
          </w:tcPr>
          <w:p w14:paraId="178A8C5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单位</w:t>
            </w:r>
          </w:p>
        </w:tc>
        <w:tc>
          <w:tcPr>
            <w:tcW w:w="1426" w:type="dxa"/>
            <w:tcBorders>
              <w:top w:val="single" w:color="auto" w:sz="6" w:space="0"/>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046E33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限高单价（元）</w:t>
            </w:r>
          </w:p>
        </w:tc>
        <w:tc>
          <w:tcPr>
            <w:tcW w:w="2266" w:type="dxa"/>
            <w:tcBorders>
              <w:top w:val="single" w:color="auto" w:sz="6" w:space="0"/>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529395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参考</w:t>
            </w:r>
            <w:r>
              <w:rPr>
                <w:rFonts w:hint="eastAsia" w:ascii="仿宋" w:hAnsi="仿宋" w:eastAsia="仿宋" w:cs="仿宋"/>
                <w:b/>
                <w:bCs/>
                <w:color w:val="auto"/>
                <w:sz w:val="24"/>
                <w:szCs w:val="24"/>
              </w:rPr>
              <w:t>品牌</w:t>
            </w:r>
          </w:p>
        </w:tc>
        <w:tc>
          <w:tcPr>
            <w:tcW w:w="633" w:type="dxa"/>
            <w:tcBorders>
              <w:top w:val="single" w:color="auto" w:sz="6" w:space="0"/>
              <w:left w:val="nil"/>
              <w:bottom w:val="single" w:color="auto" w:sz="6" w:space="0"/>
              <w:right w:val="single" w:color="auto" w:sz="6" w:space="0"/>
            </w:tcBorders>
            <w:shd w:val="clear" w:color="auto" w:fill="auto"/>
            <w:noWrap/>
            <w:tcMar>
              <w:bottom w:w="0" w:type="dxa"/>
            </w:tcMar>
            <w:vAlign w:val="center"/>
          </w:tcPr>
          <w:p w14:paraId="0A8292E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备注</w:t>
            </w:r>
          </w:p>
        </w:tc>
      </w:tr>
      <w:tr w14:paraId="584BA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99199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C86930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蒸汽减压阀</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34D7633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DN150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20F6870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060F79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13000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01725A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中远程、上海自控、浙江勤工</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6C8D983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6376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19480D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454B22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除氧器温度主控电动调节阀</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633B33F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DN125</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38650F1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696704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11000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8DA3C0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阀体国产，控制器西门子，欧姆龙，施耐德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E33580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BB191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2119B0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A90DAA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除氧器温度辅助电动调节阀</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68A7298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DN80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10E343B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1D3F24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6500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ADC5F4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阀体国产，控制器西门子，欧姆龙，施耐德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39AB995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D718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4DF70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4</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11C667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热水电动三通阀</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6093DF3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DN80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24CFF40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25DFCA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1CDB57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阀体国产，控制器西门子，欧姆龙，施耐德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60B798D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0BE7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5336B9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5</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68AF0D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软水电动调节阀</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640DA96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DN50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262A420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788A06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7000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8AB5BB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阀体国产，控制器西门子，欧姆龙，施耐德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0D207B0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218A5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CF6154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6</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A35303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除氧器水温传感器1</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0A76BDE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WZP2-230,0~350℃,M272</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63BD29B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51CD3F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800BFC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上海城麒、麟润、鑫辰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上海佳敏仪表、上海虹德测控</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3D59D1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9BC4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65AF8E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7</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FAC0E1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除氧器水温传感器2</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7ABD1EB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WZP2-230,0~350℃,M272</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0ABD0B9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948AF6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7A7189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上海城麒、麟润、鑫辰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上海佳敏仪表、上海虹德测控</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3CD27AD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E66F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B62F07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8</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A0D369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除氧器液位磁翻板</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4DE094E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L=2000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2320151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C85787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1200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94A5E0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新控、鸿轮、北京游恩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淮安润中、西安新敏电子</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0ADBDAD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22BE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13D33E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9</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0A0899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钠离子交换器</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455E800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93620（F95C3）</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0D364A3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38DF31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9270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4925CA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润新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山东川一、河北洁源</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DD67E8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ED92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E44C9C9">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10</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CE8279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树脂</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58E04C4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001*7</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643AB78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袋</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5771E3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140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194EB7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漂伊纯</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华膜、争光</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621D3D7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BAF7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938D11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11</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BA827F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板式换热器</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7B8A3E0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板式</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12FB53C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台</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4DB74C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15000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0606EC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斯派莎克</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赛莱默、舒瑞普</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21CE19A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8218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0A087B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12</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C8661E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PLC控制柜</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3991ED38">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宽700</w:t>
            </w:r>
            <w:r>
              <w:rPr>
                <w:rFonts w:hint="eastAsia" w:ascii="仿宋" w:hAnsi="仿宋" w:eastAsia="仿宋" w:cs="仿宋"/>
                <w:color w:val="auto"/>
                <w:sz w:val="24"/>
                <w:szCs w:val="24"/>
                <w:lang w:val="en-US" w:eastAsia="zh-CN"/>
              </w:rPr>
              <w:t>mm*</w:t>
            </w:r>
            <w:r>
              <w:rPr>
                <w:rFonts w:hint="eastAsia" w:ascii="仿宋" w:hAnsi="仿宋" w:eastAsia="仿宋" w:cs="仿宋"/>
                <w:color w:val="auto"/>
                <w:sz w:val="24"/>
                <w:szCs w:val="24"/>
              </w:rPr>
              <w:t>高800</w:t>
            </w:r>
            <w:r>
              <w:rPr>
                <w:rFonts w:hint="eastAsia" w:ascii="仿宋" w:hAnsi="仿宋" w:eastAsia="仿宋" w:cs="仿宋"/>
                <w:color w:val="auto"/>
                <w:sz w:val="24"/>
                <w:szCs w:val="24"/>
                <w:lang w:val="en-US" w:eastAsia="zh-CN"/>
              </w:rPr>
              <w:t>mm*</w:t>
            </w:r>
            <w:r>
              <w:rPr>
                <w:rFonts w:hint="eastAsia" w:ascii="仿宋" w:hAnsi="仿宋" w:eastAsia="仿宋" w:cs="仿宋"/>
                <w:color w:val="auto"/>
                <w:sz w:val="24"/>
                <w:szCs w:val="24"/>
              </w:rPr>
              <w:t>深400</w:t>
            </w:r>
            <w:r>
              <w:rPr>
                <w:rFonts w:hint="eastAsia" w:ascii="仿宋" w:hAnsi="仿宋" w:eastAsia="仿宋" w:cs="仿宋"/>
                <w:color w:val="auto"/>
                <w:sz w:val="24"/>
                <w:szCs w:val="24"/>
                <w:lang w:val="en-US" w:eastAsia="zh-CN"/>
              </w:rPr>
              <w:t>mm</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10EE39F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AAAD3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325256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57A4FE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B28F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401CC5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13</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38760F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彩色触摸屏</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313FCC8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7寸</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1FD5EC0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4B38F0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3500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A79154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A59917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18C8D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D66D36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14</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839DFC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PLC控制器</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524141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S7-2881SR200AA0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0699886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FFFE35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BAA530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6A6F01E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8081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9FFCD6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15</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13CE04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4AI/2AO模块</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0AB89CC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S7-2883AM060AA0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104DDE3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402876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D21DF9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1F4BD5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FFA9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064634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16</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9A70C8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24VDC电源</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119EE23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S-100-24</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40C635D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440F3F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120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2B0F86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779A520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D6B1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5C0E73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17</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66BB27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温度变送器</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7F70D3E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Pt100/4-20mA</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6BF159C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08FACA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1250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33720B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467D6F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0DBF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EE6C5C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18</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E199BC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隔离配电器</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756390A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4-20mA/4-20mA</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0CED8E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E54C91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260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A957D4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7FC63C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1B3E7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1C3F33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19</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8B3E7E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中间继电器</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40CD5E4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MY-2NJ</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06D6A2E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0EC463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B27F1D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52BF39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14781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0D8475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20</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DBFEF1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声光报警器</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4D2C9A8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220V</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126AA28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222894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450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8338B9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9AAE00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D131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4D6F91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21</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BE3966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变压器</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6CCA5C1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BK-200AC220V/36V</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7C3CCB1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376F14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385</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DFBC65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63CDA38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0944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DEF94E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22</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0A169A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指示灯、开关</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3870C1E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XB2-22</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09272A6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F3FDCC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35</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2812AB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西门子，欧姆龙，施耐德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5B36720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96F5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B1C367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23</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76748C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10英寸彩色触摸屏</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570258B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639B1E9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EC3E86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2450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AB533C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昆仑</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布科、信捷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3A4DBC0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76C2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9C82C5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24</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E5CC70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除氧器热水泵</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1AC958D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MMG132SA</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22F74D4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EA23C0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19000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20300B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格兰富</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威乐、凯士比</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630307E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36C5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3D70AA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25</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889CFE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PLC控制器</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18957B1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S7-2881SB200AA0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35E0BE3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个</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095F31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6230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A4DFA7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4FE5AAD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063E8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E4F746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26</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39FD47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B-广泛试纸</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556779E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PH1-14 Q31/0110000034C044-21</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4E2A838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盒</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9D1EAF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50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6DE6C7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三爱思</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新星、奥克</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6CBB0D5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6D8E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2C164DC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27</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B89C80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氨-氯化铵缓冲液</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3606D9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PH=10+/-0.1</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50FE6A8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瓶</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59DD6A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F8B351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3F3B57F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6A7F7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F92FE8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28</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4620D0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稀硫酸</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3E3D7CC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C(1/2H</w:t>
            </w:r>
            <w:r>
              <w:rPr>
                <w:rFonts w:hint="eastAsia" w:ascii="仿宋" w:hAnsi="仿宋" w:eastAsia="仿宋" w:cs="仿宋"/>
                <w:color w:val="auto"/>
                <w:sz w:val="24"/>
                <w:szCs w:val="24"/>
                <w:vertAlign w:val="subscript"/>
              </w:rPr>
              <w:t>2</w:t>
            </w:r>
            <w:r>
              <w:rPr>
                <w:rFonts w:hint="eastAsia" w:ascii="仿宋" w:hAnsi="仿宋" w:eastAsia="仿宋" w:cs="仿宋"/>
                <w:color w:val="auto"/>
                <w:sz w:val="24"/>
                <w:szCs w:val="24"/>
              </w:rPr>
              <w:t>SO</w:t>
            </w:r>
            <w:r>
              <w:rPr>
                <w:rFonts w:hint="eastAsia" w:ascii="仿宋" w:hAnsi="仿宋" w:eastAsia="仿宋" w:cs="仿宋"/>
                <w:color w:val="auto"/>
                <w:sz w:val="24"/>
                <w:szCs w:val="24"/>
                <w:vertAlign w:val="subscript"/>
              </w:rPr>
              <w:t>4</w:t>
            </w:r>
            <w:r>
              <w:rPr>
                <w:rFonts w:hint="eastAsia" w:ascii="仿宋" w:hAnsi="仿宋" w:eastAsia="仿宋" w:cs="仿宋"/>
                <w:color w:val="auto"/>
                <w:sz w:val="24"/>
                <w:szCs w:val="24"/>
              </w:rPr>
              <w:t>)=0.1</w:t>
            </w:r>
            <w:r>
              <w:rPr>
                <w:rFonts w:hint="eastAsia" w:ascii="仿宋" w:hAnsi="仿宋" w:eastAsia="仿宋" w:cs="仿宋"/>
                <w:strike w:val="0"/>
                <w:dstrike w:val="0"/>
                <w:color w:val="auto"/>
                <w:sz w:val="24"/>
                <w:szCs w:val="24"/>
                <w:lang w:val="en-US" w:eastAsia="zh-CN"/>
              </w:rPr>
              <w:t>mol</w:t>
            </w:r>
            <w:r>
              <w:rPr>
                <w:rFonts w:hint="eastAsia" w:ascii="仿宋" w:hAnsi="仿宋" w:eastAsia="仿宋" w:cs="仿宋"/>
                <w:color w:val="auto"/>
                <w:sz w:val="24"/>
                <w:szCs w:val="24"/>
              </w:rPr>
              <w:t>/L</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5DA1C98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瓶</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033A03D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2D69FC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1F64440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228C4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256DD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29</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0D2084B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硝酸银</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7EF3E91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T=1MGCL/ML</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25234F8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瓶</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713A2DF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200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753FC6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073BE6E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396D4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19516F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30</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A80970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1/2EDTA标液</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2145698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0.0010</w:t>
            </w:r>
            <w:r>
              <w:rPr>
                <w:rFonts w:hint="eastAsia" w:ascii="仿宋" w:hAnsi="仿宋" w:eastAsia="仿宋" w:cs="仿宋"/>
                <w:color w:val="auto"/>
                <w:sz w:val="24"/>
                <w:szCs w:val="24"/>
                <w:lang w:val="en-US" w:eastAsia="zh-CN"/>
              </w:rPr>
              <w:t xml:space="preserve"> </w:t>
            </w:r>
            <w:r>
              <w:rPr>
                <w:rFonts w:hint="eastAsia" w:ascii="仿宋" w:hAnsi="仿宋" w:eastAsia="仿宋" w:cs="仿宋"/>
                <w:strike w:val="0"/>
                <w:dstrike w:val="0"/>
                <w:color w:val="auto"/>
                <w:sz w:val="24"/>
                <w:szCs w:val="24"/>
                <w:lang w:val="en-US" w:eastAsia="zh-CN"/>
              </w:rPr>
              <w:t>mol</w:t>
            </w:r>
            <w:r>
              <w:rPr>
                <w:rFonts w:hint="eastAsia" w:ascii="仿宋" w:hAnsi="仿宋" w:eastAsia="仿宋" w:cs="仿宋"/>
                <w:color w:val="auto"/>
                <w:sz w:val="24"/>
                <w:szCs w:val="24"/>
              </w:rPr>
              <w:t>/L</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28203DE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瓶</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FD16CB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441D7E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39B54D9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7D6D4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6B755D7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31</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4FBC3CB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甲基橙</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3B02114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0.10%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2429393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瓶</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8E8B0B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6F27E84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2535338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D991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76EE14B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32</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54795D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铬黑T溶液</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2F216A8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5G/L</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618110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瓶</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CBC00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1F5D28E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595310E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5316B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6BBACD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33</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B80E18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铬酸钾</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7F78EE4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10%</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250E0E9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瓶</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25B2EF0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6F2424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000E449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r w14:paraId="45358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jc w:val="center"/>
        </w:trPr>
        <w:tc>
          <w:tcPr>
            <w:tcW w:w="89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3956DE2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auto"/>
                <w:sz w:val="24"/>
                <w:szCs w:val="24"/>
              </w:rPr>
            </w:pPr>
            <w:r>
              <w:rPr>
                <w:rFonts w:hint="eastAsia" w:ascii="仿宋" w:hAnsi="仿宋" w:eastAsia="仿宋" w:cs="仿宋"/>
                <w:i w:val="0"/>
                <w:iCs w:val="0"/>
                <w:color w:val="auto"/>
                <w:kern w:val="0"/>
                <w:sz w:val="24"/>
                <w:szCs w:val="24"/>
                <w:u w:val="none"/>
                <w:lang w:val="en-US" w:eastAsia="zh-CN" w:bidi="ar"/>
              </w:rPr>
              <w:t>34</w:t>
            </w:r>
          </w:p>
        </w:tc>
        <w:tc>
          <w:tcPr>
            <w:tcW w:w="1827" w:type="dxa"/>
            <w:tcBorders>
              <w:top w:val="nil"/>
              <w:left w:val="single" w:color="auto" w:sz="6" w:space="0"/>
              <w:bottom w:val="single" w:color="auto" w:sz="6" w:space="0"/>
              <w:right w:val="single" w:color="auto" w:sz="6" w:space="0"/>
            </w:tcBorders>
            <w:shd w:val="clear" w:color="auto" w:fill="auto"/>
            <w:noWrap/>
            <w:tcMar>
              <w:bottom w:w="0" w:type="dxa"/>
            </w:tcMar>
            <w:vAlign w:val="center"/>
          </w:tcPr>
          <w:p w14:paraId="1947C61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酚酞</w:t>
            </w:r>
          </w:p>
        </w:tc>
        <w:tc>
          <w:tcPr>
            <w:tcW w:w="2079" w:type="dxa"/>
            <w:tcBorders>
              <w:top w:val="nil"/>
              <w:left w:val="nil"/>
              <w:bottom w:val="single" w:color="auto" w:sz="6" w:space="0"/>
              <w:right w:val="single" w:color="auto" w:sz="6" w:space="0"/>
            </w:tcBorders>
            <w:shd w:val="clear" w:color="auto" w:fill="auto"/>
            <w:noWrap/>
            <w:tcMar>
              <w:bottom w:w="0" w:type="dxa"/>
            </w:tcMar>
            <w:vAlign w:val="center"/>
          </w:tcPr>
          <w:p w14:paraId="67BAD2E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891" w:type="dxa"/>
            <w:tcBorders>
              <w:top w:val="nil"/>
              <w:left w:val="nil"/>
              <w:bottom w:val="single" w:color="auto" w:sz="6" w:space="0"/>
              <w:right w:val="single" w:color="auto" w:sz="6" w:space="0"/>
            </w:tcBorders>
            <w:shd w:val="clear" w:color="auto" w:fill="auto"/>
            <w:noWrap/>
            <w:tcMar>
              <w:bottom w:w="0" w:type="dxa"/>
            </w:tcMar>
            <w:vAlign w:val="center"/>
          </w:tcPr>
          <w:p w14:paraId="1F1B91A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瓶</w:t>
            </w:r>
          </w:p>
        </w:tc>
        <w:tc>
          <w:tcPr>
            <w:tcW w:w="142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573F32D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80</w:t>
            </w:r>
          </w:p>
        </w:tc>
        <w:tc>
          <w:tcPr>
            <w:tcW w:w="2266" w:type="dxa"/>
            <w:tcBorders>
              <w:top w:val="nil"/>
              <w:left w:val="nil"/>
              <w:bottom w:val="single" w:color="auto" w:sz="6" w:space="0"/>
              <w:right w:val="single" w:color="auto" w:sz="6" w:space="0"/>
            </w:tcBorders>
            <w:shd w:val="clear" w:color="auto" w:fill="auto"/>
            <w:noWrap/>
            <w:tcMar>
              <w:top w:w="0" w:type="dxa"/>
              <w:left w:w="0" w:type="dxa"/>
              <w:bottom w:w="0" w:type="dxa"/>
              <w:right w:w="0" w:type="dxa"/>
            </w:tcMar>
            <w:vAlign w:val="center"/>
          </w:tcPr>
          <w:p w14:paraId="40BA2AE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633" w:type="dxa"/>
            <w:tcBorders>
              <w:top w:val="nil"/>
              <w:left w:val="nil"/>
              <w:bottom w:val="single" w:color="auto" w:sz="6" w:space="0"/>
              <w:right w:val="single" w:color="auto" w:sz="6" w:space="0"/>
            </w:tcBorders>
            <w:shd w:val="clear" w:color="auto" w:fill="auto"/>
            <w:noWrap/>
            <w:tcMar>
              <w:bottom w:w="0" w:type="dxa"/>
            </w:tcMar>
            <w:vAlign w:val="center"/>
          </w:tcPr>
          <w:p w14:paraId="38A19E7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p>
        </w:tc>
      </w:tr>
    </w:tbl>
    <w:p w14:paraId="1C734B3A">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★三、</w:t>
      </w:r>
      <w:r>
        <w:rPr>
          <w:rFonts w:hint="eastAsia" w:ascii="仿宋" w:hAnsi="仿宋" w:eastAsia="仿宋" w:cs="仿宋"/>
          <w:b/>
          <w:bCs/>
          <w:color w:val="auto"/>
          <w:sz w:val="24"/>
          <w:szCs w:val="24"/>
          <w:lang w:val="en-US" w:eastAsia="zh-CN"/>
        </w:rPr>
        <w:t>服务内容及</w:t>
      </w:r>
      <w:r>
        <w:rPr>
          <w:rFonts w:hint="eastAsia" w:ascii="仿宋" w:hAnsi="仿宋" w:eastAsia="仿宋" w:cs="仿宋"/>
          <w:b/>
          <w:bCs/>
          <w:color w:val="auto"/>
          <w:sz w:val="24"/>
          <w:szCs w:val="24"/>
        </w:rPr>
        <w:t>服务要求</w:t>
      </w:r>
    </w:p>
    <w:p w14:paraId="3912238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lang w:val="en-US" w:eastAsia="zh-CN"/>
        </w:rPr>
        <w:t>一）承压蒸汽锅炉维保服务方案</w:t>
      </w:r>
    </w:p>
    <w:p w14:paraId="7D0154F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highlight w:val="none"/>
        </w:rPr>
        <w:t>调试承压蒸汽锅炉全年</w:t>
      </w:r>
      <w:r>
        <w:rPr>
          <w:rFonts w:hint="eastAsia" w:ascii="仿宋" w:hAnsi="仿宋" w:eastAsia="仿宋" w:cs="仿宋"/>
          <w:color w:val="auto"/>
          <w:sz w:val="24"/>
          <w:szCs w:val="24"/>
        </w:rPr>
        <w:t>符合《成都市锅炉大气污染物排放标准》DB51/2672—2020的要求和正常运转，确保服务期内承压蒸汽锅炉运行高效节能、安全环保。</w:t>
      </w:r>
    </w:p>
    <w:p w14:paraId="7DACFB4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月度巡检维护：</w:t>
      </w:r>
    </w:p>
    <w:p w14:paraId="7D7A388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对低氮燃烧器连锁保护系统进行调试，对燃气压力保护系统进行调试，对点火系统进行调试，对火焰检测系统进行调试，对燃烧器安全保护连锁系统进行调试，对燃烧器各负荷，风燃料配比系统调整，对超压自动保护系统，报警系统定值设定及调整，对燃烧器控制参数设定，对自动给水系统及水位报警系统进行调试</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并出具调试记录</w:t>
      </w:r>
      <w:r>
        <w:rPr>
          <w:rFonts w:hint="eastAsia" w:ascii="仿宋" w:hAnsi="仿宋" w:eastAsia="仿宋" w:cs="仿宋"/>
          <w:color w:val="auto"/>
          <w:sz w:val="24"/>
          <w:szCs w:val="24"/>
        </w:rPr>
        <w:t>。</w:t>
      </w:r>
    </w:p>
    <w:p w14:paraId="3645260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季度巡检维护：</w:t>
      </w:r>
    </w:p>
    <w:p w14:paraId="6DD48F7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与</w:t>
      </w:r>
      <w:r>
        <w:rPr>
          <w:rFonts w:hint="eastAsia" w:ascii="仿宋" w:hAnsi="仿宋" w:eastAsia="仿宋" w:cs="仿宋"/>
          <w:color w:val="auto"/>
          <w:sz w:val="24"/>
          <w:szCs w:val="24"/>
          <w:lang w:val="en-US" w:eastAsia="zh-CN"/>
        </w:rPr>
        <w:t>采购人设备管理技术人员</w:t>
      </w:r>
      <w:r>
        <w:rPr>
          <w:rFonts w:hint="eastAsia" w:ascii="仿宋" w:hAnsi="仿宋" w:eastAsia="仿宋" w:cs="仿宋"/>
          <w:color w:val="auto"/>
          <w:sz w:val="24"/>
          <w:szCs w:val="24"/>
        </w:rPr>
        <w:t>进行系统的技术交流和工作沟通</w:t>
      </w:r>
    </w:p>
    <w:p w14:paraId="5848333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对承压蒸汽锅炉故障进行预前检查和排除</w:t>
      </w:r>
    </w:p>
    <w:p w14:paraId="090FDCA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strike/>
          <w:dstrike w:val="0"/>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对现场操作人员进行培训指导</w:t>
      </w:r>
    </w:p>
    <w:p w14:paraId="07F4E55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故障处理：</w:t>
      </w:r>
    </w:p>
    <w:p w14:paraId="3B3D182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24小时服务，接到承压蒸汽锅炉故障通知后</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上班时间</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8：00-17：</w:t>
      </w:r>
      <w:r>
        <w:rPr>
          <w:rFonts w:hint="eastAsia" w:ascii="仿宋" w:hAnsi="仿宋" w:eastAsia="仿宋" w:cs="仿宋"/>
          <w:strike w:val="0"/>
          <w:dstrike w:val="0"/>
          <w:color w:val="auto"/>
          <w:sz w:val="24"/>
          <w:szCs w:val="24"/>
          <w:lang w:val="en-US" w:eastAsia="zh-CN"/>
        </w:rPr>
        <w:t>30</w:t>
      </w:r>
      <w:r>
        <w:rPr>
          <w:rFonts w:hint="eastAsia" w:ascii="仿宋" w:hAnsi="仿宋" w:eastAsia="仿宋" w:cs="仿宋"/>
          <w:color w:val="auto"/>
          <w:sz w:val="24"/>
          <w:szCs w:val="24"/>
          <w:lang w:val="en-US" w:eastAsia="zh-CN"/>
        </w:rPr>
        <w:t>）在</w:t>
      </w:r>
      <w:r>
        <w:rPr>
          <w:rFonts w:hint="eastAsia" w:ascii="仿宋" w:hAnsi="仿宋" w:eastAsia="仿宋" w:cs="仿宋"/>
          <w:color w:val="auto"/>
          <w:sz w:val="24"/>
          <w:szCs w:val="24"/>
        </w:rPr>
        <w:t>2小时内，非上班时间</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除上班时间以外时间）在</w:t>
      </w:r>
      <w:r>
        <w:rPr>
          <w:rFonts w:hint="eastAsia" w:ascii="仿宋" w:hAnsi="仿宋" w:eastAsia="仿宋" w:cs="仿宋"/>
          <w:color w:val="auto"/>
          <w:sz w:val="24"/>
          <w:szCs w:val="24"/>
        </w:rPr>
        <w:t>8个小时内赴现场予以高效解决方案与处理，若需更换配件，采购人向</w:t>
      </w:r>
      <w:r>
        <w:rPr>
          <w:rFonts w:hint="eastAsia" w:ascii="仿宋" w:hAnsi="仿宋" w:eastAsia="仿宋" w:cs="仿宋"/>
          <w:color w:val="auto"/>
          <w:sz w:val="24"/>
          <w:szCs w:val="24"/>
          <w:lang w:eastAsia="zh-CN"/>
        </w:rPr>
        <w:t>成交</w:t>
      </w:r>
      <w:r>
        <w:rPr>
          <w:rFonts w:hint="eastAsia" w:ascii="仿宋" w:hAnsi="仿宋" w:eastAsia="仿宋" w:cs="仿宋"/>
          <w:color w:val="auto"/>
          <w:sz w:val="24"/>
          <w:szCs w:val="24"/>
        </w:rPr>
        <w:t>供应商按</w:t>
      </w:r>
      <w:r>
        <w:rPr>
          <w:rFonts w:hint="eastAsia" w:ascii="仿宋" w:hAnsi="仿宋" w:eastAsia="仿宋" w:cs="仿宋"/>
          <w:color w:val="auto"/>
          <w:sz w:val="24"/>
          <w:szCs w:val="24"/>
          <w:lang w:val="en-US" w:eastAsia="zh-CN"/>
        </w:rPr>
        <w:t>维修</w:t>
      </w:r>
      <w:r>
        <w:rPr>
          <w:rFonts w:hint="eastAsia" w:ascii="仿宋" w:hAnsi="仿宋" w:eastAsia="仿宋" w:cs="仿宋"/>
          <w:color w:val="auto"/>
          <w:sz w:val="24"/>
          <w:szCs w:val="24"/>
        </w:rPr>
        <w:t>配件清单</w:t>
      </w:r>
      <w:r>
        <w:rPr>
          <w:rFonts w:hint="eastAsia" w:ascii="仿宋" w:hAnsi="仿宋" w:eastAsia="仿宋" w:cs="仿宋"/>
          <w:color w:val="auto"/>
          <w:sz w:val="24"/>
          <w:szCs w:val="24"/>
          <w:lang w:eastAsia="zh-CN"/>
        </w:rPr>
        <w:t>成交</w:t>
      </w:r>
      <w:r>
        <w:rPr>
          <w:rFonts w:hint="eastAsia" w:ascii="仿宋" w:hAnsi="仿宋" w:eastAsia="仿宋" w:cs="仿宋"/>
          <w:color w:val="auto"/>
          <w:sz w:val="24"/>
          <w:szCs w:val="24"/>
          <w:lang w:val="en-US" w:eastAsia="zh-CN"/>
        </w:rPr>
        <w:t>单</w:t>
      </w:r>
      <w:r>
        <w:rPr>
          <w:rFonts w:hint="eastAsia" w:ascii="仿宋" w:hAnsi="仿宋" w:eastAsia="仿宋" w:cs="仿宋"/>
          <w:color w:val="auto"/>
          <w:sz w:val="24"/>
          <w:szCs w:val="24"/>
        </w:rPr>
        <w:t>价支付费用，</w:t>
      </w:r>
      <w:r>
        <w:rPr>
          <w:rFonts w:hint="eastAsia" w:ascii="仿宋" w:hAnsi="仿宋" w:eastAsia="仿宋" w:cs="仿宋"/>
          <w:color w:val="auto"/>
          <w:sz w:val="24"/>
          <w:szCs w:val="24"/>
          <w:lang w:val="en-US" w:eastAsia="zh-CN"/>
        </w:rPr>
        <w:t>维修</w:t>
      </w:r>
      <w:r>
        <w:rPr>
          <w:rFonts w:hint="eastAsia" w:ascii="仿宋" w:hAnsi="仿宋" w:eastAsia="仿宋" w:cs="仿宋"/>
          <w:color w:val="auto"/>
          <w:sz w:val="24"/>
          <w:szCs w:val="24"/>
        </w:rPr>
        <w:t>配件清单所示价格已包含安装、运输、调试等费用，采购人不再另行支付，确保现场安全。若因故不能</w:t>
      </w:r>
      <w:r>
        <w:rPr>
          <w:rFonts w:hint="eastAsia" w:ascii="仿宋" w:hAnsi="仿宋" w:eastAsia="仿宋" w:cs="仿宋"/>
          <w:color w:val="auto"/>
          <w:sz w:val="24"/>
          <w:szCs w:val="24"/>
          <w:lang w:val="en-US" w:eastAsia="zh-CN"/>
        </w:rPr>
        <w:t>24小时</w:t>
      </w:r>
      <w:r>
        <w:rPr>
          <w:rFonts w:hint="eastAsia" w:ascii="仿宋" w:hAnsi="仿宋" w:eastAsia="仿宋" w:cs="仿宋"/>
          <w:color w:val="auto"/>
          <w:sz w:val="24"/>
          <w:szCs w:val="24"/>
        </w:rPr>
        <w:t>恢复设备运转，则提供紧急预案或临时应急措施。</w:t>
      </w:r>
    </w:p>
    <w:p w14:paraId="75CA5DB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年度维护：</w:t>
      </w:r>
    </w:p>
    <w:p w14:paraId="7A27DB7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当特种设备检验检定研究院来采购人锅炉房进行年检时，</w:t>
      </w:r>
      <w:r>
        <w:rPr>
          <w:rFonts w:hint="eastAsia" w:ascii="仿宋" w:hAnsi="仿宋" w:eastAsia="仿宋" w:cs="仿宋"/>
          <w:color w:val="auto"/>
          <w:sz w:val="24"/>
          <w:szCs w:val="24"/>
          <w:lang w:val="en-US" w:eastAsia="zh-CN"/>
        </w:rPr>
        <w:t>供应商</w:t>
      </w:r>
      <w:r>
        <w:rPr>
          <w:rFonts w:hint="eastAsia" w:ascii="仿宋" w:hAnsi="仿宋" w:eastAsia="仿宋" w:cs="仿宋"/>
          <w:color w:val="auto"/>
          <w:sz w:val="24"/>
          <w:szCs w:val="24"/>
        </w:rPr>
        <w:t>负责前后烟箱的打开和封闭，拆卸及安装人孔、手动、安全阀、压力表，并安排安全阀、压力表送检。对燃烧机点火器、燃气过滤器进行清灰。</w:t>
      </w:r>
    </w:p>
    <w:p w14:paraId="3BBF656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供应商巡检不低于每</w:t>
      </w:r>
      <w:r>
        <w:rPr>
          <w:rFonts w:hint="eastAsia" w:ascii="仿宋" w:hAnsi="仿宋" w:eastAsia="仿宋" w:cs="仿宋"/>
          <w:color w:val="auto"/>
          <w:sz w:val="24"/>
          <w:szCs w:val="24"/>
          <w:lang w:val="en-US" w:eastAsia="zh-CN"/>
        </w:rPr>
        <w:t>月</w:t>
      </w:r>
      <w:r>
        <w:rPr>
          <w:rFonts w:hint="eastAsia" w:ascii="仿宋" w:hAnsi="仿宋" w:eastAsia="仿宋" w:cs="仿宋"/>
          <w:color w:val="auto"/>
          <w:sz w:val="24"/>
          <w:szCs w:val="24"/>
        </w:rPr>
        <w:t>1次，年度维保服务到期后，出具年度维护保养报告。</w:t>
      </w:r>
    </w:p>
    <w:p w14:paraId="37D55E9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维护及保养内容</w:t>
      </w:r>
    </w:p>
    <w:tbl>
      <w:tblPr>
        <w:tblStyle w:val="18"/>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371"/>
        <w:gridCol w:w="5476"/>
      </w:tblGrid>
      <w:tr w14:paraId="26DFD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single" w:color="auto" w:sz="6" w:space="0"/>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F30CCE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锅炉本体</w:t>
            </w:r>
          </w:p>
        </w:tc>
        <w:tc>
          <w:tcPr>
            <w:tcW w:w="5537" w:type="dxa"/>
            <w:tcBorders>
              <w:top w:val="single" w:color="auto" w:sz="6" w:space="0"/>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23F09B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人孔、手孔、受压元件</w:t>
            </w:r>
          </w:p>
        </w:tc>
      </w:tr>
      <w:tr w14:paraId="1DDEA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40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58353A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锅炉本体</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5FC25C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汽包、受热面</w:t>
            </w:r>
          </w:p>
        </w:tc>
      </w:tr>
      <w:tr w14:paraId="75053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C576E4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锅炉本体</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055FA1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管道、阀门</w:t>
            </w:r>
          </w:p>
        </w:tc>
      </w:tr>
      <w:tr w14:paraId="138B2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B705DA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锅炉本体</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A93110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平台扶梯</w:t>
            </w:r>
          </w:p>
        </w:tc>
      </w:tr>
      <w:tr w14:paraId="30D55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83E112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锅炉本体</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A39A6B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燃烧设备</w:t>
            </w:r>
          </w:p>
        </w:tc>
      </w:tr>
      <w:tr w14:paraId="0FEC7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968DD0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锅炉本体</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C10048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炉墙、保温</w:t>
            </w:r>
          </w:p>
        </w:tc>
      </w:tr>
      <w:tr w14:paraId="174E6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28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1BE844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锅炉本体</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8D6B4B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锅炉锅筒</w:t>
            </w:r>
          </w:p>
        </w:tc>
      </w:tr>
      <w:tr w14:paraId="7AC1B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97027E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锅炉本体</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CB2C37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其他附件</w:t>
            </w:r>
          </w:p>
        </w:tc>
      </w:tr>
      <w:tr w14:paraId="39E36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3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55418F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燃烧系统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C1255A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点火装置</w:t>
            </w:r>
          </w:p>
        </w:tc>
      </w:tr>
      <w:tr w14:paraId="00DB7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5EB251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燃烧系统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71DFBF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油/气系统</w:t>
            </w:r>
          </w:p>
        </w:tc>
      </w:tr>
      <w:tr w14:paraId="05456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7F7907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燃烧系统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00790B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风机</w:t>
            </w:r>
          </w:p>
        </w:tc>
      </w:tr>
      <w:tr w14:paraId="2A542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BD25E9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燃烧系统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80D001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风门、挡板</w:t>
            </w:r>
          </w:p>
        </w:tc>
      </w:tr>
      <w:tr w14:paraId="68887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33F893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燃烧系统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C809A1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管道、阀门</w:t>
            </w:r>
          </w:p>
        </w:tc>
      </w:tr>
      <w:tr w14:paraId="5B688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16F37C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燃烧系统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82D529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燃烧器</w:t>
            </w:r>
          </w:p>
        </w:tc>
      </w:tr>
      <w:tr w14:paraId="2B184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73D8A8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燃烧系统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965331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其他附件</w:t>
            </w:r>
          </w:p>
        </w:tc>
      </w:tr>
      <w:tr w14:paraId="11881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500EC0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安全附件</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A1DB78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安全阀</w:t>
            </w:r>
          </w:p>
        </w:tc>
      </w:tr>
      <w:tr w14:paraId="149D2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67B0C3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安全附件</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EBC1F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压力表</w:t>
            </w:r>
          </w:p>
        </w:tc>
      </w:tr>
      <w:tr w14:paraId="1F79F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9AD1A9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安全附件</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55CBEA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水位计</w:t>
            </w:r>
          </w:p>
        </w:tc>
      </w:tr>
      <w:tr w14:paraId="6E539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45"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B290FF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安全附件</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CD7543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温度表</w:t>
            </w:r>
          </w:p>
        </w:tc>
      </w:tr>
      <w:tr w14:paraId="6BE8B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8D885C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安全附件</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2BB52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流量计</w:t>
            </w:r>
          </w:p>
        </w:tc>
      </w:tr>
      <w:tr w14:paraId="66505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2FED9C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安全附件</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47ECB4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其他附件</w:t>
            </w:r>
          </w:p>
        </w:tc>
      </w:tr>
      <w:tr w14:paraId="6EEDB1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CF2F4B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汽水系统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BCBFA1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给水泵</w:t>
            </w:r>
          </w:p>
        </w:tc>
      </w:tr>
      <w:tr w14:paraId="5212B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662036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汽水系统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B4D971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给水管道与阀门</w:t>
            </w:r>
          </w:p>
        </w:tc>
      </w:tr>
      <w:tr w14:paraId="5D605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B911BE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汽水系统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4E02963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蒸汽管道与阀门</w:t>
            </w:r>
          </w:p>
        </w:tc>
      </w:tr>
      <w:tr w14:paraId="095C2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1EE3F1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汽水系统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5F94F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排污管道与阀门</w:t>
            </w:r>
          </w:p>
        </w:tc>
      </w:tr>
      <w:tr w14:paraId="3FCAC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541900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汽水系统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7127B2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取样冷却器</w:t>
            </w:r>
          </w:p>
        </w:tc>
      </w:tr>
      <w:tr w14:paraId="424CD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DD2939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汽水系统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498F80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其他附件</w:t>
            </w:r>
          </w:p>
        </w:tc>
      </w:tr>
      <w:tr w14:paraId="6DEC7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A2D93A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电器控制系统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237CF29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控制柜</w:t>
            </w:r>
          </w:p>
        </w:tc>
      </w:tr>
      <w:tr w14:paraId="568F0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58A434E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电器控制系统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C826D9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仪表、仪器</w:t>
            </w:r>
          </w:p>
        </w:tc>
      </w:tr>
      <w:tr w14:paraId="54946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5ACC1A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电器控制系统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521564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执行器</w:t>
            </w:r>
          </w:p>
        </w:tc>
      </w:tr>
      <w:tr w14:paraId="56FF8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FCBBF6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电器控制系统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C6425A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传感器</w:t>
            </w:r>
          </w:p>
        </w:tc>
      </w:tr>
      <w:tr w14:paraId="717D9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BA8E78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电器控制系统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1DEA307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联锁保护装置</w:t>
            </w:r>
          </w:p>
        </w:tc>
      </w:tr>
      <w:tr w14:paraId="4F6F2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342A4F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电器控制系统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594EDC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报警装置</w:t>
            </w:r>
          </w:p>
        </w:tc>
      </w:tr>
      <w:tr w14:paraId="68C8E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3DCD90B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电器控制系统</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34A6C0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其他附件</w:t>
            </w:r>
          </w:p>
        </w:tc>
      </w:tr>
      <w:tr w14:paraId="0597F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687CDF0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锅炉辅机</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16B376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其他辅机</w:t>
            </w:r>
          </w:p>
        </w:tc>
      </w:tr>
      <w:tr w14:paraId="387A0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D6BF50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09C61A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安全网、防护罩</w:t>
            </w:r>
          </w:p>
        </w:tc>
      </w:tr>
      <w:tr w14:paraId="070CF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728746A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7D96367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平台、扶梯</w:t>
            </w:r>
          </w:p>
        </w:tc>
      </w:tr>
      <w:tr w14:paraId="51952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42FE0EF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B92936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照明、通风</w:t>
            </w:r>
          </w:p>
        </w:tc>
      </w:tr>
      <w:tr w14:paraId="7852C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D521BB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5BAA118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现场清洁卫生</w:t>
            </w:r>
          </w:p>
        </w:tc>
      </w:tr>
      <w:tr w14:paraId="526ED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086333C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379F71B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资料记录整理</w:t>
            </w:r>
          </w:p>
        </w:tc>
      </w:tr>
      <w:tr w14:paraId="274EF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306319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66D362A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软水箱</w:t>
            </w:r>
          </w:p>
        </w:tc>
      </w:tr>
      <w:tr w14:paraId="652F7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cantSplit/>
          <w:trHeight w:val="360" w:hRule="atLeast"/>
          <w:jc w:val="center"/>
        </w:trPr>
        <w:tc>
          <w:tcPr>
            <w:tcW w:w="4419" w:type="dxa"/>
            <w:tcBorders>
              <w:top w:val="nil"/>
              <w:left w:val="single" w:color="auto" w:sz="6" w:space="0"/>
              <w:bottom w:val="single" w:color="auto" w:sz="6" w:space="0"/>
              <w:right w:val="single" w:color="auto" w:sz="6" w:space="0"/>
            </w:tcBorders>
            <w:shd w:val="clear" w:color="auto" w:fill="auto"/>
            <w:noWrap/>
            <w:tcMar>
              <w:top w:w="0" w:type="dxa"/>
              <w:left w:w="105" w:type="dxa"/>
              <w:bottom w:w="0" w:type="dxa"/>
              <w:right w:w="105" w:type="dxa"/>
            </w:tcMar>
            <w:vAlign w:val="center"/>
          </w:tcPr>
          <w:p w14:paraId="262E72D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其他</w:t>
            </w:r>
          </w:p>
        </w:tc>
        <w:tc>
          <w:tcPr>
            <w:tcW w:w="5537" w:type="dxa"/>
            <w:tcBorders>
              <w:top w:val="nil"/>
              <w:left w:val="nil"/>
              <w:bottom w:val="single" w:color="auto" w:sz="6" w:space="0"/>
              <w:right w:val="single" w:color="auto" w:sz="6" w:space="0"/>
            </w:tcBorders>
            <w:shd w:val="clear" w:color="auto" w:fill="auto"/>
            <w:noWrap/>
            <w:tcMar>
              <w:top w:w="0" w:type="dxa"/>
              <w:left w:w="105" w:type="dxa"/>
              <w:bottom w:w="0" w:type="dxa"/>
              <w:right w:w="105" w:type="dxa"/>
            </w:tcMar>
            <w:vAlign w:val="center"/>
          </w:tcPr>
          <w:p w14:paraId="02D284B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排污扩容器</w:t>
            </w:r>
          </w:p>
        </w:tc>
      </w:tr>
    </w:tbl>
    <w:p w14:paraId="624029DD">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lang w:val="en-US" w:eastAsia="zh-CN"/>
        </w:rPr>
        <w:t>二）</w:t>
      </w:r>
      <w:r>
        <w:rPr>
          <w:rFonts w:hint="eastAsia" w:ascii="仿宋" w:hAnsi="仿宋" w:eastAsia="仿宋" w:cs="仿宋"/>
          <w:b/>
          <w:bCs/>
          <w:color w:val="auto"/>
          <w:sz w:val="24"/>
          <w:szCs w:val="24"/>
        </w:rPr>
        <w:t>真空热水锅炉维保内容</w:t>
      </w:r>
    </w:p>
    <w:p w14:paraId="25727B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锅炉运行季节不低于每季进行1次巡检，至少包含每年的1月、4月、7月、10月，巡检维护后提供巡检报告。</w:t>
      </w:r>
    </w:p>
    <w:p w14:paraId="30BDF4A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风门挡板清扫，燃气过滤器的清洁（</w:t>
      </w:r>
      <w:r>
        <w:rPr>
          <w:rFonts w:hint="eastAsia" w:ascii="仿宋" w:hAnsi="仿宋" w:eastAsia="仿宋" w:cs="仿宋"/>
          <w:color w:val="auto"/>
          <w:sz w:val="24"/>
          <w:szCs w:val="24"/>
          <w:lang w:val="en-US" w:eastAsia="zh-CN"/>
        </w:rPr>
        <w:t>每三个月一次</w:t>
      </w:r>
      <w:r>
        <w:rPr>
          <w:rFonts w:hint="eastAsia" w:ascii="仿宋" w:hAnsi="仿宋" w:eastAsia="仿宋" w:cs="仿宋"/>
          <w:color w:val="auto"/>
          <w:sz w:val="24"/>
          <w:szCs w:val="24"/>
        </w:rPr>
        <w:t>）。</w:t>
      </w:r>
    </w:p>
    <w:p w14:paraId="2D6634F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水过滤器的清洗（</w:t>
      </w:r>
      <w:r>
        <w:rPr>
          <w:rFonts w:hint="eastAsia" w:ascii="仿宋" w:hAnsi="仿宋" w:eastAsia="仿宋" w:cs="仿宋"/>
          <w:color w:val="auto"/>
          <w:sz w:val="24"/>
          <w:szCs w:val="24"/>
          <w:lang w:val="en-US" w:eastAsia="zh-CN"/>
        </w:rPr>
        <w:t>每三个月一次</w:t>
      </w:r>
      <w:r>
        <w:rPr>
          <w:rFonts w:hint="eastAsia" w:ascii="仿宋" w:hAnsi="仿宋" w:eastAsia="仿宋" w:cs="仿宋"/>
          <w:color w:val="auto"/>
          <w:sz w:val="24"/>
          <w:szCs w:val="24"/>
        </w:rPr>
        <w:t>）。</w:t>
      </w:r>
    </w:p>
    <w:p w14:paraId="0B3323F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燃烧机的部件的维护保养（</w:t>
      </w:r>
      <w:r>
        <w:rPr>
          <w:rFonts w:hint="eastAsia" w:ascii="仿宋" w:hAnsi="仿宋" w:eastAsia="仿宋" w:cs="仿宋"/>
          <w:color w:val="auto"/>
          <w:sz w:val="24"/>
          <w:szCs w:val="24"/>
          <w:lang w:val="en-US" w:eastAsia="zh-CN"/>
        </w:rPr>
        <w:t>每三个月一次</w:t>
      </w:r>
      <w:r>
        <w:rPr>
          <w:rFonts w:hint="eastAsia" w:ascii="仿宋" w:hAnsi="仿宋" w:eastAsia="仿宋" w:cs="仿宋"/>
          <w:color w:val="auto"/>
          <w:sz w:val="24"/>
          <w:szCs w:val="24"/>
        </w:rPr>
        <w:t>）。</w:t>
      </w:r>
    </w:p>
    <w:p w14:paraId="0E97558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真空热水锅炉维保要求：</w:t>
      </w:r>
    </w:p>
    <w:p w14:paraId="77E6DA3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开机前的检查：锅炉运行季节，锅炉开机前进行开机检测维护，并提供维护报告，确保锅炉正常运行。按照燃烧器说明书规定进行燃气、供气压力检查。检查软水箱的水位。检查电源电压是否正常。检查各气路、水路、汽路的阀门状态。检查烟道门的状态。防爆门是否正常。检查转动机械的转向，如风机、水泵。检查锅筒水位计。检查压力。检查安全阀。检查锅炉的底架上的膨胀位置是否通畅。检查电控箱面板上的指示灯、仪表是否完好。检查现场照明。</w:t>
      </w:r>
    </w:p>
    <w:p w14:paraId="5C95F5B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运行中的检查：定期检查水位指示器阀门、管道、法兰等是否渗漏。保持燃烧器清洁，调节系统灵活。根据现场实际需求清除锅炉筒体内部水垢，并用清水清洗。定期对锅炉内外进行检查，如受压部分的焊缝、钢板内外有无腐蚀现象，若发现有严重缺陷及早修理。</w:t>
      </w:r>
    </w:p>
    <w:p w14:paraId="39FB69A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停机后的检查：锅炉停炉后放掉炉水，将内部污垢彻底清除，冲洗干净，然后用冷风（压缩空气）吹干，再将10～30毫米块状的生石灰分盘装好，放置在锅筒内，不使生石灰与金属接触，生石灰的重量以锅筒容积每立方米8公斤计算，最后将所有人孔、手孔、管道阀门关闭，每三个月检查一次，如生石灰碎成粉状，应立即更换，锅炉重新运行时应将生石灰盘取出。</w:t>
      </w:r>
    </w:p>
    <w:p w14:paraId="0578CA5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年度保养要求</w:t>
      </w:r>
    </w:p>
    <w:p w14:paraId="3E2782D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锅炉停机后通流部位的集灰清理（1次/1年，服务</w:t>
      </w:r>
      <w:r>
        <w:rPr>
          <w:rFonts w:hint="eastAsia" w:ascii="仿宋" w:hAnsi="仿宋" w:eastAsia="仿宋" w:cs="仿宋"/>
          <w:color w:val="auto"/>
          <w:sz w:val="24"/>
          <w:szCs w:val="24"/>
          <w:lang w:val="en-US" w:eastAsia="zh-CN"/>
        </w:rPr>
        <w:t>期第1</w:t>
      </w:r>
      <w:r>
        <w:rPr>
          <w:rFonts w:hint="eastAsia" w:ascii="仿宋" w:hAnsi="仿宋" w:eastAsia="仿宋" w:cs="仿宋"/>
          <w:color w:val="auto"/>
          <w:sz w:val="24"/>
          <w:szCs w:val="24"/>
        </w:rPr>
        <w:t>1个月完成），提供年度保养报告。</w:t>
      </w:r>
    </w:p>
    <w:p w14:paraId="6B43328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4.本项目维修、维保总体要求</w:t>
      </w:r>
    </w:p>
    <w:p w14:paraId="137BFCD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锅炉运行季节出现故障30分钟响应时间，2个小时到场维修，若需要更换配件，则配件3日到位并解决故障。</w:t>
      </w:r>
    </w:p>
    <w:p w14:paraId="77BDB87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5.内腔热媒水要求</w:t>
      </w:r>
    </w:p>
    <w:p w14:paraId="6C8C092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总硬度≤0.03mmol/L（优先去离子水/高纯度软化水，严禁自来水直加）</w:t>
      </w:r>
      <w:r>
        <w:rPr>
          <w:rFonts w:hint="eastAsia" w:ascii="仿宋" w:hAnsi="仿宋" w:eastAsia="仿宋" w:cs="仿宋"/>
          <w:color w:val="auto"/>
          <w:sz w:val="24"/>
          <w:szCs w:val="24"/>
          <w:lang w:eastAsia="zh-CN"/>
        </w:rPr>
        <w:t>。</w:t>
      </w:r>
    </w:p>
    <w:p w14:paraId="687FF19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2）p</w:t>
      </w:r>
      <w:r>
        <w:rPr>
          <w:rFonts w:hint="eastAsia" w:ascii="仿宋" w:hAnsi="仿宋" w:eastAsia="仿宋" w:cs="仿宋"/>
          <w:color w:val="auto"/>
          <w:sz w:val="24"/>
          <w:szCs w:val="24"/>
        </w:rPr>
        <w:t>H(25℃)：8.0～10.5</w:t>
      </w:r>
      <w:r>
        <w:rPr>
          <w:rFonts w:hint="eastAsia" w:ascii="仿宋" w:hAnsi="仿宋" w:eastAsia="仿宋" w:cs="仿宋"/>
          <w:color w:val="auto"/>
          <w:sz w:val="24"/>
          <w:szCs w:val="24"/>
          <w:lang w:eastAsia="zh-CN"/>
        </w:rPr>
        <w:t>。</w:t>
      </w:r>
    </w:p>
    <w:p w14:paraId="35C9CA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氯离子</w:t>
      </w:r>
      <w:r>
        <w:rPr>
          <w:rFonts w:hint="eastAsia" w:ascii="仿宋" w:hAnsi="仿宋" w:eastAsia="仿宋" w:cs="仿宋"/>
          <w:color w:val="auto"/>
          <w:sz w:val="24"/>
          <w:szCs w:val="24"/>
          <w:lang w:eastAsia="zh-CN"/>
        </w:rPr>
        <w:t>（</w:t>
      </w:r>
      <w:r>
        <w:rPr>
          <w:rFonts w:hint="eastAsia"/>
          <w:color w:val="auto"/>
          <w:lang w:val="en-US" w:eastAsia="zh-CN"/>
        </w:rPr>
        <w:t>cl</w:t>
      </w:r>
      <w:r>
        <w:rPr>
          <w:rFonts w:hint="eastAsia"/>
          <w:color w:val="auto"/>
          <w:vertAlign w:val="superscript"/>
          <w:lang w:val="en-US" w:eastAsia="zh-CN"/>
        </w:rPr>
        <w:t>-</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≤50mg/L（保护不锈钢换热盘管，防止氯致点蚀穿孔）</w:t>
      </w:r>
      <w:r>
        <w:rPr>
          <w:rFonts w:hint="eastAsia" w:ascii="仿宋" w:hAnsi="仿宋" w:eastAsia="仿宋" w:cs="仿宋"/>
          <w:color w:val="auto"/>
          <w:sz w:val="24"/>
          <w:szCs w:val="24"/>
          <w:lang w:eastAsia="zh-CN"/>
        </w:rPr>
        <w:t>。</w:t>
      </w:r>
    </w:p>
    <w:p w14:paraId="1BE7BBA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无油、悬浮物尽量低，注</w:t>
      </w:r>
      <w:r>
        <w:rPr>
          <w:rFonts w:hint="eastAsia" w:ascii="仿宋" w:hAnsi="仿宋" w:eastAsia="仿宋" w:cs="仿宋"/>
          <w:color w:val="auto"/>
          <w:sz w:val="24"/>
          <w:szCs w:val="24"/>
          <w:highlight w:val="none"/>
        </w:rPr>
        <w:t>水</w:t>
      </w:r>
      <w:r>
        <w:rPr>
          <w:rFonts w:hint="eastAsia" w:ascii="仿宋" w:hAnsi="仿宋" w:eastAsia="仿宋" w:cs="仿宋"/>
          <w:color w:val="auto"/>
          <w:sz w:val="24"/>
          <w:szCs w:val="24"/>
          <w:highlight w:val="none"/>
          <w:lang w:val="en-US" w:eastAsia="zh-CN"/>
        </w:rPr>
        <w:t>时须</w:t>
      </w:r>
      <w:r>
        <w:rPr>
          <w:rFonts w:hint="eastAsia" w:ascii="仿宋" w:hAnsi="仿宋" w:eastAsia="仿宋" w:cs="仿宋"/>
          <w:color w:val="auto"/>
          <w:sz w:val="24"/>
          <w:szCs w:val="24"/>
          <w:highlight w:val="none"/>
        </w:rPr>
        <w:t>除氧</w:t>
      </w:r>
      <w:r>
        <w:rPr>
          <w:rFonts w:hint="eastAsia" w:ascii="仿宋" w:hAnsi="仿宋" w:eastAsia="仿宋" w:cs="仿宋"/>
          <w:color w:val="auto"/>
          <w:sz w:val="24"/>
          <w:szCs w:val="24"/>
          <w:highlight w:val="none"/>
          <w:lang w:eastAsia="zh-CN"/>
        </w:rPr>
        <w:t>。</w:t>
      </w:r>
    </w:p>
    <w:p w14:paraId="51DD20B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每</w:t>
      </w:r>
      <w:r>
        <w:rPr>
          <w:rFonts w:hint="eastAsia" w:ascii="仿宋" w:hAnsi="仿宋" w:eastAsia="仿宋" w:cs="仿宋"/>
          <w:color w:val="auto"/>
          <w:sz w:val="24"/>
          <w:szCs w:val="24"/>
        </w:rPr>
        <w:t>6个月取样化验，指标异常整体更换热媒水。每次取样和保养后恢复锅炉正常运行。</w:t>
      </w:r>
    </w:p>
    <w:p w14:paraId="4D12CCBB">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color w:val="auto"/>
          <w:kern w:val="2"/>
          <w:sz w:val="24"/>
          <w:szCs w:val="24"/>
        </w:rPr>
      </w:pPr>
      <w:r>
        <w:rPr>
          <w:rFonts w:hint="eastAsia" w:ascii="仿宋" w:hAnsi="仿宋" w:eastAsia="仿宋" w:cs="仿宋"/>
          <w:b/>
          <w:bCs/>
          <w:color w:val="auto"/>
          <w:kern w:val="2"/>
          <w:sz w:val="24"/>
          <w:szCs w:val="24"/>
          <w:lang w:eastAsia="zh-CN"/>
        </w:rPr>
        <w:t>（</w:t>
      </w:r>
      <w:r>
        <w:rPr>
          <w:rFonts w:hint="eastAsia" w:ascii="仿宋" w:hAnsi="仿宋" w:eastAsia="仿宋" w:cs="仿宋"/>
          <w:b/>
          <w:bCs/>
          <w:color w:val="auto"/>
          <w:kern w:val="2"/>
          <w:sz w:val="24"/>
          <w:szCs w:val="24"/>
          <w:lang w:val="en-US" w:eastAsia="zh-CN"/>
        </w:rPr>
        <w:t>三）</w:t>
      </w:r>
      <w:r>
        <w:rPr>
          <w:rFonts w:hint="eastAsia" w:ascii="仿宋" w:hAnsi="仿宋" w:eastAsia="仿宋" w:cs="仿宋"/>
          <w:b/>
          <w:bCs/>
          <w:color w:val="auto"/>
          <w:kern w:val="2"/>
          <w:sz w:val="24"/>
          <w:szCs w:val="24"/>
        </w:rPr>
        <w:t>履约能力要求</w:t>
      </w:r>
    </w:p>
    <w:p w14:paraId="0DF671D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常规巡检服务</w:t>
      </w:r>
    </w:p>
    <w:p w14:paraId="06AE2FC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常规巡检是保障设备日常稳定运行的基础，要求以下持证人员按固定频次到场服务：</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067"/>
        <w:gridCol w:w="1918"/>
        <w:gridCol w:w="2815"/>
        <w:gridCol w:w="3047"/>
      </w:tblGrid>
      <w:tr w14:paraId="5B4DC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2089" w:type="dxa"/>
            <w:shd w:val="clear" w:color="auto" w:fill="auto"/>
            <w:tcMar>
              <w:top w:w="0" w:type="dxa"/>
              <w:left w:w="105" w:type="dxa"/>
              <w:bottom w:w="0" w:type="dxa"/>
              <w:right w:w="105" w:type="dxa"/>
            </w:tcMar>
            <w:vAlign w:val="center"/>
          </w:tcPr>
          <w:p w14:paraId="132EA86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岗位名称</w:t>
            </w:r>
          </w:p>
        </w:tc>
        <w:tc>
          <w:tcPr>
            <w:tcW w:w="1938" w:type="dxa"/>
            <w:shd w:val="clear" w:color="auto" w:fill="auto"/>
            <w:tcMar>
              <w:top w:w="0" w:type="dxa"/>
              <w:left w:w="105" w:type="dxa"/>
              <w:bottom w:w="0" w:type="dxa"/>
              <w:right w:w="105" w:type="dxa"/>
            </w:tcMar>
            <w:vAlign w:val="center"/>
          </w:tcPr>
          <w:p w14:paraId="4744E93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服务频次</w:t>
            </w:r>
          </w:p>
        </w:tc>
        <w:tc>
          <w:tcPr>
            <w:tcW w:w="2845" w:type="dxa"/>
            <w:shd w:val="clear" w:color="auto" w:fill="auto"/>
            <w:tcMar>
              <w:top w:w="0" w:type="dxa"/>
              <w:left w:w="105" w:type="dxa"/>
              <w:bottom w:w="0" w:type="dxa"/>
              <w:right w:w="105" w:type="dxa"/>
            </w:tcMar>
            <w:vAlign w:val="center"/>
          </w:tcPr>
          <w:p w14:paraId="1D907F1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资质要求（证书全称）</w:t>
            </w:r>
          </w:p>
        </w:tc>
        <w:tc>
          <w:tcPr>
            <w:tcW w:w="3084" w:type="dxa"/>
            <w:shd w:val="clear" w:color="auto" w:fill="auto"/>
            <w:tcMar>
              <w:top w:w="0" w:type="dxa"/>
              <w:left w:w="105" w:type="dxa"/>
              <w:bottom w:w="0" w:type="dxa"/>
              <w:right w:w="105" w:type="dxa"/>
            </w:tcMar>
            <w:vAlign w:val="center"/>
          </w:tcPr>
          <w:p w14:paraId="285EE5E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服务内容</w:t>
            </w:r>
          </w:p>
        </w:tc>
      </w:tr>
      <w:tr w14:paraId="09286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2089" w:type="dxa"/>
            <w:shd w:val="clear" w:color="auto" w:fill="auto"/>
            <w:tcMar>
              <w:top w:w="0" w:type="dxa"/>
              <w:left w:w="105" w:type="dxa"/>
              <w:bottom w:w="0" w:type="dxa"/>
              <w:right w:w="105" w:type="dxa"/>
            </w:tcMar>
            <w:vAlign w:val="center"/>
          </w:tcPr>
          <w:p w14:paraId="631210F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低压电工、管道工</w:t>
            </w:r>
          </w:p>
        </w:tc>
        <w:tc>
          <w:tcPr>
            <w:tcW w:w="1938" w:type="dxa"/>
            <w:shd w:val="clear" w:color="auto" w:fill="auto"/>
            <w:tcMar>
              <w:top w:w="0" w:type="dxa"/>
              <w:left w:w="105" w:type="dxa"/>
              <w:bottom w:w="0" w:type="dxa"/>
              <w:right w:w="105" w:type="dxa"/>
            </w:tcMar>
            <w:vAlign w:val="center"/>
          </w:tcPr>
          <w:p w14:paraId="7806E1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每周1次</w:t>
            </w:r>
          </w:p>
        </w:tc>
        <w:tc>
          <w:tcPr>
            <w:tcW w:w="2845" w:type="dxa"/>
            <w:shd w:val="clear" w:color="auto" w:fill="auto"/>
            <w:tcMar>
              <w:top w:w="0" w:type="dxa"/>
              <w:left w:w="105" w:type="dxa"/>
              <w:bottom w:w="0" w:type="dxa"/>
              <w:right w:w="105" w:type="dxa"/>
            </w:tcMar>
            <w:vAlign w:val="center"/>
          </w:tcPr>
          <w:p w14:paraId="577C6CAA">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低压电工作业证</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不低于1人）</w:t>
            </w:r>
          </w:p>
        </w:tc>
        <w:tc>
          <w:tcPr>
            <w:tcW w:w="3084" w:type="dxa"/>
            <w:shd w:val="clear" w:color="auto" w:fill="auto"/>
            <w:tcMar>
              <w:top w:w="0" w:type="dxa"/>
              <w:left w:w="105" w:type="dxa"/>
              <w:bottom w:w="0" w:type="dxa"/>
              <w:right w:w="105" w:type="dxa"/>
            </w:tcMar>
            <w:vAlign w:val="center"/>
          </w:tcPr>
          <w:p w14:paraId="5E34BEB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负责电器控制系统的例行检查与维护</w:t>
            </w:r>
          </w:p>
        </w:tc>
      </w:tr>
      <w:tr w14:paraId="34093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2089" w:type="dxa"/>
            <w:shd w:val="clear" w:color="auto" w:fill="auto"/>
            <w:tcMar>
              <w:top w:w="0" w:type="dxa"/>
              <w:left w:w="105" w:type="dxa"/>
              <w:bottom w:w="0" w:type="dxa"/>
              <w:right w:w="105" w:type="dxa"/>
            </w:tcMar>
            <w:vAlign w:val="center"/>
          </w:tcPr>
          <w:p w14:paraId="0C58A80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项目技术负责人</w:t>
            </w:r>
          </w:p>
        </w:tc>
        <w:tc>
          <w:tcPr>
            <w:tcW w:w="1938" w:type="dxa"/>
            <w:shd w:val="clear" w:color="auto" w:fill="auto"/>
            <w:tcMar>
              <w:top w:w="0" w:type="dxa"/>
              <w:left w:w="105" w:type="dxa"/>
              <w:bottom w:w="0" w:type="dxa"/>
              <w:right w:w="105" w:type="dxa"/>
            </w:tcMar>
            <w:vAlign w:val="center"/>
          </w:tcPr>
          <w:p w14:paraId="5A8548F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每周1次</w:t>
            </w:r>
          </w:p>
        </w:tc>
        <w:tc>
          <w:tcPr>
            <w:tcW w:w="2845" w:type="dxa"/>
            <w:shd w:val="clear" w:color="auto" w:fill="auto"/>
            <w:tcMar>
              <w:top w:w="0" w:type="dxa"/>
              <w:left w:w="105" w:type="dxa"/>
              <w:bottom w:w="0" w:type="dxa"/>
              <w:right w:w="105" w:type="dxa"/>
            </w:tcMar>
            <w:vAlign w:val="center"/>
          </w:tcPr>
          <w:p w14:paraId="2FBA545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工程师职称证书</w:t>
            </w:r>
          </w:p>
        </w:tc>
        <w:tc>
          <w:tcPr>
            <w:tcW w:w="3084" w:type="dxa"/>
            <w:shd w:val="clear" w:color="auto" w:fill="auto"/>
            <w:tcMar>
              <w:top w:w="0" w:type="dxa"/>
              <w:left w:w="105" w:type="dxa"/>
              <w:bottom w:w="0" w:type="dxa"/>
              <w:right w:w="105" w:type="dxa"/>
            </w:tcMar>
            <w:vAlign w:val="center"/>
          </w:tcPr>
          <w:p w14:paraId="4BEBAE0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负责项目整体技术管理，审核维保方案，解决技术难题</w:t>
            </w:r>
          </w:p>
        </w:tc>
      </w:tr>
      <w:tr w14:paraId="2A710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2089" w:type="dxa"/>
            <w:shd w:val="clear" w:color="auto" w:fill="auto"/>
            <w:tcMar>
              <w:top w:w="0" w:type="dxa"/>
              <w:left w:w="105" w:type="dxa"/>
              <w:bottom w:w="0" w:type="dxa"/>
              <w:right w:w="105" w:type="dxa"/>
            </w:tcMar>
            <w:vAlign w:val="center"/>
          </w:tcPr>
          <w:p w14:paraId="49FC612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特种设备安全管理人员</w:t>
            </w:r>
          </w:p>
        </w:tc>
        <w:tc>
          <w:tcPr>
            <w:tcW w:w="1938" w:type="dxa"/>
            <w:shd w:val="clear" w:color="auto" w:fill="auto"/>
            <w:tcMar>
              <w:top w:w="0" w:type="dxa"/>
              <w:left w:w="105" w:type="dxa"/>
              <w:bottom w:w="0" w:type="dxa"/>
              <w:right w:w="105" w:type="dxa"/>
            </w:tcMar>
            <w:vAlign w:val="center"/>
          </w:tcPr>
          <w:p w14:paraId="02DA97C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每周1次（常规监督指导）</w:t>
            </w:r>
          </w:p>
        </w:tc>
        <w:tc>
          <w:tcPr>
            <w:tcW w:w="2845" w:type="dxa"/>
            <w:shd w:val="clear" w:color="auto" w:fill="auto"/>
            <w:tcMar>
              <w:top w:w="0" w:type="dxa"/>
              <w:left w:w="105" w:type="dxa"/>
              <w:bottom w:w="0" w:type="dxa"/>
              <w:right w:w="105" w:type="dxa"/>
            </w:tcMar>
            <w:vAlign w:val="center"/>
          </w:tcPr>
          <w:p w14:paraId="62AEFAA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特种设备安全管理和作业人员证（项目代号：A）</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不低于1人）</w:t>
            </w:r>
            <w:r>
              <w:rPr>
                <w:rFonts w:hint="eastAsia" w:ascii="仿宋" w:hAnsi="仿宋" w:eastAsia="仿宋" w:cs="仿宋"/>
                <w:color w:val="auto"/>
                <w:sz w:val="24"/>
                <w:szCs w:val="24"/>
              </w:rPr>
              <w:t>、助理工程师职称证书</w:t>
            </w:r>
          </w:p>
        </w:tc>
        <w:tc>
          <w:tcPr>
            <w:tcW w:w="3084" w:type="dxa"/>
            <w:shd w:val="clear" w:color="auto" w:fill="auto"/>
            <w:tcMar>
              <w:top w:w="0" w:type="dxa"/>
              <w:left w:w="105" w:type="dxa"/>
              <w:bottom w:w="0" w:type="dxa"/>
              <w:right w:w="105" w:type="dxa"/>
            </w:tcMar>
            <w:vAlign w:val="center"/>
          </w:tcPr>
          <w:p w14:paraId="7B904E4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负责现场作业的安全监督；在任何非常规作业（如年检、应急维修）期间，安全管理人员必须到场监督</w:t>
            </w:r>
          </w:p>
        </w:tc>
      </w:tr>
    </w:tbl>
    <w:p w14:paraId="3C79D04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按需响应服务</w:t>
      </w:r>
    </w:p>
    <w:p w14:paraId="4E0F269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按需响应服务用于处理非周期性的特定任务，要求</w:t>
      </w:r>
      <w:r>
        <w:rPr>
          <w:rFonts w:hint="eastAsia" w:ascii="仿宋" w:hAnsi="仿宋" w:eastAsia="仿宋" w:cs="仿宋"/>
          <w:strike w:val="0"/>
          <w:dstrike w:val="0"/>
          <w:color w:val="auto"/>
          <w:sz w:val="24"/>
          <w:szCs w:val="24"/>
          <w:lang w:val="en-US" w:eastAsia="zh-CN"/>
        </w:rPr>
        <w:t>供应商</w:t>
      </w:r>
      <w:r>
        <w:rPr>
          <w:rFonts w:hint="eastAsia" w:ascii="仿宋" w:hAnsi="仿宋" w:eastAsia="仿宋" w:cs="仿宋"/>
          <w:color w:val="auto"/>
          <w:sz w:val="24"/>
          <w:szCs w:val="24"/>
        </w:rPr>
        <w:t>根据以下频次和资质要求提供人员支持：</w:t>
      </w:r>
    </w:p>
    <w:tbl>
      <w:tblPr>
        <w:tblStyle w:val="18"/>
        <w:tblW w:w="5000"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062"/>
        <w:gridCol w:w="1938"/>
        <w:gridCol w:w="2806"/>
        <w:gridCol w:w="3041"/>
      </w:tblGrid>
      <w:tr w14:paraId="08E12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086" w:type="dxa"/>
            <w:shd w:val="clear" w:color="auto" w:fill="auto"/>
            <w:tcMar>
              <w:top w:w="0" w:type="dxa"/>
              <w:left w:w="105" w:type="dxa"/>
              <w:bottom w:w="0" w:type="dxa"/>
              <w:right w:w="105" w:type="dxa"/>
            </w:tcMar>
            <w:vAlign w:val="center"/>
          </w:tcPr>
          <w:p w14:paraId="0CBF8E8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岗位名称</w:t>
            </w:r>
          </w:p>
        </w:tc>
        <w:tc>
          <w:tcPr>
            <w:tcW w:w="1957" w:type="dxa"/>
            <w:shd w:val="clear" w:color="auto" w:fill="auto"/>
            <w:tcMar>
              <w:top w:w="0" w:type="dxa"/>
              <w:left w:w="105" w:type="dxa"/>
              <w:bottom w:w="0" w:type="dxa"/>
              <w:right w:w="105" w:type="dxa"/>
            </w:tcMar>
            <w:vAlign w:val="center"/>
          </w:tcPr>
          <w:p w14:paraId="4B0FD5F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服务频次</w:t>
            </w:r>
          </w:p>
        </w:tc>
        <w:tc>
          <w:tcPr>
            <w:tcW w:w="2837" w:type="dxa"/>
            <w:shd w:val="clear" w:color="auto" w:fill="auto"/>
            <w:tcMar>
              <w:top w:w="0" w:type="dxa"/>
              <w:left w:w="105" w:type="dxa"/>
              <w:bottom w:w="0" w:type="dxa"/>
              <w:right w:w="105" w:type="dxa"/>
            </w:tcMar>
            <w:vAlign w:val="center"/>
          </w:tcPr>
          <w:p w14:paraId="03AA337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资质要求（证书全称）</w:t>
            </w:r>
          </w:p>
        </w:tc>
        <w:tc>
          <w:tcPr>
            <w:tcW w:w="3076" w:type="dxa"/>
            <w:shd w:val="clear" w:color="auto" w:fill="auto"/>
            <w:tcMar>
              <w:top w:w="0" w:type="dxa"/>
              <w:left w:w="105" w:type="dxa"/>
              <w:bottom w:w="0" w:type="dxa"/>
              <w:right w:w="105" w:type="dxa"/>
            </w:tcMar>
            <w:vAlign w:val="center"/>
          </w:tcPr>
          <w:p w14:paraId="1748EC3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维保</w:t>
            </w:r>
            <w:r>
              <w:rPr>
                <w:rFonts w:hint="eastAsia" w:ascii="仿宋" w:hAnsi="仿宋" w:eastAsia="仿宋" w:cs="仿宋"/>
                <w:color w:val="auto"/>
                <w:sz w:val="24"/>
                <w:szCs w:val="24"/>
              </w:rPr>
              <w:t>服务内容</w:t>
            </w:r>
          </w:p>
        </w:tc>
      </w:tr>
      <w:tr w14:paraId="51799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086" w:type="dxa"/>
            <w:shd w:val="clear" w:color="auto" w:fill="auto"/>
            <w:tcMar>
              <w:top w:w="0" w:type="dxa"/>
              <w:left w:w="105" w:type="dxa"/>
              <w:bottom w:w="0" w:type="dxa"/>
              <w:right w:w="105" w:type="dxa"/>
            </w:tcMar>
            <w:vAlign w:val="center"/>
          </w:tcPr>
          <w:p w14:paraId="460590F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高处作业人员</w:t>
            </w:r>
          </w:p>
        </w:tc>
        <w:tc>
          <w:tcPr>
            <w:tcW w:w="1957" w:type="dxa"/>
            <w:shd w:val="clear" w:color="auto" w:fill="auto"/>
            <w:tcMar>
              <w:top w:w="0" w:type="dxa"/>
              <w:left w:w="105" w:type="dxa"/>
              <w:bottom w:w="0" w:type="dxa"/>
              <w:right w:w="105" w:type="dxa"/>
            </w:tcMar>
            <w:vAlign w:val="center"/>
          </w:tcPr>
          <w:p w14:paraId="7A6F266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每年每台锅炉≥2次</w:t>
            </w:r>
          </w:p>
        </w:tc>
        <w:tc>
          <w:tcPr>
            <w:tcW w:w="2837" w:type="dxa"/>
            <w:shd w:val="clear" w:color="auto" w:fill="auto"/>
            <w:tcMar>
              <w:top w:w="0" w:type="dxa"/>
              <w:left w:w="105" w:type="dxa"/>
              <w:bottom w:w="0" w:type="dxa"/>
              <w:right w:w="105" w:type="dxa"/>
            </w:tcMar>
            <w:vAlign w:val="center"/>
          </w:tcPr>
          <w:p w14:paraId="52CF387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高处安装、维护、拆除作业证</w:t>
            </w:r>
          </w:p>
        </w:tc>
        <w:tc>
          <w:tcPr>
            <w:tcW w:w="3076" w:type="dxa"/>
            <w:shd w:val="clear" w:color="auto" w:fill="auto"/>
            <w:tcMar>
              <w:top w:w="0" w:type="dxa"/>
              <w:left w:w="105" w:type="dxa"/>
              <w:bottom w:w="0" w:type="dxa"/>
              <w:right w:w="105" w:type="dxa"/>
            </w:tcMar>
            <w:vAlign w:val="center"/>
          </w:tcPr>
          <w:p w14:paraId="64EE2E1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配合年度检验，负责安全阀、压力表等的拆卸与安装</w:t>
            </w:r>
          </w:p>
        </w:tc>
      </w:tr>
      <w:tr w14:paraId="383E3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086" w:type="dxa"/>
            <w:shd w:val="clear" w:color="auto" w:fill="auto"/>
            <w:tcMar>
              <w:top w:w="0" w:type="dxa"/>
              <w:left w:w="105" w:type="dxa"/>
              <w:bottom w:w="0" w:type="dxa"/>
              <w:right w:w="105" w:type="dxa"/>
            </w:tcMar>
            <w:vAlign w:val="center"/>
          </w:tcPr>
          <w:p w14:paraId="68A5539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管道工</w:t>
            </w:r>
          </w:p>
        </w:tc>
        <w:tc>
          <w:tcPr>
            <w:tcW w:w="1957" w:type="dxa"/>
            <w:shd w:val="clear" w:color="auto" w:fill="auto"/>
            <w:tcMar>
              <w:top w:w="0" w:type="dxa"/>
              <w:left w:w="105" w:type="dxa"/>
              <w:bottom w:w="0" w:type="dxa"/>
              <w:right w:w="105" w:type="dxa"/>
            </w:tcMar>
            <w:vAlign w:val="center"/>
          </w:tcPr>
          <w:p w14:paraId="7B2C555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每年每台锅炉≥2次</w:t>
            </w:r>
          </w:p>
        </w:tc>
        <w:tc>
          <w:tcPr>
            <w:tcW w:w="2837" w:type="dxa"/>
            <w:shd w:val="clear" w:color="auto" w:fill="auto"/>
            <w:tcMar>
              <w:top w:w="0" w:type="dxa"/>
              <w:left w:w="105" w:type="dxa"/>
              <w:bottom w:w="0" w:type="dxa"/>
              <w:right w:w="105" w:type="dxa"/>
            </w:tcMar>
            <w:vAlign w:val="center"/>
          </w:tcPr>
          <w:p w14:paraId="2A41D2B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特种设备安全管理和作业人员证（项目代号：G1）</w:t>
            </w:r>
          </w:p>
        </w:tc>
        <w:tc>
          <w:tcPr>
            <w:tcW w:w="3076" w:type="dxa"/>
            <w:shd w:val="clear" w:color="auto" w:fill="auto"/>
            <w:tcMar>
              <w:top w:w="0" w:type="dxa"/>
              <w:left w:w="105" w:type="dxa"/>
              <w:bottom w:w="0" w:type="dxa"/>
              <w:right w:w="105" w:type="dxa"/>
            </w:tcMar>
            <w:vAlign w:val="center"/>
          </w:tcPr>
          <w:p w14:paraId="5BE0471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配合年度检验，负责前后烟箱的打开与封闭</w:t>
            </w:r>
          </w:p>
        </w:tc>
      </w:tr>
      <w:tr w14:paraId="4AE0F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086" w:type="dxa"/>
            <w:shd w:val="clear" w:color="auto" w:fill="auto"/>
            <w:tcMar>
              <w:top w:w="0" w:type="dxa"/>
              <w:left w:w="105" w:type="dxa"/>
              <w:bottom w:w="0" w:type="dxa"/>
              <w:right w:w="105" w:type="dxa"/>
            </w:tcMar>
            <w:vAlign w:val="center"/>
          </w:tcPr>
          <w:p w14:paraId="120B9BF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焊工</w:t>
            </w:r>
          </w:p>
        </w:tc>
        <w:tc>
          <w:tcPr>
            <w:tcW w:w="1957" w:type="dxa"/>
            <w:shd w:val="clear" w:color="auto" w:fill="auto"/>
            <w:tcMar>
              <w:top w:w="0" w:type="dxa"/>
              <w:left w:w="105" w:type="dxa"/>
              <w:bottom w:w="0" w:type="dxa"/>
              <w:right w:w="105" w:type="dxa"/>
            </w:tcMar>
            <w:vAlign w:val="center"/>
          </w:tcPr>
          <w:p w14:paraId="56DAE26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按需响应</w:t>
            </w:r>
          </w:p>
        </w:tc>
        <w:tc>
          <w:tcPr>
            <w:tcW w:w="2837" w:type="dxa"/>
            <w:shd w:val="clear" w:color="auto" w:fill="auto"/>
            <w:tcMar>
              <w:top w:w="0" w:type="dxa"/>
              <w:left w:w="105" w:type="dxa"/>
              <w:bottom w:w="0" w:type="dxa"/>
              <w:right w:w="105" w:type="dxa"/>
            </w:tcMar>
            <w:vAlign w:val="center"/>
          </w:tcPr>
          <w:p w14:paraId="4E047D3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金属焊接与热切割作业证</w:t>
            </w:r>
          </w:p>
        </w:tc>
        <w:tc>
          <w:tcPr>
            <w:tcW w:w="3076" w:type="dxa"/>
            <w:shd w:val="clear" w:color="auto" w:fill="auto"/>
            <w:tcMar>
              <w:top w:w="0" w:type="dxa"/>
              <w:left w:w="105" w:type="dxa"/>
              <w:bottom w:w="0" w:type="dxa"/>
              <w:right w:w="105" w:type="dxa"/>
            </w:tcMar>
            <w:vAlign w:val="center"/>
          </w:tcPr>
          <w:p w14:paraId="1FAE4B2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负责锅炉管道的改造和泄漏修复</w:t>
            </w:r>
          </w:p>
        </w:tc>
      </w:tr>
      <w:tr w14:paraId="51FFD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2086" w:type="dxa"/>
            <w:shd w:val="clear" w:color="auto" w:fill="auto"/>
            <w:tcMar>
              <w:top w:w="0" w:type="dxa"/>
              <w:left w:w="105" w:type="dxa"/>
              <w:bottom w:w="0" w:type="dxa"/>
              <w:right w:w="105" w:type="dxa"/>
            </w:tcMar>
            <w:vAlign w:val="center"/>
          </w:tcPr>
          <w:p w14:paraId="3ED5ECF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应急响应</w:t>
            </w:r>
          </w:p>
        </w:tc>
        <w:tc>
          <w:tcPr>
            <w:tcW w:w="1957" w:type="dxa"/>
            <w:shd w:val="clear" w:color="auto" w:fill="auto"/>
            <w:tcMar>
              <w:top w:w="0" w:type="dxa"/>
              <w:left w:w="105" w:type="dxa"/>
              <w:bottom w:w="0" w:type="dxa"/>
              <w:right w:w="105" w:type="dxa"/>
            </w:tcMar>
            <w:vAlign w:val="center"/>
          </w:tcPr>
          <w:p w14:paraId="7355402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按需响应（预计每年≥15次）</w:t>
            </w:r>
          </w:p>
        </w:tc>
        <w:tc>
          <w:tcPr>
            <w:tcW w:w="2837" w:type="dxa"/>
            <w:shd w:val="clear" w:color="auto" w:fill="auto"/>
            <w:tcMar>
              <w:top w:w="0" w:type="dxa"/>
              <w:left w:w="105" w:type="dxa"/>
              <w:bottom w:w="0" w:type="dxa"/>
              <w:right w:w="105" w:type="dxa"/>
            </w:tcMar>
            <w:vAlign w:val="center"/>
          </w:tcPr>
          <w:p w14:paraId="7EAD10D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具备相应能力的维保人员</w:t>
            </w:r>
          </w:p>
        </w:tc>
        <w:tc>
          <w:tcPr>
            <w:tcW w:w="3076" w:type="dxa"/>
            <w:shd w:val="clear" w:color="auto" w:fill="auto"/>
            <w:tcMar>
              <w:top w:w="0" w:type="dxa"/>
              <w:left w:w="105" w:type="dxa"/>
              <w:bottom w:w="0" w:type="dxa"/>
              <w:right w:w="105" w:type="dxa"/>
            </w:tcMar>
            <w:vAlign w:val="center"/>
          </w:tcPr>
          <w:p w14:paraId="5FB878B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锅炉房遇到紧急突发事件时，需在2小时内到场处理</w:t>
            </w:r>
          </w:p>
        </w:tc>
      </w:tr>
    </w:tbl>
    <w:p w14:paraId="5BB8EBAF">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（四）其他服务要求</w:t>
      </w:r>
    </w:p>
    <w:p w14:paraId="07DB1239">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firstLine="480" w:firstLineChars="200"/>
        <w:textAlignment w:val="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1.供应商所更换的维修配件质保期限不低于3个月，质保期内经3次维修仍无法正常使用的，供应商应负责更换全新配件并重新计算质保期。</w:t>
      </w:r>
    </w:p>
    <w:p w14:paraId="5654D3BE">
      <w:pPr>
        <w:pStyle w:val="16"/>
        <w:keepNext w:val="0"/>
        <w:keepLines w:val="0"/>
        <w:pageBreakBefore w:val="0"/>
        <w:widowControl w:val="0"/>
        <w:kinsoku/>
        <w:wordWrap/>
        <w:overflowPunct/>
        <w:topLinePunct w:val="0"/>
        <w:autoSpaceDE/>
        <w:autoSpaceDN/>
        <w:bidi w:val="0"/>
        <w:adjustRightInd/>
        <w:snapToGrid w:val="0"/>
        <w:spacing w:before="0" w:after="0" w:line="400" w:lineRule="exact"/>
        <w:ind w:left="0" w:leftChars="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2.安全生产要求：服务期间，团队人员安全、作业安全和其他与本项目有关的安全均由供应商自行负责。</w:t>
      </w:r>
    </w:p>
    <w:p w14:paraId="4F471F8D">
      <w:pPr>
        <w:pStyle w:val="16"/>
        <w:keepNext w:val="0"/>
        <w:keepLines w:val="0"/>
        <w:pageBreakBefore w:val="0"/>
        <w:widowControl w:val="0"/>
        <w:kinsoku/>
        <w:wordWrap/>
        <w:overflowPunct/>
        <w:topLinePunct w:val="0"/>
        <w:autoSpaceDE/>
        <w:autoSpaceDN/>
        <w:bidi w:val="0"/>
        <w:adjustRightInd/>
        <w:snapToGrid w:val="0"/>
        <w:spacing w:before="0" w:after="0" w:line="400" w:lineRule="exact"/>
        <w:ind w:left="0" w:leftChars="0" w:firstLine="482" w:firstLineChars="200"/>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★四、商务要求</w:t>
      </w:r>
    </w:p>
    <w:p w14:paraId="1DB48E55">
      <w:pPr>
        <w:pStyle w:val="16"/>
        <w:keepNext w:val="0"/>
        <w:keepLines w:val="0"/>
        <w:pageBreakBefore w:val="0"/>
        <w:widowControl w:val="0"/>
        <w:kinsoku/>
        <w:wordWrap/>
        <w:overflowPunct/>
        <w:topLinePunct w:val="0"/>
        <w:autoSpaceDE/>
        <w:autoSpaceDN/>
        <w:bidi w:val="0"/>
        <w:snapToGrid w:val="0"/>
        <w:spacing w:before="0" w:after="0" w:line="40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（一）服务期限</w:t>
      </w:r>
      <w:r>
        <w:rPr>
          <w:rFonts w:hint="eastAsia" w:ascii="仿宋" w:hAnsi="仿宋" w:eastAsia="仿宋" w:cs="仿宋"/>
          <w:b w:val="0"/>
          <w:bCs w:val="0"/>
          <w:color w:val="auto"/>
          <w:sz w:val="24"/>
          <w:szCs w:val="24"/>
          <w:lang w:val="en-US" w:eastAsia="zh-CN"/>
        </w:rPr>
        <w:t>：自合同签订之日起3年，合同一年一签，经考核合格后续签下一年度合同。</w:t>
      </w:r>
    </w:p>
    <w:p w14:paraId="0DEB4B25">
      <w:pPr>
        <w:pStyle w:val="16"/>
        <w:keepNext w:val="0"/>
        <w:keepLines w:val="0"/>
        <w:pageBreakBefore w:val="0"/>
        <w:widowControl w:val="0"/>
        <w:kinsoku/>
        <w:wordWrap/>
        <w:overflowPunct/>
        <w:topLinePunct w:val="0"/>
        <w:autoSpaceDE/>
        <w:autoSpaceDN/>
        <w:bidi w:val="0"/>
        <w:snapToGrid w:val="0"/>
        <w:spacing w:before="0" w:after="0" w:line="400" w:lineRule="exact"/>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（二）服务地点</w:t>
      </w:r>
      <w:r>
        <w:rPr>
          <w:rFonts w:hint="eastAsia" w:ascii="仿宋" w:hAnsi="仿宋" w:eastAsia="仿宋" w:cs="仿宋"/>
          <w:color w:val="auto"/>
          <w:sz w:val="24"/>
          <w:szCs w:val="24"/>
          <w:lang w:val="en-US" w:eastAsia="zh-CN"/>
        </w:rPr>
        <w:t>：四川省人民医院（青羊院区、龙泉院区）。</w:t>
      </w:r>
    </w:p>
    <w:p w14:paraId="17DFB211">
      <w:pPr>
        <w:pStyle w:val="16"/>
        <w:keepNext w:val="0"/>
        <w:keepLines w:val="0"/>
        <w:pageBreakBefore w:val="0"/>
        <w:widowControl w:val="0"/>
        <w:kinsoku/>
        <w:wordWrap/>
        <w:overflowPunct/>
        <w:topLinePunct w:val="0"/>
        <w:autoSpaceDE/>
        <w:autoSpaceDN/>
        <w:bidi w:val="0"/>
        <w:snapToGrid w:val="0"/>
        <w:spacing w:before="0" w:after="0" w:line="400" w:lineRule="exact"/>
        <w:textAlignment w:val="auto"/>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（三）付款方式</w:t>
      </w:r>
    </w:p>
    <w:p w14:paraId="259EB99D">
      <w:pPr>
        <w:pStyle w:val="16"/>
        <w:keepNext w:val="0"/>
        <w:keepLines w:val="0"/>
        <w:pageBreakBefore w:val="0"/>
        <w:widowControl w:val="0"/>
        <w:kinsoku/>
        <w:wordWrap/>
        <w:overflowPunct/>
        <w:topLinePunct w:val="0"/>
        <w:autoSpaceDE/>
        <w:autoSpaceDN/>
        <w:bidi w:val="0"/>
        <w:snapToGrid w:val="0"/>
        <w:spacing w:before="0" w:after="0" w:line="40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维保服务费用：服务期满6个月且经采购人验收合格后，供应商5日内向采购人提供合法有效票据及其他相关请款资料，采购人自收到上述票据及资料后55日内，向供应商支付50%维保服务费用。服务期满且经采购人验收合格后，供应商5日内向采购人提供合法有效票据及其他相关请款资料，采购人自收到上述票据及资料后55日内，向供应商支付50%维保服务费用。如存在因考核等原因导致的扣款，应在支付前予以扣除。</w:t>
      </w:r>
    </w:p>
    <w:p w14:paraId="33D4374F">
      <w:pPr>
        <w:pStyle w:val="16"/>
        <w:keepNext w:val="0"/>
        <w:keepLines w:val="0"/>
        <w:pageBreakBefore w:val="0"/>
        <w:widowControl w:val="0"/>
        <w:kinsoku/>
        <w:wordWrap/>
        <w:overflowPunct/>
        <w:topLinePunct w:val="0"/>
        <w:autoSpaceDE/>
        <w:autoSpaceDN/>
        <w:bidi w:val="0"/>
        <w:snapToGrid w:val="0"/>
        <w:spacing w:before="0" w:after="0" w:line="40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维修配件费用：本部分费用按实结算，每六个月结算一次费用，供应商须根据本项目成交单价及实际服务情况向采购人提供结算费用清单进行确认，并在采购人确认后5日内按清单金额向采购人提供合法有效票据及其他相关请款资料，采购人自收到上述票据及资料后55日内，向供应商全额支付上述结算费用。</w:t>
      </w:r>
    </w:p>
    <w:p w14:paraId="42FF7E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afterAutospacing="0" w:line="400" w:lineRule="exact"/>
        <w:ind w:firstLine="482" w:firstLineChars="20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（四）履约验收方案</w:t>
      </w:r>
    </w:p>
    <w:tbl>
      <w:tblPr>
        <w:tblStyle w:val="19"/>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4"/>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验收主体</w:t>
            </w:r>
          </w:p>
        </w:tc>
        <w:tc>
          <w:tcPr>
            <w:tcW w:w="6794" w:type="dxa"/>
            <w:shd w:val="clear" w:color="auto" w:fill="auto"/>
            <w:vAlign w:val="center"/>
          </w:tcPr>
          <w:p w14:paraId="74BCE2AC">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验收组织方式</w:t>
            </w:r>
          </w:p>
        </w:tc>
        <w:tc>
          <w:tcPr>
            <w:tcW w:w="6794" w:type="dxa"/>
            <w:shd w:val="clear" w:color="auto" w:fill="auto"/>
            <w:vAlign w:val="center"/>
          </w:tcPr>
          <w:p w14:paraId="2E15490D">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验收程序</w:t>
            </w:r>
          </w:p>
        </w:tc>
        <w:tc>
          <w:tcPr>
            <w:tcW w:w="6794" w:type="dxa"/>
            <w:shd w:val="clear" w:color="auto" w:fill="auto"/>
            <w:vAlign w:val="center"/>
          </w:tcPr>
          <w:p w14:paraId="785EE0C9">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分期/分段验收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验收方式</w:t>
            </w:r>
          </w:p>
        </w:tc>
        <w:tc>
          <w:tcPr>
            <w:tcW w:w="6794" w:type="dxa"/>
            <w:shd w:val="clear" w:color="auto" w:fill="auto"/>
            <w:vAlign w:val="center"/>
          </w:tcPr>
          <w:p w14:paraId="59C0C429">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验收内容</w:t>
            </w:r>
          </w:p>
        </w:tc>
        <w:tc>
          <w:tcPr>
            <w:tcW w:w="6794" w:type="dxa"/>
            <w:shd w:val="clear" w:color="auto" w:fill="auto"/>
            <w:vAlign w:val="center"/>
          </w:tcPr>
          <w:p w14:paraId="3DAAF7E8">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按照基于本项目采购需求编制的采购文件要求及供应商响应文件情况，由供应商向采购人提供的每六个月的全部服务的履约情况。</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供应商完成每六个月服务内容后5日内通知采购人验收，采购人接供应商通知后10日内组织验收。</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afterAutospacing="0" w:line="400" w:lineRule="exact"/>
              <w:ind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验收标准</w:t>
            </w:r>
          </w:p>
        </w:tc>
        <w:tc>
          <w:tcPr>
            <w:tcW w:w="6794" w:type="dxa"/>
            <w:shd w:val="clear" w:color="auto" w:fill="auto"/>
            <w:vAlign w:val="center"/>
          </w:tcPr>
          <w:p w14:paraId="7E4ECA7F">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1.国家相关法律法规、行业标准、技术规范。</w:t>
            </w:r>
          </w:p>
          <w:p w14:paraId="0D0668BD">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基于本项目采购需求编制的采购文件相关技术、服务要求、供应商响应文件相关响应内容。</w:t>
            </w:r>
          </w:p>
          <w:p w14:paraId="079799AB">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3.产品生产厂家出具的产品说明书、技术白皮书、医疗器械注册证或备案凭证等官方技术资料（如涉及）。</w:t>
            </w:r>
          </w:p>
          <w:p w14:paraId="2CFFAAB0">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26F713A6">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5.参照《财政部关于进一步加强政府采购需求和履约验收管理的指导意见》（财库〔2016〕205号）的要求进行验收。</w:t>
            </w:r>
          </w:p>
          <w:p w14:paraId="63D35DD2">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6.如本项目验收方式为考核验收，则考核结果须为合格。</w:t>
            </w:r>
          </w:p>
        </w:tc>
      </w:tr>
      <w:tr w14:paraId="09C9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3DFFA72">
            <w:pPr>
              <w:keepNext w:val="0"/>
              <w:keepLines w:val="0"/>
              <w:pageBreakBefore w:val="0"/>
              <w:widowControl/>
              <w:kinsoku/>
              <w:wordWrap/>
              <w:overflowPunct/>
              <w:topLinePunct w:val="0"/>
              <w:autoSpaceDE/>
              <w:autoSpaceDN/>
              <w:bidi w:val="0"/>
              <w:adjustRightInd/>
              <w:spacing w:afterAutospacing="0" w:line="400" w:lineRule="exact"/>
              <w:ind w:firstLine="0" w:firstLineChars="0"/>
              <w:jc w:val="center"/>
              <w:textAlignment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验收其它事项</w:t>
            </w:r>
          </w:p>
        </w:tc>
        <w:tc>
          <w:tcPr>
            <w:tcW w:w="6794" w:type="dxa"/>
            <w:shd w:val="clear" w:color="auto" w:fill="auto"/>
            <w:vAlign w:val="center"/>
          </w:tcPr>
          <w:p w14:paraId="16D03055">
            <w:pPr>
              <w:pStyle w:val="16"/>
              <w:keepNext w:val="0"/>
              <w:keepLines w:val="0"/>
              <w:pageBreakBefore w:val="0"/>
              <w:kinsoku/>
              <w:wordWrap/>
              <w:overflowPunct/>
              <w:topLinePunct w:val="0"/>
              <w:autoSpaceDE/>
              <w:autoSpaceDN/>
              <w:bidi w:val="0"/>
              <w:adjustRightInd/>
              <w:spacing w:before="0" w:after="0" w:afterAutospacing="0" w:line="400" w:lineRule="exact"/>
              <w:ind w:firstLine="0" w:firstLineChars="0"/>
              <w:contextualSpacing/>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无</w:t>
            </w:r>
          </w:p>
        </w:tc>
      </w:tr>
    </w:tbl>
    <w:p w14:paraId="39B026D7">
      <w:pPr>
        <w:pStyle w:val="16"/>
        <w:keepNext w:val="0"/>
        <w:keepLines w:val="0"/>
        <w:pageBreakBefore w:val="0"/>
        <w:kinsoku/>
        <w:wordWrap/>
        <w:overflowPunct/>
        <w:topLinePunct w:val="0"/>
        <w:autoSpaceDE/>
        <w:autoSpaceDN/>
        <w:bidi w:val="0"/>
        <w:spacing w:before="0" w:after="0"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（五）考核内容</w:t>
      </w:r>
    </w:p>
    <w:p w14:paraId="5CC2A1A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四川省人民医院锅炉维保服务质量考核表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246"/>
        <w:gridCol w:w="1314"/>
        <w:gridCol w:w="2560"/>
        <w:gridCol w:w="1190"/>
        <w:gridCol w:w="783"/>
        <w:gridCol w:w="2054"/>
        <w:gridCol w:w="706"/>
      </w:tblGrid>
      <w:tr w14:paraId="10322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46" w:type="dxa"/>
            <w:shd w:val="clear" w:color="auto" w:fill="auto"/>
            <w:vAlign w:val="center"/>
          </w:tcPr>
          <w:p w14:paraId="16A985F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考核周期</w:t>
            </w:r>
          </w:p>
        </w:tc>
        <w:tc>
          <w:tcPr>
            <w:tcW w:w="3874" w:type="dxa"/>
            <w:gridSpan w:val="2"/>
            <w:shd w:val="clear" w:color="auto" w:fill="auto"/>
            <w:vAlign w:val="center"/>
          </w:tcPr>
          <w:p w14:paraId="1CC050A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190" w:type="dxa"/>
            <w:shd w:val="clear" w:color="auto" w:fill="auto"/>
            <w:vAlign w:val="center"/>
          </w:tcPr>
          <w:p w14:paraId="5EDD7C5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考核日期</w:t>
            </w:r>
          </w:p>
        </w:tc>
        <w:tc>
          <w:tcPr>
            <w:tcW w:w="3543" w:type="dxa"/>
            <w:gridSpan w:val="3"/>
            <w:shd w:val="clear" w:color="auto" w:fill="auto"/>
            <w:vAlign w:val="center"/>
          </w:tcPr>
          <w:p w14:paraId="509776D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年   月   日</w:t>
            </w:r>
          </w:p>
        </w:tc>
      </w:tr>
      <w:tr w14:paraId="6B595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shd w:val="clear" w:color="auto" w:fill="auto"/>
            <w:vAlign w:val="center"/>
          </w:tcPr>
          <w:p w14:paraId="373F2EB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被考核方</w:t>
            </w:r>
          </w:p>
        </w:tc>
        <w:tc>
          <w:tcPr>
            <w:tcW w:w="3874" w:type="dxa"/>
            <w:gridSpan w:val="2"/>
            <w:shd w:val="clear" w:color="auto" w:fill="auto"/>
            <w:vAlign w:val="center"/>
          </w:tcPr>
          <w:p w14:paraId="3ECF6A0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190" w:type="dxa"/>
            <w:shd w:val="clear" w:color="auto" w:fill="auto"/>
            <w:vAlign w:val="center"/>
          </w:tcPr>
          <w:p w14:paraId="4A8CA55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考核方</w:t>
            </w:r>
          </w:p>
        </w:tc>
        <w:tc>
          <w:tcPr>
            <w:tcW w:w="3543" w:type="dxa"/>
            <w:gridSpan w:val="3"/>
            <w:shd w:val="clear" w:color="auto" w:fill="auto"/>
            <w:vAlign w:val="center"/>
          </w:tcPr>
          <w:p w14:paraId="6F91FD1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四川省人民医院</w:t>
            </w:r>
          </w:p>
        </w:tc>
      </w:tr>
      <w:tr w14:paraId="36297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46" w:type="dxa"/>
            <w:shd w:val="clear" w:color="auto" w:fill="auto"/>
            <w:vAlign w:val="center"/>
          </w:tcPr>
          <w:p w14:paraId="43FBFA0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考核维度</w:t>
            </w:r>
          </w:p>
        </w:tc>
        <w:tc>
          <w:tcPr>
            <w:tcW w:w="1314" w:type="dxa"/>
            <w:shd w:val="clear" w:color="auto" w:fill="auto"/>
            <w:vAlign w:val="center"/>
          </w:tcPr>
          <w:p w14:paraId="1015D4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考核项目</w:t>
            </w:r>
          </w:p>
        </w:tc>
        <w:tc>
          <w:tcPr>
            <w:tcW w:w="3750" w:type="dxa"/>
            <w:gridSpan w:val="2"/>
            <w:shd w:val="clear" w:color="auto" w:fill="auto"/>
            <w:vAlign w:val="center"/>
          </w:tcPr>
          <w:p w14:paraId="4FEA1F2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考核标准与评分细则</w:t>
            </w:r>
          </w:p>
        </w:tc>
        <w:tc>
          <w:tcPr>
            <w:tcW w:w="783" w:type="dxa"/>
            <w:shd w:val="clear" w:color="auto" w:fill="auto"/>
            <w:vAlign w:val="center"/>
          </w:tcPr>
          <w:p w14:paraId="5BE416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分值</w:t>
            </w:r>
          </w:p>
        </w:tc>
        <w:tc>
          <w:tcPr>
            <w:tcW w:w="2054" w:type="dxa"/>
            <w:shd w:val="clear" w:color="auto" w:fill="auto"/>
            <w:vAlign w:val="center"/>
          </w:tcPr>
          <w:p w14:paraId="62D8678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扣分说明</w:t>
            </w:r>
          </w:p>
        </w:tc>
        <w:tc>
          <w:tcPr>
            <w:tcW w:w="706" w:type="dxa"/>
            <w:shd w:val="clear" w:color="auto" w:fill="auto"/>
            <w:vAlign w:val="center"/>
          </w:tcPr>
          <w:p w14:paraId="61D1B5D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得分</w:t>
            </w:r>
          </w:p>
        </w:tc>
      </w:tr>
      <w:tr w14:paraId="5C621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restart"/>
            <w:shd w:val="clear" w:color="auto" w:fill="auto"/>
            <w:vAlign w:val="center"/>
          </w:tcPr>
          <w:p w14:paraId="0FF57B8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一、锅炉运行安全（30分）</w:t>
            </w:r>
          </w:p>
        </w:tc>
        <w:tc>
          <w:tcPr>
            <w:tcW w:w="1314" w:type="dxa"/>
            <w:shd w:val="clear" w:color="auto" w:fill="auto"/>
            <w:vAlign w:val="center"/>
          </w:tcPr>
          <w:p w14:paraId="654371A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排放标准达标</w:t>
            </w:r>
          </w:p>
        </w:tc>
        <w:tc>
          <w:tcPr>
            <w:tcW w:w="3750" w:type="dxa"/>
            <w:gridSpan w:val="2"/>
            <w:shd w:val="clear" w:color="auto" w:fill="auto"/>
            <w:vAlign w:val="center"/>
          </w:tcPr>
          <w:p w14:paraId="5C40832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锅炉全年运行符合《成都市锅炉大气污染物排放标准》DB51/2672—2020要求，年度排放检测合格。</w:t>
            </w:r>
          </w:p>
        </w:tc>
        <w:tc>
          <w:tcPr>
            <w:tcW w:w="783" w:type="dxa"/>
            <w:shd w:val="clear" w:color="auto" w:fill="auto"/>
            <w:vAlign w:val="center"/>
          </w:tcPr>
          <w:p w14:paraId="36D58C4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2054" w:type="dxa"/>
            <w:shd w:val="clear" w:color="auto" w:fill="auto"/>
            <w:vAlign w:val="center"/>
          </w:tcPr>
          <w:p w14:paraId="27359B8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未达标扣8分；部分达标扣4分。</w:t>
            </w:r>
          </w:p>
        </w:tc>
        <w:tc>
          <w:tcPr>
            <w:tcW w:w="706" w:type="dxa"/>
            <w:shd w:val="clear" w:color="auto" w:fill="auto"/>
            <w:vAlign w:val="center"/>
          </w:tcPr>
          <w:p w14:paraId="178F59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218C6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5723B04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69161EC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安全附件完好率</w:t>
            </w:r>
          </w:p>
        </w:tc>
        <w:tc>
          <w:tcPr>
            <w:tcW w:w="3750" w:type="dxa"/>
            <w:gridSpan w:val="2"/>
            <w:shd w:val="clear" w:color="auto" w:fill="auto"/>
            <w:vAlign w:val="center"/>
          </w:tcPr>
          <w:p w14:paraId="4530B3F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安全阀、压力表、水位计、温度计、流量计等安全附件完好率≥98%，均在检定有效期内。</w:t>
            </w:r>
          </w:p>
        </w:tc>
        <w:tc>
          <w:tcPr>
            <w:tcW w:w="783" w:type="dxa"/>
            <w:shd w:val="clear" w:color="auto" w:fill="auto"/>
            <w:vAlign w:val="center"/>
          </w:tcPr>
          <w:p w14:paraId="7B0FCCA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2054" w:type="dxa"/>
            <w:shd w:val="clear" w:color="auto" w:fill="auto"/>
            <w:vAlign w:val="center"/>
          </w:tcPr>
          <w:p w14:paraId="7859D2E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完好率每降低5%扣4分；</w:t>
            </w:r>
            <w:r>
              <w:rPr>
                <w:rFonts w:hint="eastAsia" w:ascii="仿宋" w:hAnsi="仿宋" w:eastAsia="仿宋" w:cs="仿宋"/>
                <w:color w:val="auto"/>
                <w:sz w:val="24"/>
                <w:szCs w:val="24"/>
                <w:lang w:val="en-US" w:eastAsia="zh-CN"/>
              </w:rPr>
              <w:t>检定周期</w:t>
            </w:r>
            <w:r>
              <w:rPr>
                <w:rFonts w:hint="eastAsia" w:ascii="仿宋" w:hAnsi="仿宋" w:eastAsia="仿宋" w:cs="仿宋"/>
                <w:color w:val="auto"/>
                <w:sz w:val="24"/>
                <w:szCs w:val="24"/>
              </w:rPr>
              <w:t>过期未检每处扣2分。</w:t>
            </w:r>
          </w:p>
        </w:tc>
        <w:tc>
          <w:tcPr>
            <w:tcW w:w="706" w:type="dxa"/>
            <w:shd w:val="clear" w:color="auto" w:fill="auto"/>
            <w:vAlign w:val="center"/>
          </w:tcPr>
          <w:p w14:paraId="62D2846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11FF6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46" w:type="dxa"/>
            <w:vMerge w:val="continue"/>
            <w:shd w:val="clear" w:color="auto" w:fill="auto"/>
            <w:vAlign w:val="center"/>
          </w:tcPr>
          <w:p w14:paraId="4A28128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05B17FF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联锁保护装置</w:t>
            </w:r>
          </w:p>
        </w:tc>
        <w:tc>
          <w:tcPr>
            <w:tcW w:w="3750" w:type="dxa"/>
            <w:gridSpan w:val="2"/>
            <w:shd w:val="clear" w:color="auto" w:fill="auto"/>
            <w:vAlign w:val="center"/>
          </w:tcPr>
          <w:p w14:paraId="42E8A2F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超压保护、熄火保护、低水位报警、风压保护等联锁保护装置完好有效，定期测试记录齐全。</w:t>
            </w:r>
          </w:p>
        </w:tc>
        <w:tc>
          <w:tcPr>
            <w:tcW w:w="783" w:type="dxa"/>
            <w:shd w:val="clear" w:color="auto" w:fill="auto"/>
            <w:vAlign w:val="center"/>
          </w:tcPr>
          <w:p w14:paraId="6C81C5F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2054" w:type="dxa"/>
            <w:shd w:val="clear" w:color="auto" w:fill="auto"/>
            <w:vAlign w:val="center"/>
          </w:tcPr>
          <w:p w14:paraId="7B184C9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装置失效每处扣3分；未定期测试记录扣2分。</w:t>
            </w:r>
          </w:p>
        </w:tc>
        <w:tc>
          <w:tcPr>
            <w:tcW w:w="706" w:type="dxa"/>
            <w:shd w:val="clear" w:color="auto" w:fill="auto"/>
            <w:vAlign w:val="center"/>
          </w:tcPr>
          <w:p w14:paraId="0347F65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0C495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0689152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7AF8002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特种设备合规</w:t>
            </w:r>
          </w:p>
        </w:tc>
        <w:tc>
          <w:tcPr>
            <w:tcW w:w="3750" w:type="dxa"/>
            <w:gridSpan w:val="2"/>
            <w:shd w:val="clear" w:color="auto" w:fill="auto"/>
            <w:vAlign w:val="center"/>
          </w:tcPr>
          <w:p w14:paraId="78955C9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中华人民共和国特种设备生产许可证：获准从事</w:t>
            </w:r>
            <w:r>
              <w:rPr>
                <w:rFonts w:hint="default" w:ascii="仿宋" w:hAnsi="仿宋" w:eastAsia="仿宋" w:cs="仿宋"/>
                <w:b w:val="0"/>
                <w:color w:val="auto"/>
                <w:sz w:val="24"/>
                <w:szCs w:val="24"/>
                <w:highlight w:val="none"/>
                <w:vertAlign w:val="baseline"/>
                <w:lang w:val="en-US" w:eastAsia="zh-CN"/>
              </w:rPr>
              <w:t>“承压类特种设备安装</w:t>
            </w:r>
            <w:r>
              <w:rPr>
                <w:rFonts w:hint="default" w:ascii="仿宋" w:hAnsi="仿宋" w:eastAsia="仿宋" w:cs="仿宋"/>
                <w:color w:val="auto"/>
                <w:sz w:val="24"/>
                <w:szCs w:val="24"/>
                <w:highlight w:val="none"/>
                <w:lang w:val="en-US" w:eastAsia="zh-CN"/>
              </w:rPr>
              <w:t>、修理、改造”，其许可子项目包含“锅炉安装（含修理、改造）”</w:t>
            </w:r>
            <w:r>
              <w:rPr>
                <w:rFonts w:hint="eastAsia" w:ascii="仿宋" w:hAnsi="仿宋" w:eastAsia="仿宋" w:cs="仿宋"/>
                <w:color w:val="auto"/>
                <w:sz w:val="24"/>
                <w:szCs w:val="24"/>
                <w:highlight w:val="none"/>
                <w:lang w:val="en-US" w:eastAsia="zh-CN"/>
              </w:rPr>
              <w:t>或者获准从事</w:t>
            </w:r>
            <w:r>
              <w:rPr>
                <w:rFonts w:hint="default" w:ascii="仿宋" w:hAnsi="仿宋" w:eastAsia="仿宋" w:cs="仿宋"/>
                <w:b w:val="0"/>
                <w:color w:val="auto"/>
                <w:sz w:val="24"/>
                <w:szCs w:val="24"/>
                <w:highlight w:val="none"/>
                <w:vertAlign w:val="baseline"/>
                <w:lang w:val="en-US" w:eastAsia="zh-CN"/>
              </w:rPr>
              <w:t>“锅炉制造（含安装（散装锅炉除外）、修理、改造）”</w:t>
            </w:r>
            <w:r>
              <w:rPr>
                <w:rFonts w:hint="eastAsia" w:ascii="仿宋" w:hAnsi="仿宋" w:eastAsia="仿宋" w:cs="仿宋"/>
                <w:b w:val="0"/>
                <w:color w:val="auto"/>
                <w:sz w:val="24"/>
                <w:szCs w:val="24"/>
                <w:highlight w:val="none"/>
                <w:vertAlign w:val="baseline"/>
                <w:lang w:val="en-US" w:eastAsia="zh-CN"/>
              </w:rPr>
              <w:t>，其许可子项目包含“锅炉”。</w:t>
            </w:r>
            <w:r>
              <w:rPr>
                <w:rFonts w:hint="eastAsia" w:ascii="仿宋" w:hAnsi="仿宋" w:eastAsia="仿宋" w:cs="仿宋"/>
                <w:color w:val="auto"/>
                <w:sz w:val="24"/>
                <w:szCs w:val="24"/>
                <w:highlight w:val="none"/>
                <w:lang w:val="en-US" w:eastAsia="zh-CN"/>
              </w:rPr>
              <w:t>（至少包含一个合同期）</w:t>
            </w:r>
          </w:p>
        </w:tc>
        <w:tc>
          <w:tcPr>
            <w:tcW w:w="783" w:type="dxa"/>
            <w:shd w:val="clear" w:color="auto" w:fill="auto"/>
            <w:vAlign w:val="center"/>
          </w:tcPr>
          <w:p w14:paraId="02B19E3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2054" w:type="dxa"/>
            <w:shd w:val="clear" w:color="auto" w:fill="auto"/>
            <w:vAlign w:val="center"/>
          </w:tcPr>
          <w:p w14:paraId="780C27A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不符合扣7分。</w:t>
            </w:r>
          </w:p>
        </w:tc>
        <w:tc>
          <w:tcPr>
            <w:tcW w:w="706" w:type="dxa"/>
            <w:shd w:val="clear" w:color="auto" w:fill="auto"/>
            <w:vAlign w:val="center"/>
          </w:tcPr>
          <w:p w14:paraId="0A00A05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4B559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46" w:type="dxa"/>
            <w:vMerge w:val="restart"/>
            <w:shd w:val="clear" w:color="auto" w:fill="auto"/>
            <w:vAlign w:val="center"/>
          </w:tcPr>
          <w:p w14:paraId="72AB254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二、巡检服务质量（25分）</w:t>
            </w:r>
          </w:p>
        </w:tc>
        <w:tc>
          <w:tcPr>
            <w:tcW w:w="1314" w:type="dxa"/>
            <w:shd w:val="clear" w:color="auto" w:fill="auto"/>
            <w:vAlign w:val="center"/>
          </w:tcPr>
          <w:p w14:paraId="7203A86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常规巡检频次</w:t>
            </w:r>
          </w:p>
        </w:tc>
        <w:tc>
          <w:tcPr>
            <w:tcW w:w="3750" w:type="dxa"/>
            <w:gridSpan w:val="2"/>
            <w:shd w:val="clear" w:color="auto" w:fill="auto"/>
            <w:vAlign w:val="center"/>
          </w:tcPr>
          <w:p w14:paraId="01EAA882">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每周1次到场巡检（低压电工、管道工、</w:t>
            </w:r>
            <w:r>
              <w:rPr>
                <w:rFonts w:hint="eastAsia" w:ascii="仿宋" w:hAnsi="仿宋" w:eastAsia="仿宋" w:cs="仿宋"/>
                <w:color w:val="auto"/>
                <w:sz w:val="24"/>
                <w:szCs w:val="24"/>
                <w:lang w:val="en-US" w:eastAsia="zh-CN"/>
              </w:rPr>
              <w:t>项目</w:t>
            </w:r>
            <w:r>
              <w:rPr>
                <w:rFonts w:hint="eastAsia" w:ascii="仿宋" w:hAnsi="仿宋" w:eastAsia="仿宋" w:cs="仿宋"/>
                <w:color w:val="auto"/>
                <w:sz w:val="24"/>
                <w:szCs w:val="24"/>
              </w:rPr>
              <w:t>技术负责人、</w:t>
            </w:r>
            <w:r>
              <w:rPr>
                <w:rFonts w:hint="eastAsia" w:ascii="仿宋" w:hAnsi="仿宋" w:eastAsia="仿宋" w:cs="仿宋"/>
                <w:color w:val="auto"/>
                <w:sz w:val="24"/>
                <w:szCs w:val="24"/>
                <w:lang w:val="en-US" w:eastAsia="zh-CN"/>
              </w:rPr>
              <w:t>特种设备</w:t>
            </w:r>
            <w:r>
              <w:rPr>
                <w:rFonts w:hint="eastAsia" w:ascii="仿宋" w:hAnsi="仿宋" w:eastAsia="仿宋" w:cs="仿宋"/>
                <w:color w:val="auto"/>
                <w:sz w:val="24"/>
                <w:szCs w:val="24"/>
              </w:rPr>
              <w:t>安全管理人员各1人），全年不少于52次。</w:t>
            </w:r>
          </w:p>
        </w:tc>
        <w:tc>
          <w:tcPr>
            <w:tcW w:w="783" w:type="dxa"/>
            <w:shd w:val="clear" w:color="auto" w:fill="auto"/>
            <w:vAlign w:val="center"/>
          </w:tcPr>
          <w:p w14:paraId="6FB3BE6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2054" w:type="dxa"/>
            <w:shd w:val="clear" w:color="auto" w:fill="auto"/>
            <w:vAlign w:val="center"/>
          </w:tcPr>
          <w:p w14:paraId="506D3C1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少1次扣1分；到场人员不足扣0.5分/次。</w:t>
            </w:r>
          </w:p>
        </w:tc>
        <w:tc>
          <w:tcPr>
            <w:tcW w:w="706" w:type="dxa"/>
            <w:shd w:val="clear" w:color="auto" w:fill="auto"/>
            <w:vAlign w:val="center"/>
          </w:tcPr>
          <w:p w14:paraId="2649F4F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29E13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5EEC93B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09DA58D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月度巡检内容</w:t>
            </w:r>
          </w:p>
        </w:tc>
        <w:tc>
          <w:tcPr>
            <w:tcW w:w="3750" w:type="dxa"/>
            <w:gridSpan w:val="2"/>
            <w:shd w:val="clear" w:color="auto" w:fill="auto"/>
            <w:vAlign w:val="center"/>
          </w:tcPr>
          <w:p w14:paraId="6B0BF1E6">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低氮燃烧器连锁保护、燃气压力保护、点火系统、火焰检测、超压保护、自动给水及水位报警等调试完整。</w:t>
            </w:r>
          </w:p>
        </w:tc>
        <w:tc>
          <w:tcPr>
            <w:tcW w:w="783" w:type="dxa"/>
            <w:shd w:val="clear" w:color="auto" w:fill="auto"/>
            <w:vAlign w:val="center"/>
          </w:tcPr>
          <w:p w14:paraId="2B1862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2054" w:type="dxa"/>
            <w:shd w:val="clear" w:color="auto" w:fill="auto"/>
            <w:vAlign w:val="center"/>
          </w:tcPr>
          <w:p w14:paraId="098E49F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漏检1项扣1分；调试记录不完整扣1分。</w:t>
            </w:r>
          </w:p>
        </w:tc>
        <w:tc>
          <w:tcPr>
            <w:tcW w:w="706" w:type="dxa"/>
            <w:shd w:val="clear" w:color="auto" w:fill="auto"/>
            <w:vAlign w:val="center"/>
          </w:tcPr>
          <w:p w14:paraId="7F74A4B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76F0E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5241AA4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3855C99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季度巡检内容</w:t>
            </w:r>
          </w:p>
        </w:tc>
        <w:tc>
          <w:tcPr>
            <w:tcW w:w="3750" w:type="dxa"/>
            <w:gridSpan w:val="2"/>
            <w:shd w:val="clear" w:color="auto" w:fill="auto"/>
            <w:vAlign w:val="center"/>
          </w:tcPr>
          <w:p w14:paraId="6CB80173">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每季度1次系统巡检（含风门挡板清扫、燃气过滤器清洁、水过滤器清洗、燃烧机保养），提供巡检报告。</w:t>
            </w:r>
          </w:p>
        </w:tc>
        <w:tc>
          <w:tcPr>
            <w:tcW w:w="783" w:type="dxa"/>
            <w:shd w:val="clear" w:color="auto" w:fill="auto"/>
            <w:vAlign w:val="center"/>
          </w:tcPr>
          <w:p w14:paraId="52C8EED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2054" w:type="dxa"/>
            <w:shd w:val="clear" w:color="auto" w:fill="auto"/>
            <w:vAlign w:val="center"/>
          </w:tcPr>
          <w:p w14:paraId="293EBEE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少1季度扣2分；报告缺失扣1分。</w:t>
            </w:r>
          </w:p>
        </w:tc>
        <w:tc>
          <w:tcPr>
            <w:tcW w:w="706" w:type="dxa"/>
            <w:shd w:val="clear" w:color="auto" w:fill="auto"/>
            <w:vAlign w:val="center"/>
          </w:tcPr>
          <w:p w14:paraId="4A7282B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495ED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5FA39C3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551D7B2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年度巡检内容</w:t>
            </w:r>
          </w:p>
        </w:tc>
        <w:tc>
          <w:tcPr>
            <w:tcW w:w="3750" w:type="dxa"/>
            <w:gridSpan w:val="2"/>
            <w:shd w:val="clear" w:color="auto" w:fill="auto"/>
            <w:vAlign w:val="center"/>
          </w:tcPr>
          <w:p w14:paraId="69A89ED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年度维护保养报告在服务到期前1个月完成；通流部位集灰清理完成。</w:t>
            </w:r>
          </w:p>
        </w:tc>
        <w:tc>
          <w:tcPr>
            <w:tcW w:w="783" w:type="dxa"/>
            <w:shd w:val="clear" w:color="auto" w:fill="auto"/>
            <w:vAlign w:val="center"/>
          </w:tcPr>
          <w:p w14:paraId="008D805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2054" w:type="dxa"/>
            <w:shd w:val="clear" w:color="auto" w:fill="auto"/>
            <w:vAlign w:val="center"/>
          </w:tcPr>
          <w:p w14:paraId="6CB2035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未按时提交扣2分；内容不完整扣2分。</w:t>
            </w:r>
          </w:p>
        </w:tc>
        <w:tc>
          <w:tcPr>
            <w:tcW w:w="706" w:type="dxa"/>
            <w:shd w:val="clear" w:color="auto" w:fill="auto"/>
            <w:vAlign w:val="center"/>
          </w:tcPr>
          <w:p w14:paraId="7A20155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2DF51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6906C7F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722A2D3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巡检报告质量</w:t>
            </w:r>
          </w:p>
        </w:tc>
        <w:tc>
          <w:tcPr>
            <w:tcW w:w="3750" w:type="dxa"/>
            <w:gridSpan w:val="2"/>
            <w:shd w:val="clear" w:color="auto" w:fill="auto"/>
            <w:vAlign w:val="center"/>
          </w:tcPr>
          <w:p w14:paraId="25B20E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每次巡检后及时提供巡检报告，记录完整、签字齐全、问题闭环。</w:t>
            </w:r>
          </w:p>
        </w:tc>
        <w:tc>
          <w:tcPr>
            <w:tcW w:w="783" w:type="dxa"/>
            <w:shd w:val="clear" w:color="auto" w:fill="auto"/>
            <w:vAlign w:val="center"/>
          </w:tcPr>
          <w:p w14:paraId="7B0422A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2054" w:type="dxa"/>
            <w:shd w:val="clear" w:color="auto" w:fill="auto"/>
            <w:vAlign w:val="center"/>
          </w:tcPr>
          <w:p w14:paraId="7119638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报告延迟每份扣0.5分；记录不完整扣1分/份。</w:t>
            </w:r>
          </w:p>
        </w:tc>
        <w:tc>
          <w:tcPr>
            <w:tcW w:w="706" w:type="dxa"/>
            <w:shd w:val="clear" w:color="auto" w:fill="auto"/>
            <w:vAlign w:val="center"/>
          </w:tcPr>
          <w:p w14:paraId="60CAF52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753F2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restart"/>
            <w:shd w:val="clear" w:color="auto" w:fill="auto"/>
            <w:vAlign w:val="center"/>
          </w:tcPr>
          <w:p w14:paraId="3989526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三、响应时效（20分）</w:t>
            </w:r>
          </w:p>
        </w:tc>
        <w:tc>
          <w:tcPr>
            <w:tcW w:w="1314" w:type="dxa"/>
            <w:shd w:val="clear" w:color="auto" w:fill="auto"/>
            <w:vAlign w:val="center"/>
          </w:tcPr>
          <w:p w14:paraId="6989A81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故障到场时间（上班）</w:t>
            </w:r>
          </w:p>
        </w:tc>
        <w:tc>
          <w:tcPr>
            <w:tcW w:w="3750" w:type="dxa"/>
            <w:gridSpan w:val="2"/>
            <w:shd w:val="clear" w:color="auto" w:fill="auto"/>
            <w:vAlign w:val="center"/>
          </w:tcPr>
          <w:p w14:paraId="56680A3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上班时间接到故障通知后2小时内到场处理。</w:t>
            </w:r>
          </w:p>
        </w:tc>
        <w:tc>
          <w:tcPr>
            <w:tcW w:w="783" w:type="dxa"/>
            <w:shd w:val="clear" w:color="auto" w:fill="auto"/>
            <w:vAlign w:val="center"/>
          </w:tcPr>
          <w:p w14:paraId="5DAB4D4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2054" w:type="dxa"/>
            <w:shd w:val="clear" w:color="auto" w:fill="auto"/>
            <w:vAlign w:val="center"/>
          </w:tcPr>
          <w:p w14:paraId="2E08D9A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超时1次扣2分；超时超30分钟扣3分。</w:t>
            </w:r>
          </w:p>
        </w:tc>
        <w:tc>
          <w:tcPr>
            <w:tcW w:w="706" w:type="dxa"/>
            <w:shd w:val="clear" w:color="auto" w:fill="auto"/>
            <w:vAlign w:val="center"/>
          </w:tcPr>
          <w:p w14:paraId="5B2932D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1E6C3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5DBE87A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3CE7DBD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故障到场时间（非上班）</w:t>
            </w:r>
          </w:p>
        </w:tc>
        <w:tc>
          <w:tcPr>
            <w:tcW w:w="3750" w:type="dxa"/>
            <w:gridSpan w:val="2"/>
            <w:shd w:val="clear" w:color="auto" w:fill="auto"/>
            <w:vAlign w:val="center"/>
          </w:tcPr>
          <w:p w14:paraId="669F7EF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非上班时间接到故障通知后8小时内到场处理。</w:t>
            </w:r>
          </w:p>
        </w:tc>
        <w:tc>
          <w:tcPr>
            <w:tcW w:w="783" w:type="dxa"/>
            <w:shd w:val="clear" w:color="auto" w:fill="auto"/>
            <w:vAlign w:val="center"/>
          </w:tcPr>
          <w:p w14:paraId="3C4768E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2054" w:type="dxa"/>
            <w:shd w:val="clear" w:color="auto" w:fill="auto"/>
            <w:vAlign w:val="center"/>
          </w:tcPr>
          <w:p w14:paraId="1655EB6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超时1次扣2分；超时超2小时扣3分。</w:t>
            </w:r>
          </w:p>
        </w:tc>
        <w:tc>
          <w:tcPr>
            <w:tcW w:w="706" w:type="dxa"/>
            <w:shd w:val="clear" w:color="auto" w:fill="auto"/>
            <w:vAlign w:val="center"/>
          </w:tcPr>
          <w:p w14:paraId="600F2F9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2A7AA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5B93247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596A81F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配件到位时间</w:t>
            </w:r>
          </w:p>
        </w:tc>
        <w:tc>
          <w:tcPr>
            <w:tcW w:w="3750" w:type="dxa"/>
            <w:gridSpan w:val="2"/>
            <w:shd w:val="clear" w:color="auto" w:fill="auto"/>
            <w:vAlign w:val="center"/>
          </w:tcPr>
          <w:p w14:paraId="2E6DB5D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需更换配件的，配件3日内到位并解决故障。</w:t>
            </w:r>
          </w:p>
        </w:tc>
        <w:tc>
          <w:tcPr>
            <w:tcW w:w="783" w:type="dxa"/>
            <w:shd w:val="clear" w:color="auto" w:fill="auto"/>
            <w:vAlign w:val="center"/>
          </w:tcPr>
          <w:p w14:paraId="20B44EB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2054" w:type="dxa"/>
            <w:shd w:val="clear" w:color="auto" w:fill="auto"/>
            <w:vAlign w:val="center"/>
          </w:tcPr>
          <w:p w14:paraId="2CA0AF6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超时1天扣1分；超3天扣4分。</w:t>
            </w:r>
          </w:p>
        </w:tc>
        <w:tc>
          <w:tcPr>
            <w:tcW w:w="706" w:type="dxa"/>
            <w:shd w:val="clear" w:color="auto" w:fill="auto"/>
            <w:vAlign w:val="center"/>
          </w:tcPr>
          <w:p w14:paraId="3C304D5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039F9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46" w:type="dxa"/>
            <w:vMerge w:val="continue"/>
            <w:shd w:val="clear" w:color="auto" w:fill="auto"/>
            <w:vAlign w:val="center"/>
          </w:tcPr>
          <w:p w14:paraId="2A5B855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36B8771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应急响应到场</w:t>
            </w:r>
          </w:p>
        </w:tc>
        <w:tc>
          <w:tcPr>
            <w:tcW w:w="3750" w:type="dxa"/>
            <w:gridSpan w:val="2"/>
            <w:shd w:val="clear" w:color="auto" w:fill="auto"/>
            <w:vAlign w:val="center"/>
          </w:tcPr>
          <w:p w14:paraId="24EF2553">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紧急突发事件2小时内到场处理；无法恢复时提供紧急预案或临时应急措施。</w:t>
            </w:r>
          </w:p>
        </w:tc>
        <w:tc>
          <w:tcPr>
            <w:tcW w:w="783" w:type="dxa"/>
            <w:shd w:val="clear" w:color="auto" w:fill="auto"/>
            <w:vAlign w:val="center"/>
          </w:tcPr>
          <w:p w14:paraId="74AC492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2054" w:type="dxa"/>
            <w:shd w:val="clear" w:color="auto" w:fill="auto"/>
            <w:vAlign w:val="center"/>
          </w:tcPr>
          <w:p w14:paraId="25531C7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超时1次扣3分；未提供预案扣1.5分。</w:t>
            </w:r>
          </w:p>
        </w:tc>
        <w:tc>
          <w:tcPr>
            <w:tcW w:w="706" w:type="dxa"/>
            <w:shd w:val="clear" w:color="auto" w:fill="auto"/>
            <w:vAlign w:val="center"/>
          </w:tcPr>
          <w:p w14:paraId="5FCED12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01E91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6337EB8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266FDC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配件价格合规</w:t>
            </w:r>
          </w:p>
        </w:tc>
        <w:tc>
          <w:tcPr>
            <w:tcW w:w="3750" w:type="dxa"/>
            <w:gridSpan w:val="2"/>
            <w:shd w:val="clear" w:color="auto" w:fill="auto"/>
            <w:vAlign w:val="center"/>
          </w:tcPr>
          <w:p w14:paraId="54C2A89D">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300元</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含）</w:t>
            </w:r>
            <w:r>
              <w:rPr>
                <w:rFonts w:hint="eastAsia" w:ascii="仿宋" w:hAnsi="仿宋" w:eastAsia="仿宋" w:cs="仿宋"/>
                <w:color w:val="auto"/>
                <w:sz w:val="24"/>
                <w:szCs w:val="24"/>
              </w:rPr>
              <w:t>以下</w:t>
            </w:r>
            <w:r>
              <w:rPr>
                <w:rFonts w:hint="eastAsia" w:ascii="仿宋" w:hAnsi="仿宋" w:eastAsia="仿宋" w:cs="仿宋"/>
                <w:color w:val="auto"/>
                <w:sz w:val="24"/>
                <w:szCs w:val="24"/>
                <w:lang w:val="en-US" w:eastAsia="zh-CN"/>
              </w:rPr>
              <w:t>的维修</w:t>
            </w:r>
            <w:r>
              <w:rPr>
                <w:rFonts w:hint="eastAsia" w:ascii="仿宋" w:hAnsi="仿宋" w:eastAsia="仿宋" w:cs="仿宋"/>
                <w:color w:val="auto"/>
                <w:sz w:val="24"/>
                <w:szCs w:val="24"/>
              </w:rPr>
              <w:t>配件包含在维保费用中不另收费；300元以上</w:t>
            </w:r>
            <w:r>
              <w:rPr>
                <w:rFonts w:hint="eastAsia" w:ascii="仿宋" w:hAnsi="仿宋" w:eastAsia="仿宋" w:cs="仿宋"/>
                <w:strike w:val="0"/>
                <w:dstrike w:val="0"/>
                <w:color w:val="auto"/>
                <w:sz w:val="24"/>
                <w:szCs w:val="24"/>
                <w:lang w:val="en-US" w:eastAsia="zh-CN"/>
              </w:rPr>
              <w:t>维修配件按合同单价</w:t>
            </w:r>
            <w:r>
              <w:rPr>
                <w:rFonts w:hint="eastAsia" w:ascii="仿宋" w:hAnsi="仿宋" w:eastAsia="仿宋" w:cs="仿宋"/>
                <w:color w:val="auto"/>
                <w:sz w:val="24"/>
                <w:szCs w:val="24"/>
              </w:rPr>
              <w:t>结算，总额不超5万元。</w:t>
            </w:r>
          </w:p>
        </w:tc>
        <w:tc>
          <w:tcPr>
            <w:tcW w:w="783" w:type="dxa"/>
            <w:shd w:val="clear" w:color="auto" w:fill="auto"/>
            <w:vAlign w:val="center"/>
          </w:tcPr>
          <w:p w14:paraId="23D015E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2054" w:type="dxa"/>
            <w:shd w:val="clear" w:color="auto" w:fill="auto"/>
            <w:vAlign w:val="center"/>
          </w:tcPr>
          <w:p w14:paraId="4E4CD50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违规收费1次扣3分；超</w:t>
            </w:r>
            <w:r>
              <w:rPr>
                <w:rFonts w:hint="eastAsia" w:ascii="仿宋" w:hAnsi="仿宋" w:eastAsia="仿宋" w:cs="仿宋"/>
                <w:color w:val="auto"/>
                <w:sz w:val="24"/>
                <w:szCs w:val="24"/>
                <w:lang w:val="en-US" w:eastAsia="zh-CN"/>
              </w:rPr>
              <w:t>合同单价</w:t>
            </w:r>
            <w:r>
              <w:rPr>
                <w:rFonts w:hint="eastAsia" w:ascii="仿宋" w:hAnsi="仿宋" w:eastAsia="仿宋" w:cs="仿宋"/>
                <w:color w:val="auto"/>
                <w:sz w:val="24"/>
                <w:szCs w:val="24"/>
              </w:rPr>
              <w:t>结算1次扣1.5分。</w:t>
            </w:r>
          </w:p>
        </w:tc>
        <w:tc>
          <w:tcPr>
            <w:tcW w:w="706" w:type="dxa"/>
            <w:shd w:val="clear" w:color="auto" w:fill="auto"/>
            <w:vAlign w:val="center"/>
          </w:tcPr>
          <w:p w14:paraId="23C2D96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1082A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restart"/>
            <w:shd w:val="clear" w:color="auto" w:fill="auto"/>
            <w:vAlign w:val="center"/>
          </w:tcPr>
          <w:p w14:paraId="026F0FE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四、技术指导与培训（15分）</w:t>
            </w:r>
          </w:p>
        </w:tc>
        <w:tc>
          <w:tcPr>
            <w:tcW w:w="1314" w:type="dxa"/>
            <w:shd w:val="clear" w:color="auto" w:fill="auto"/>
            <w:vAlign w:val="center"/>
          </w:tcPr>
          <w:p w14:paraId="739918A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技术负责人指导</w:t>
            </w:r>
          </w:p>
        </w:tc>
        <w:tc>
          <w:tcPr>
            <w:tcW w:w="3750" w:type="dxa"/>
            <w:gridSpan w:val="2"/>
            <w:shd w:val="clear" w:color="auto" w:fill="auto"/>
            <w:vAlign w:val="center"/>
          </w:tcPr>
          <w:p w14:paraId="68F1722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技术负责人每周到场进行技术指导，审核维保方案，解决技术难题。</w:t>
            </w:r>
          </w:p>
        </w:tc>
        <w:tc>
          <w:tcPr>
            <w:tcW w:w="783" w:type="dxa"/>
            <w:shd w:val="clear" w:color="auto" w:fill="auto"/>
            <w:vAlign w:val="center"/>
          </w:tcPr>
          <w:p w14:paraId="027C3D8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2054" w:type="dxa"/>
            <w:shd w:val="clear" w:color="auto" w:fill="auto"/>
            <w:vAlign w:val="center"/>
          </w:tcPr>
          <w:p w14:paraId="1BBB8E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未到场指导1次扣1分；方案未审核扣2分。</w:t>
            </w:r>
          </w:p>
        </w:tc>
        <w:tc>
          <w:tcPr>
            <w:tcW w:w="706" w:type="dxa"/>
            <w:shd w:val="clear" w:color="auto" w:fill="auto"/>
            <w:vAlign w:val="center"/>
          </w:tcPr>
          <w:p w14:paraId="5DA2797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39C84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1A9DF5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592F757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操作人员培训</w:t>
            </w:r>
          </w:p>
        </w:tc>
        <w:tc>
          <w:tcPr>
            <w:tcW w:w="3750" w:type="dxa"/>
            <w:gridSpan w:val="2"/>
            <w:shd w:val="clear" w:color="auto" w:fill="auto"/>
            <w:vAlign w:val="center"/>
          </w:tcPr>
          <w:p w14:paraId="18B4C613">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每季度对现场操作人员进行培训指导，培训记录齐全。</w:t>
            </w:r>
          </w:p>
        </w:tc>
        <w:tc>
          <w:tcPr>
            <w:tcW w:w="783" w:type="dxa"/>
            <w:shd w:val="clear" w:color="auto" w:fill="auto"/>
            <w:vAlign w:val="center"/>
          </w:tcPr>
          <w:p w14:paraId="55510C6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2054" w:type="dxa"/>
            <w:shd w:val="clear" w:color="auto" w:fill="auto"/>
            <w:vAlign w:val="center"/>
          </w:tcPr>
          <w:p w14:paraId="64A51AC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少1次培训扣2分；无记录扣1分。</w:t>
            </w:r>
          </w:p>
        </w:tc>
        <w:tc>
          <w:tcPr>
            <w:tcW w:w="706" w:type="dxa"/>
            <w:shd w:val="clear" w:color="auto" w:fill="auto"/>
            <w:vAlign w:val="center"/>
          </w:tcPr>
          <w:p w14:paraId="1DA1A51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76109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1A09C06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31DC800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技术交流沟通</w:t>
            </w:r>
          </w:p>
        </w:tc>
        <w:tc>
          <w:tcPr>
            <w:tcW w:w="3750" w:type="dxa"/>
            <w:gridSpan w:val="2"/>
            <w:shd w:val="clear" w:color="auto" w:fill="auto"/>
            <w:vAlign w:val="center"/>
          </w:tcPr>
          <w:p w14:paraId="6F628CAF">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与设备管理技术人员进行系统技术交流和工作沟通，形成会议纪要。</w:t>
            </w:r>
          </w:p>
        </w:tc>
        <w:tc>
          <w:tcPr>
            <w:tcW w:w="783" w:type="dxa"/>
            <w:shd w:val="clear" w:color="auto" w:fill="auto"/>
            <w:vAlign w:val="center"/>
          </w:tcPr>
          <w:p w14:paraId="5AD80AC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2054" w:type="dxa"/>
            <w:shd w:val="clear" w:color="auto" w:fill="auto"/>
            <w:vAlign w:val="center"/>
          </w:tcPr>
          <w:p w14:paraId="49142A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未开展扣3分；无纪要扣1分。</w:t>
            </w:r>
          </w:p>
        </w:tc>
        <w:tc>
          <w:tcPr>
            <w:tcW w:w="706" w:type="dxa"/>
            <w:shd w:val="clear" w:color="auto" w:fill="auto"/>
            <w:vAlign w:val="center"/>
          </w:tcPr>
          <w:p w14:paraId="1559CDE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3C933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7C6C289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377FEE1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内腔热媒水管理</w:t>
            </w:r>
          </w:p>
        </w:tc>
        <w:tc>
          <w:tcPr>
            <w:tcW w:w="3750" w:type="dxa"/>
            <w:gridSpan w:val="2"/>
            <w:shd w:val="clear" w:color="auto" w:fill="auto"/>
            <w:vAlign w:val="center"/>
          </w:tcPr>
          <w:p w14:paraId="59EEB58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按要求管理热媒水水质（总硬度≤0.03mmol/L、pH8.0~10.5、Cl⁻≤50mg/L），每6个月取样化验。</w:t>
            </w:r>
          </w:p>
        </w:tc>
        <w:tc>
          <w:tcPr>
            <w:tcW w:w="783" w:type="dxa"/>
            <w:shd w:val="clear" w:color="auto" w:fill="auto"/>
            <w:vAlign w:val="center"/>
          </w:tcPr>
          <w:p w14:paraId="0170A6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2054" w:type="dxa"/>
            <w:shd w:val="clear" w:color="auto" w:fill="auto"/>
            <w:vAlign w:val="center"/>
          </w:tcPr>
          <w:p w14:paraId="3F2FBAD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水质超标1项扣2分；未取样化验扣2分。</w:t>
            </w:r>
          </w:p>
        </w:tc>
        <w:tc>
          <w:tcPr>
            <w:tcW w:w="706" w:type="dxa"/>
            <w:shd w:val="clear" w:color="auto" w:fill="auto"/>
            <w:vAlign w:val="center"/>
          </w:tcPr>
          <w:p w14:paraId="06E182F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791CF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restart"/>
            <w:shd w:val="clear" w:color="auto" w:fill="auto"/>
            <w:vAlign w:val="center"/>
          </w:tcPr>
          <w:p w14:paraId="7DDC442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五、文档与合规管理（10分）</w:t>
            </w:r>
          </w:p>
        </w:tc>
        <w:tc>
          <w:tcPr>
            <w:tcW w:w="1314" w:type="dxa"/>
            <w:shd w:val="clear" w:color="auto" w:fill="auto"/>
            <w:vAlign w:val="center"/>
          </w:tcPr>
          <w:p w14:paraId="25218E1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资质证照管理</w:t>
            </w:r>
          </w:p>
        </w:tc>
        <w:tc>
          <w:tcPr>
            <w:tcW w:w="3750" w:type="dxa"/>
            <w:gridSpan w:val="2"/>
            <w:shd w:val="clear" w:color="auto" w:fill="auto"/>
            <w:vAlign w:val="center"/>
          </w:tcPr>
          <w:p w14:paraId="4603D14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所有到场人员持证上岗（低压电工证、高处作业证、焊工证、特种设备安全管理人员证等），证件在有效期内。</w:t>
            </w:r>
          </w:p>
        </w:tc>
        <w:tc>
          <w:tcPr>
            <w:tcW w:w="783" w:type="dxa"/>
            <w:shd w:val="clear" w:color="auto" w:fill="auto"/>
            <w:vAlign w:val="center"/>
          </w:tcPr>
          <w:p w14:paraId="6F903E6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2054" w:type="dxa"/>
            <w:shd w:val="clear" w:color="auto" w:fill="auto"/>
            <w:vAlign w:val="center"/>
          </w:tcPr>
          <w:p w14:paraId="7A9CC57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无证上岗1人扣3分；证件过期1人扣1.5分。</w:t>
            </w:r>
          </w:p>
        </w:tc>
        <w:tc>
          <w:tcPr>
            <w:tcW w:w="706" w:type="dxa"/>
            <w:shd w:val="clear" w:color="auto" w:fill="auto"/>
            <w:vAlign w:val="center"/>
          </w:tcPr>
          <w:p w14:paraId="558177C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4C769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7DA1765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54D4D68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资料记录整理</w:t>
            </w:r>
          </w:p>
        </w:tc>
        <w:tc>
          <w:tcPr>
            <w:tcW w:w="3750" w:type="dxa"/>
            <w:gridSpan w:val="2"/>
            <w:shd w:val="clear" w:color="auto" w:fill="auto"/>
            <w:vAlign w:val="center"/>
          </w:tcPr>
          <w:p w14:paraId="0D64718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维保资料（巡检记录、维修记录、配件更换记录、年检记录等）分类归档、完整可查。</w:t>
            </w:r>
          </w:p>
        </w:tc>
        <w:tc>
          <w:tcPr>
            <w:tcW w:w="783" w:type="dxa"/>
            <w:shd w:val="clear" w:color="auto" w:fill="auto"/>
            <w:vAlign w:val="center"/>
          </w:tcPr>
          <w:p w14:paraId="1EE84E2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2054" w:type="dxa"/>
            <w:shd w:val="clear" w:color="auto" w:fill="auto"/>
            <w:vAlign w:val="center"/>
          </w:tcPr>
          <w:p w14:paraId="13F8154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资料缺失1项扣1分；归档混乱扣1分。</w:t>
            </w:r>
          </w:p>
        </w:tc>
        <w:tc>
          <w:tcPr>
            <w:tcW w:w="706" w:type="dxa"/>
            <w:shd w:val="clear" w:color="auto" w:fill="auto"/>
            <w:vAlign w:val="center"/>
          </w:tcPr>
          <w:p w14:paraId="0E5E0A2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3F0B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5811838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0DE838F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现场管理</w:t>
            </w:r>
          </w:p>
        </w:tc>
        <w:tc>
          <w:tcPr>
            <w:tcW w:w="3750" w:type="dxa"/>
            <w:gridSpan w:val="2"/>
            <w:shd w:val="clear" w:color="auto" w:fill="auto"/>
            <w:vAlign w:val="center"/>
          </w:tcPr>
          <w:p w14:paraId="3D38021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现场清洁卫生、安全网/防护罩完好、平台扶梯完好、照明通风正常。</w:t>
            </w:r>
          </w:p>
        </w:tc>
        <w:tc>
          <w:tcPr>
            <w:tcW w:w="783" w:type="dxa"/>
            <w:shd w:val="clear" w:color="auto" w:fill="auto"/>
            <w:vAlign w:val="center"/>
          </w:tcPr>
          <w:p w14:paraId="5971FE9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2054" w:type="dxa"/>
            <w:shd w:val="clear" w:color="auto" w:fill="auto"/>
            <w:vAlign w:val="center"/>
          </w:tcPr>
          <w:p w14:paraId="3D8CB3B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不达标1处扣1分。</w:t>
            </w:r>
          </w:p>
        </w:tc>
        <w:tc>
          <w:tcPr>
            <w:tcW w:w="706" w:type="dxa"/>
            <w:shd w:val="clear" w:color="auto" w:fill="auto"/>
            <w:vAlign w:val="center"/>
          </w:tcPr>
          <w:p w14:paraId="728BD12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r w14:paraId="31C88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46" w:type="dxa"/>
            <w:vMerge w:val="continue"/>
            <w:shd w:val="clear" w:color="auto" w:fill="auto"/>
            <w:vAlign w:val="center"/>
          </w:tcPr>
          <w:p w14:paraId="34A1757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c>
          <w:tcPr>
            <w:tcW w:w="1314" w:type="dxa"/>
            <w:shd w:val="clear" w:color="auto" w:fill="auto"/>
            <w:vAlign w:val="center"/>
          </w:tcPr>
          <w:p w14:paraId="6B5B465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年度维护保养报告</w:t>
            </w:r>
          </w:p>
        </w:tc>
        <w:tc>
          <w:tcPr>
            <w:tcW w:w="3750" w:type="dxa"/>
            <w:gridSpan w:val="2"/>
            <w:shd w:val="clear" w:color="auto" w:fill="auto"/>
            <w:vAlign w:val="center"/>
          </w:tcPr>
          <w:p w14:paraId="78E3AEA3">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服务到期后出具年度维护保养报告，经采购人验收合格。</w:t>
            </w:r>
          </w:p>
        </w:tc>
        <w:tc>
          <w:tcPr>
            <w:tcW w:w="783" w:type="dxa"/>
            <w:shd w:val="clear" w:color="auto" w:fill="auto"/>
            <w:vAlign w:val="center"/>
          </w:tcPr>
          <w:p w14:paraId="0E36A14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2054" w:type="dxa"/>
            <w:shd w:val="clear" w:color="auto" w:fill="auto"/>
            <w:vAlign w:val="center"/>
          </w:tcPr>
          <w:p w14:paraId="0238DA9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未提交扣2分；验收不合格扣2分。</w:t>
            </w:r>
          </w:p>
        </w:tc>
        <w:tc>
          <w:tcPr>
            <w:tcW w:w="706" w:type="dxa"/>
            <w:shd w:val="clear" w:color="auto" w:fill="auto"/>
            <w:vAlign w:val="center"/>
          </w:tcPr>
          <w:p w14:paraId="7F67A93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p>
        </w:tc>
      </w:tr>
    </w:tbl>
    <w:p w14:paraId="0800788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1.考核结果运用</w:t>
      </w:r>
    </w:p>
    <w:tbl>
      <w:tblPr>
        <w:tblStyle w:val="18"/>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101"/>
        <w:gridCol w:w="1748"/>
        <w:gridCol w:w="5994"/>
      </w:tblGrid>
      <w:tr w14:paraId="55313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0" w:hRule="atLeast"/>
          <w:jc w:val="center"/>
        </w:trPr>
        <w:tc>
          <w:tcPr>
            <w:tcW w:w="1067" w:type="pct"/>
            <w:shd w:val="clear" w:color="auto" w:fill="auto"/>
            <w:vAlign w:val="center"/>
          </w:tcPr>
          <w:p w14:paraId="0B729AA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考核得分</w:t>
            </w:r>
          </w:p>
        </w:tc>
        <w:tc>
          <w:tcPr>
            <w:tcW w:w="888" w:type="pct"/>
            <w:shd w:val="clear" w:color="auto" w:fill="auto"/>
            <w:vAlign w:val="center"/>
          </w:tcPr>
          <w:p w14:paraId="254600B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考核结果</w:t>
            </w:r>
          </w:p>
        </w:tc>
        <w:tc>
          <w:tcPr>
            <w:tcW w:w="3044" w:type="pct"/>
            <w:shd w:val="clear" w:color="auto" w:fill="auto"/>
            <w:vAlign w:val="center"/>
          </w:tcPr>
          <w:p w14:paraId="3C45EB2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color w:val="auto"/>
                <w:kern w:val="2"/>
                <w:sz w:val="24"/>
                <w:szCs w:val="24"/>
                <w:lang w:val="en-US" w:eastAsia="zh-CN" w:bidi="ar-SA"/>
              </w:rPr>
            </w:pPr>
            <w:r>
              <w:rPr>
                <w:rFonts w:hint="eastAsia" w:ascii="仿宋" w:hAnsi="仿宋" w:eastAsia="仿宋" w:cs="仿宋"/>
                <w:b/>
                <w:bCs/>
                <w:color w:val="auto"/>
                <w:sz w:val="24"/>
                <w:szCs w:val="24"/>
              </w:rPr>
              <w:t>支付比例</w:t>
            </w:r>
          </w:p>
        </w:tc>
      </w:tr>
      <w:tr w14:paraId="7166E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jc w:val="center"/>
        </w:trPr>
        <w:tc>
          <w:tcPr>
            <w:tcW w:w="1067" w:type="pct"/>
            <w:shd w:val="clear" w:color="auto" w:fill="auto"/>
            <w:vAlign w:val="center"/>
          </w:tcPr>
          <w:p w14:paraId="51E6C2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90分（含）以上</w:t>
            </w:r>
          </w:p>
        </w:tc>
        <w:tc>
          <w:tcPr>
            <w:tcW w:w="888" w:type="pct"/>
            <w:shd w:val="clear" w:color="auto" w:fill="auto"/>
            <w:vAlign w:val="center"/>
          </w:tcPr>
          <w:p w14:paraId="306CE97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优秀</w:t>
            </w:r>
          </w:p>
        </w:tc>
        <w:tc>
          <w:tcPr>
            <w:tcW w:w="3044" w:type="pct"/>
            <w:shd w:val="clear" w:color="auto" w:fill="auto"/>
            <w:vAlign w:val="center"/>
          </w:tcPr>
          <w:p w14:paraId="666C3B1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全额</w:t>
            </w:r>
            <w:r>
              <w:rPr>
                <w:rFonts w:hint="eastAsia" w:ascii="仿宋" w:hAnsi="仿宋" w:eastAsia="仿宋" w:cs="仿宋"/>
                <w:color w:val="auto"/>
                <w:sz w:val="24"/>
                <w:szCs w:val="24"/>
              </w:rPr>
              <w:t>支付当期维保费</w:t>
            </w:r>
            <w:r>
              <w:rPr>
                <w:rFonts w:hint="eastAsia" w:ascii="仿宋" w:hAnsi="仿宋" w:eastAsia="仿宋" w:cs="仿宋"/>
                <w:color w:val="auto"/>
                <w:sz w:val="24"/>
                <w:szCs w:val="24"/>
                <w:lang w:val="en-US" w:eastAsia="zh-CN"/>
              </w:rPr>
              <w:t>用。</w:t>
            </w:r>
          </w:p>
        </w:tc>
      </w:tr>
      <w:tr w14:paraId="561B6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1067" w:type="pct"/>
            <w:shd w:val="clear" w:color="auto" w:fill="auto"/>
            <w:vAlign w:val="center"/>
          </w:tcPr>
          <w:p w14:paraId="65A2BA5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80—89分</w:t>
            </w:r>
          </w:p>
        </w:tc>
        <w:tc>
          <w:tcPr>
            <w:tcW w:w="888" w:type="pct"/>
            <w:shd w:val="clear" w:color="auto" w:fill="auto"/>
            <w:vAlign w:val="center"/>
          </w:tcPr>
          <w:p w14:paraId="3A8BCF6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基本合格</w:t>
            </w:r>
          </w:p>
        </w:tc>
        <w:tc>
          <w:tcPr>
            <w:tcW w:w="3044" w:type="pct"/>
            <w:shd w:val="clear" w:color="auto" w:fill="auto"/>
            <w:vAlign w:val="center"/>
          </w:tcPr>
          <w:p w14:paraId="6AA42E2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strike w:val="0"/>
                <w:dstrike w:val="0"/>
                <w:color w:val="auto"/>
                <w:sz w:val="24"/>
                <w:szCs w:val="24"/>
                <w:lang w:val="en-US" w:eastAsia="zh-CN"/>
              </w:rPr>
              <w:t>每低于90分1分扣减2%</w:t>
            </w:r>
            <w:r>
              <w:rPr>
                <w:rFonts w:hint="eastAsia" w:ascii="仿宋" w:hAnsi="仿宋" w:eastAsia="仿宋" w:cs="仿宋"/>
                <w:color w:val="auto"/>
                <w:sz w:val="24"/>
                <w:szCs w:val="24"/>
              </w:rPr>
              <w:t>当期维保费</w:t>
            </w:r>
            <w:r>
              <w:rPr>
                <w:rFonts w:hint="eastAsia" w:ascii="仿宋" w:hAnsi="仿宋" w:eastAsia="仿宋" w:cs="仿宋"/>
                <w:color w:val="auto"/>
                <w:sz w:val="24"/>
                <w:szCs w:val="24"/>
                <w:lang w:val="en-US" w:eastAsia="zh-CN"/>
              </w:rPr>
              <w:t>用。</w:t>
            </w:r>
          </w:p>
          <w:p w14:paraId="6FF1410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（如89分付98%，85分付90%，80分付80%）</w:t>
            </w:r>
          </w:p>
        </w:tc>
      </w:tr>
      <w:tr w14:paraId="5F12F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1067" w:type="pct"/>
            <w:shd w:val="clear" w:color="auto" w:fill="auto"/>
            <w:vAlign w:val="center"/>
          </w:tcPr>
          <w:p w14:paraId="0978337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80分以下</w:t>
            </w:r>
          </w:p>
        </w:tc>
        <w:tc>
          <w:tcPr>
            <w:tcW w:w="888" w:type="pct"/>
            <w:shd w:val="clear" w:color="auto" w:fill="auto"/>
            <w:vAlign w:val="center"/>
          </w:tcPr>
          <w:p w14:paraId="0AAD981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不合格</w:t>
            </w:r>
          </w:p>
        </w:tc>
        <w:tc>
          <w:tcPr>
            <w:tcW w:w="3044" w:type="pct"/>
            <w:shd w:val="clear" w:color="auto" w:fill="auto"/>
            <w:vAlign w:val="center"/>
          </w:tcPr>
          <w:p w14:paraId="57304B2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继续按</w:t>
            </w:r>
            <w:r>
              <w:rPr>
                <w:rFonts w:hint="eastAsia" w:ascii="仿宋" w:hAnsi="仿宋" w:eastAsia="仿宋" w:cs="仿宋"/>
                <w:strike w:val="0"/>
                <w:dstrike w:val="0"/>
                <w:color w:val="auto"/>
                <w:sz w:val="24"/>
                <w:szCs w:val="24"/>
                <w:lang w:val="en-US" w:eastAsia="zh-CN"/>
              </w:rPr>
              <w:t>每低于90分1分扣减2%</w:t>
            </w:r>
            <w:r>
              <w:rPr>
                <w:rFonts w:hint="eastAsia" w:ascii="仿宋" w:hAnsi="仿宋" w:eastAsia="仿宋" w:cs="仿宋"/>
                <w:color w:val="auto"/>
                <w:sz w:val="24"/>
                <w:szCs w:val="24"/>
              </w:rPr>
              <w:t>当期维保费</w:t>
            </w:r>
            <w:r>
              <w:rPr>
                <w:rFonts w:hint="eastAsia" w:ascii="仿宋" w:hAnsi="仿宋" w:eastAsia="仿宋" w:cs="仿宋"/>
                <w:color w:val="auto"/>
                <w:sz w:val="24"/>
                <w:szCs w:val="24"/>
                <w:lang w:val="en-US" w:eastAsia="zh-CN"/>
              </w:rPr>
              <w:t>用</w:t>
            </w:r>
            <w:r>
              <w:rPr>
                <w:rFonts w:hint="eastAsia" w:ascii="仿宋" w:hAnsi="仿宋" w:eastAsia="仿宋" w:cs="仿宋"/>
                <w:color w:val="auto"/>
                <w:sz w:val="24"/>
                <w:szCs w:val="24"/>
              </w:rPr>
              <w:t>，最低支付0%</w:t>
            </w:r>
            <w:r>
              <w:rPr>
                <w:rFonts w:hint="eastAsia" w:ascii="仿宋" w:hAnsi="仿宋" w:eastAsia="仿宋" w:cs="仿宋"/>
                <w:color w:val="auto"/>
                <w:sz w:val="24"/>
                <w:szCs w:val="24"/>
                <w:lang w:eastAsia="zh-CN"/>
              </w:rPr>
              <w:t>。</w:t>
            </w:r>
          </w:p>
        </w:tc>
      </w:tr>
    </w:tbl>
    <w:p w14:paraId="054BC7C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考核说明</w:t>
      </w:r>
    </w:p>
    <w:p w14:paraId="6C9B13F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考核周期：每</w:t>
      </w:r>
      <w:r>
        <w:rPr>
          <w:rFonts w:hint="eastAsia" w:ascii="仿宋" w:hAnsi="仿宋" w:eastAsia="仿宋" w:cs="仿宋"/>
          <w:color w:val="auto"/>
          <w:sz w:val="24"/>
          <w:szCs w:val="24"/>
          <w:lang w:val="en-US" w:eastAsia="zh-CN"/>
        </w:rPr>
        <w:t>六个月</w:t>
      </w:r>
      <w:r>
        <w:rPr>
          <w:rFonts w:hint="eastAsia" w:ascii="仿宋" w:hAnsi="仿宋" w:eastAsia="仿宋" w:cs="仿宋"/>
          <w:color w:val="auto"/>
          <w:sz w:val="24"/>
          <w:szCs w:val="24"/>
        </w:rPr>
        <w:t>考核一次</w:t>
      </w:r>
      <w:r>
        <w:rPr>
          <w:rFonts w:hint="eastAsia" w:ascii="仿宋" w:hAnsi="仿宋" w:eastAsia="仿宋" w:cs="仿宋"/>
          <w:color w:val="auto"/>
          <w:sz w:val="24"/>
          <w:szCs w:val="24"/>
          <w:lang w:eastAsia="zh-CN"/>
        </w:rPr>
        <w:t>。</w:t>
      </w:r>
    </w:p>
    <w:p w14:paraId="470C3C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一票否决项：服务期内发生锅炉安全事故（含爆炸、泄漏、火灾等）或排放严重超标且被环保部门处罚的，采购人有权立即终止</w:t>
      </w:r>
      <w:r>
        <w:rPr>
          <w:rFonts w:hint="eastAsia" w:ascii="仿宋" w:hAnsi="仿宋" w:eastAsia="仿宋" w:cs="仿宋"/>
          <w:color w:val="auto"/>
          <w:sz w:val="24"/>
          <w:szCs w:val="24"/>
          <w:lang w:val="en-US" w:eastAsia="zh-CN"/>
        </w:rPr>
        <w:t>本项目</w:t>
      </w:r>
      <w:r>
        <w:rPr>
          <w:rFonts w:hint="eastAsia" w:ascii="仿宋" w:hAnsi="仿宋" w:eastAsia="仿宋" w:cs="仿宋"/>
          <w:color w:val="auto"/>
          <w:sz w:val="24"/>
          <w:szCs w:val="24"/>
        </w:rPr>
        <w:t>维保合同，取消供应商服务资格，并追究相应法律责任与经济</w:t>
      </w:r>
      <w:r>
        <w:rPr>
          <w:rFonts w:hint="eastAsia" w:ascii="仿宋" w:hAnsi="仿宋" w:eastAsia="仿宋" w:cs="仿宋"/>
          <w:color w:val="auto"/>
          <w:sz w:val="24"/>
          <w:szCs w:val="24"/>
          <w:highlight w:val="none"/>
        </w:rPr>
        <w:t>赔偿。</w:t>
      </w:r>
    </w:p>
    <w:p w14:paraId="54BB233C">
      <w:pPr>
        <w:pStyle w:val="16"/>
        <w:keepNext w:val="0"/>
        <w:keepLines w:val="0"/>
        <w:pageBreakBefore w:val="0"/>
        <w:kinsoku/>
        <w:wordWrap/>
        <w:overflowPunct/>
        <w:topLinePunct w:val="0"/>
        <w:autoSpaceDE/>
        <w:autoSpaceDN/>
        <w:bidi w:val="0"/>
        <w:spacing w:before="0" w:after="0"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（3）2次考核必须分别达到80分及以上视为年度考核合</w:t>
      </w:r>
      <w:r>
        <w:rPr>
          <w:rFonts w:hint="eastAsia" w:ascii="仿宋" w:hAnsi="仿宋" w:eastAsia="仿宋" w:cs="仿宋"/>
          <w:color w:val="auto"/>
          <w:sz w:val="24"/>
          <w:szCs w:val="24"/>
          <w:lang w:val="en-US" w:eastAsia="zh-CN"/>
        </w:rPr>
        <w:t>格，可续签下一年度合同。</w:t>
      </w:r>
    </w:p>
    <w:p w14:paraId="19011203">
      <w:pPr>
        <w:pStyle w:val="16"/>
        <w:keepNext w:val="0"/>
        <w:keepLines w:val="0"/>
        <w:pageBreakBefore w:val="0"/>
        <w:kinsoku/>
        <w:wordWrap/>
        <w:overflowPunct/>
        <w:topLinePunct w:val="0"/>
        <w:autoSpaceDE/>
        <w:autoSpaceDN/>
        <w:bidi w:val="0"/>
        <w:spacing w:before="0" w:after="0" w:line="400" w:lineRule="exact"/>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五、其他要求</w:t>
      </w:r>
    </w:p>
    <w:p w14:paraId="338AC37B">
      <w:pPr>
        <w:pStyle w:val="16"/>
        <w:keepNext w:val="0"/>
        <w:keepLines w:val="0"/>
        <w:pageBreakBefore w:val="0"/>
        <w:kinsoku/>
        <w:wordWrap/>
        <w:overflowPunct/>
        <w:topLinePunct w:val="0"/>
        <w:autoSpaceDE/>
        <w:autoSpaceDN/>
        <w:bidi w:val="0"/>
        <w:spacing w:before="0" w:after="0" w:line="400" w:lineRule="exact"/>
        <w:rPr>
          <w:rFonts w:hint="default" w:ascii="仿宋" w:hAnsi="仿宋" w:eastAsia="仿宋" w:cs="仿宋"/>
          <w:b w:val="0"/>
          <w:bCs w:val="0"/>
          <w:color w:val="auto"/>
          <w:sz w:val="24"/>
          <w:szCs w:val="24"/>
          <w:lang w:val="en-US" w:eastAsia="zh-CN"/>
        </w:rPr>
      </w:pPr>
      <w:r>
        <w:rPr>
          <w:rFonts w:hint="default" w:ascii="仿宋" w:hAnsi="仿宋" w:eastAsia="仿宋" w:cs="仿宋"/>
          <w:b w:val="0"/>
          <w:bCs w:val="0"/>
          <w:color w:val="auto"/>
          <w:sz w:val="24"/>
          <w:szCs w:val="24"/>
          <w:lang w:val="en-US" w:eastAsia="zh-CN"/>
        </w:rPr>
        <w:t>1.供应商提供自2023年1月1日（含）至响应文件递交截止之日类似项目业绩（类似项目是指承压蒸汽锅炉维保服务项目）注：若合同不能指明维保设备为承压蒸汽锅炉的，需额外提供以下证明材料之一：①维保锅炉的设计正常水位容积≥30L，且额定蒸汽压力≥0.1MPa。②提供对应合同维保设备的特种设备登记使用证复印件。③在成都市锅炉安全节能环保监控管理平台查询截图。提供合同复印件和证明材料（若涉及）并加盖供应商公章。</w:t>
      </w:r>
    </w:p>
    <w:p w14:paraId="5F062832">
      <w:pPr>
        <w:pStyle w:val="16"/>
        <w:keepNext w:val="0"/>
        <w:keepLines w:val="0"/>
        <w:pageBreakBefore w:val="0"/>
        <w:kinsoku/>
        <w:wordWrap/>
        <w:overflowPunct/>
        <w:topLinePunct w:val="0"/>
        <w:autoSpaceDE/>
        <w:autoSpaceDN/>
        <w:bidi w:val="0"/>
        <w:spacing w:before="0" w:after="0" w:line="400" w:lineRule="exact"/>
        <w:rPr>
          <w:rFonts w:hint="default" w:ascii="仿宋" w:hAnsi="仿宋" w:eastAsia="仿宋" w:cs="仿宋"/>
          <w:b w:val="0"/>
          <w:bCs w:val="0"/>
          <w:color w:val="auto"/>
          <w:sz w:val="24"/>
          <w:szCs w:val="24"/>
          <w:lang w:val="en-US" w:eastAsia="zh-CN"/>
        </w:rPr>
      </w:pPr>
      <w:r>
        <w:rPr>
          <w:rFonts w:hint="default" w:ascii="仿宋" w:hAnsi="仿宋" w:eastAsia="仿宋" w:cs="仿宋"/>
          <w:b w:val="0"/>
          <w:bCs w:val="0"/>
          <w:color w:val="auto"/>
          <w:sz w:val="24"/>
          <w:szCs w:val="24"/>
          <w:lang w:val="en-US" w:eastAsia="zh-CN"/>
        </w:rPr>
        <w:t>2.拟投入本项目的项目技术负责人具有2年（含）以上锅炉维保服务项目工作经验。</w:t>
      </w:r>
    </w:p>
    <w:p w14:paraId="434BF496">
      <w:pPr>
        <w:pStyle w:val="16"/>
        <w:keepNext w:val="0"/>
        <w:keepLines w:val="0"/>
        <w:pageBreakBefore w:val="0"/>
        <w:kinsoku/>
        <w:wordWrap/>
        <w:overflowPunct/>
        <w:topLinePunct w:val="0"/>
        <w:autoSpaceDE/>
        <w:autoSpaceDN/>
        <w:bidi w:val="0"/>
        <w:spacing w:before="0" w:after="0" w:line="400" w:lineRule="exact"/>
        <w:rPr>
          <w:rFonts w:hint="default" w:ascii="仿宋" w:hAnsi="仿宋" w:eastAsia="仿宋" w:cs="仿宋"/>
          <w:b w:val="0"/>
          <w:bCs w:val="0"/>
          <w:color w:val="auto"/>
          <w:sz w:val="24"/>
          <w:szCs w:val="24"/>
          <w:lang w:val="en-US" w:eastAsia="zh-CN"/>
        </w:rPr>
      </w:pPr>
      <w:r>
        <w:rPr>
          <w:rFonts w:hint="default" w:ascii="仿宋" w:hAnsi="仿宋" w:eastAsia="仿宋" w:cs="仿宋"/>
          <w:b w:val="0"/>
          <w:bCs w:val="0"/>
          <w:color w:val="auto"/>
          <w:sz w:val="24"/>
          <w:szCs w:val="24"/>
          <w:lang w:val="en-US" w:eastAsia="zh-CN"/>
        </w:rPr>
        <w:t>3.拟投入本项目的维保人员具有2年（含）以上锅炉维保服务项目工作经验。</w:t>
      </w:r>
    </w:p>
    <w:p w14:paraId="52EB819A">
      <w:pPr>
        <w:pStyle w:val="16"/>
        <w:keepNext w:val="0"/>
        <w:keepLines w:val="0"/>
        <w:pageBreakBefore w:val="0"/>
        <w:kinsoku/>
        <w:wordWrap/>
        <w:overflowPunct/>
        <w:topLinePunct w:val="0"/>
        <w:autoSpaceDE/>
        <w:autoSpaceDN/>
        <w:bidi w:val="0"/>
        <w:spacing w:before="0" w:after="0" w:line="400" w:lineRule="exact"/>
        <w:rPr>
          <w:rFonts w:hint="default" w:ascii="仿宋" w:hAnsi="仿宋" w:eastAsia="仿宋" w:cs="仿宋"/>
          <w:b w:val="0"/>
          <w:bCs w:val="0"/>
          <w:color w:val="auto"/>
          <w:sz w:val="24"/>
          <w:szCs w:val="24"/>
          <w:lang w:val="en-US" w:eastAsia="zh-CN"/>
        </w:rPr>
      </w:pPr>
      <w:r>
        <w:rPr>
          <w:rFonts w:hint="default" w:ascii="仿宋" w:hAnsi="仿宋" w:eastAsia="仿宋" w:cs="仿宋"/>
          <w:b w:val="0"/>
          <w:bCs w:val="0"/>
          <w:color w:val="auto"/>
          <w:sz w:val="24"/>
          <w:szCs w:val="24"/>
          <w:lang w:val="en-US" w:eastAsia="zh-CN"/>
        </w:rPr>
        <w:t>4.供应商针对本项目提供维保服务方案，包括：①设备维护保养计划；②维护保养巡检措施；③设备的维护保养流程、工序；④维保服务质量保障方案；⑤备品备件更换及质量保障方案。</w:t>
      </w:r>
    </w:p>
    <w:p w14:paraId="7C4B6F86">
      <w:pPr>
        <w:pStyle w:val="16"/>
        <w:keepNext w:val="0"/>
        <w:keepLines w:val="0"/>
        <w:pageBreakBefore w:val="0"/>
        <w:kinsoku/>
        <w:wordWrap/>
        <w:overflowPunct/>
        <w:topLinePunct w:val="0"/>
        <w:autoSpaceDE/>
        <w:autoSpaceDN/>
        <w:bidi w:val="0"/>
        <w:spacing w:before="0" w:after="0" w:line="400" w:lineRule="exact"/>
        <w:rPr>
          <w:rFonts w:hint="default" w:ascii="仿宋" w:hAnsi="仿宋" w:eastAsia="仿宋" w:cs="仿宋"/>
          <w:b w:val="0"/>
          <w:bCs w:val="0"/>
          <w:color w:val="auto"/>
          <w:sz w:val="24"/>
          <w:szCs w:val="24"/>
          <w:lang w:val="en-US" w:eastAsia="zh-CN"/>
        </w:rPr>
      </w:pPr>
      <w:r>
        <w:rPr>
          <w:rFonts w:hint="default" w:ascii="仿宋" w:hAnsi="仿宋" w:eastAsia="仿宋" w:cs="仿宋"/>
          <w:b w:val="0"/>
          <w:bCs w:val="0"/>
          <w:color w:val="auto"/>
          <w:sz w:val="24"/>
          <w:szCs w:val="24"/>
          <w:lang w:val="en-US" w:eastAsia="zh-CN"/>
        </w:rPr>
        <w:t>5.供应商针对本项目提供安全、应急保障方案，包括：①作业安全与人员安全保障方案；②应急事件响应方案；③设备故障响应与抢修方案。</w:t>
      </w:r>
    </w:p>
    <w:p w14:paraId="739C7157">
      <w:pPr>
        <w:pStyle w:val="16"/>
        <w:keepNext w:val="0"/>
        <w:keepLines w:val="0"/>
        <w:pageBreakBefore w:val="0"/>
        <w:kinsoku/>
        <w:wordWrap/>
        <w:overflowPunct/>
        <w:topLinePunct w:val="0"/>
        <w:autoSpaceDE/>
        <w:autoSpaceDN/>
        <w:bidi w:val="0"/>
        <w:spacing w:before="0" w:after="0" w:line="400" w:lineRule="exact"/>
        <w:ind w:firstLine="0"/>
        <w:rPr>
          <w:rFonts w:hint="default" w:ascii="仿宋" w:hAnsi="仿宋" w:eastAsia="仿宋" w:cs="仿宋"/>
          <w:sz w:val="24"/>
          <w:szCs w:val="24"/>
          <w:lang w:val="en-US" w:eastAsia="zh-CN"/>
        </w:rPr>
      </w:pPr>
    </w:p>
    <w:p w14:paraId="4A6A2942">
      <w:pPr>
        <w:pStyle w:val="16"/>
        <w:keepNext w:val="0"/>
        <w:keepLines w:val="0"/>
        <w:pageBreakBefore w:val="0"/>
        <w:kinsoku/>
        <w:wordWrap/>
        <w:overflowPunct/>
        <w:topLinePunct w:val="0"/>
        <w:autoSpaceDE/>
        <w:autoSpaceDN/>
        <w:bidi w:val="0"/>
        <w:spacing w:before="0" w:after="0" w:line="400" w:lineRule="exact"/>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0FE2E259">
      <w:pPr>
        <w:rPr>
          <w:lang w:val="zh-CN"/>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1240"/>
        <w:gridCol w:w="970"/>
        <w:gridCol w:w="4472"/>
        <w:gridCol w:w="2367"/>
      </w:tblGrid>
      <w:tr w14:paraId="25740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14:paraId="0E123AE4">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序号</w:t>
            </w:r>
          </w:p>
        </w:tc>
        <w:tc>
          <w:tcPr>
            <w:tcW w:w="1240" w:type="dxa"/>
            <w:tcBorders>
              <w:top w:val="single" w:color="auto" w:sz="4" w:space="0"/>
              <w:left w:val="single" w:color="auto" w:sz="4" w:space="0"/>
              <w:bottom w:val="single" w:color="auto" w:sz="4" w:space="0"/>
              <w:right w:val="single" w:color="auto" w:sz="4" w:space="0"/>
            </w:tcBorders>
            <w:vAlign w:val="center"/>
          </w:tcPr>
          <w:p w14:paraId="6C69E609">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评审因素</w:t>
            </w:r>
          </w:p>
        </w:tc>
        <w:tc>
          <w:tcPr>
            <w:tcW w:w="970" w:type="dxa"/>
            <w:tcBorders>
              <w:top w:val="single" w:color="auto" w:sz="4" w:space="0"/>
              <w:left w:val="single" w:color="auto" w:sz="4" w:space="0"/>
              <w:bottom w:val="single" w:color="auto" w:sz="4" w:space="0"/>
              <w:right w:val="single" w:color="auto" w:sz="4" w:space="0"/>
            </w:tcBorders>
            <w:vAlign w:val="center"/>
          </w:tcPr>
          <w:p w14:paraId="35AAE3BA">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分值</w:t>
            </w:r>
          </w:p>
        </w:tc>
        <w:tc>
          <w:tcPr>
            <w:tcW w:w="4472" w:type="dxa"/>
            <w:tcBorders>
              <w:top w:val="single" w:color="auto" w:sz="4" w:space="0"/>
              <w:left w:val="single" w:color="auto" w:sz="4" w:space="0"/>
              <w:bottom w:val="single" w:color="auto" w:sz="4" w:space="0"/>
              <w:right w:val="single" w:color="auto" w:sz="4" w:space="0"/>
            </w:tcBorders>
            <w:vAlign w:val="center"/>
          </w:tcPr>
          <w:p w14:paraId="77EF252B">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评分标准</w:t>
            </w:r>
          </w:p>
        </w:tc>
        <w:tc>
          <w:tcPr>
            <w:tcW w:w="2367" w:type="dxa"/>
            <w:tcBorders>
              <w:top w:val="single" w:color="auto" w:sz="4" w:space="0"/>
              <w:left w:val="single" w:color="auto" w:sz="4" w:space="0"/>
              <w:bottom w:val="single" w:color="auto" w:sz="4" w:space="0"/>
              <w:right w:val="single" w:color="auto" w:sz="4" w:space="0"/>
            </w:tcBorders>
            <w:vAlign w:val="center"/>
          </w:tcPr>
          <w:p w14:paraId="2C71D137">
            <w:pPr>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说明</w:t>
            </w:r>
          </w:p>
        </w:tc>
      </w:tr>
      <w:tr w14:paraId="62F5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6F7F373C">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kern w:val="2"/>
                <w:sz w:val="24"/>
                <w:szCs w:val="24"/>
                <w:lang w:val="en-US" w:eastAsia="zh-CN" w:bidi="ar-SA"/>
              </w:rPr>
            </w:pPr>
            <w:r>
              <w:rPr>
                <w:rFonts w:hint="eastAsia" w:ascii="仿宋" w:hAnsi="仿宋" w:eastAsia="仿宋" w:cs="仿宋"/>
                <w:sz w:val="24"/>
                <w:szCs w:val="24"/>
                <w:highlight w:val="none"/>
                <w:lang w:val="en-US" w:eastAsia="zh-CN"/>
              </w:rPr>
              <w:t>1</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7E76E211">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kern w:val="2"/>
                <w:sz w:val="24"/>
                <w:szCs w:val="24"/>
                <w:lang w:val="en-US" w:eastAsia="zh-CN" w:bidi="ar-SA"/>
              </w:rPr>
            </w:pPr>
            <w:r>
              <w:rPr>
                <w:rFonts w:hint="eastAsia" w:ascii="仿宋" w:hAnsi="仿宋" w:eastAsia="仿宋" w:cs="仿宋"/>
                <w:sz w:val="24"/>
                <w:szCs w:val="24"/>
                <w:highlight w:val="none"/>
              </w:rPr>
              <w:t>维保费报价</w:t>
            </w:r>
          </w:p>
        </w:tc>
        <w:tc>
          <w:tcPr>
            <w:tcW w:w="970" w:type="dxa"/>
            <w:tcBorders>
              <w:top w:val="single" w:color="auto" w:sz="4" w:space="0"/>
              <w:left w:val="single" w:color="auto" w:sz="4" w:space="0"/>
              <w:bottom w:val="single" w:color="auto" w:sz="4" w:space="0"/>
              <w:right w:val="single" w:color="auto" w:sz="4" w:space="0"/>
            </w:tcBorders>
            <w:shd w:val="clear" w:color="auto" w:fill="auto"/>
            <w:vAlign w:val="center"/>
          </w:tcPr>
          <w:p w14:paraId="31CBAE52">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sz w:val="24"/>
                <w:szCs w:val="24"/>
                <w:lang w:val="en-US" w:eastAsia="zh-CN"/>
              </w:rPr>
              <w:t>7分</w:t>
            </w:r>
          </w:p>
        </w:tc>
        <w:tc>
          <w:tcPr>
            <w:tcW w:w="4472" w:type="dxa"/>
            <w:tcBorders>
              <w:top w:val="single" w:color="auto" w:sz="4" w:space="0"/>
              <w:left w:val="single" w:color="auto" w:sz="4" w:space="0"/>
              <w:bottom w:val="single" w:color="auto" w:sz="4" w:space="0"/>
              <w:right w:val="single" w:color="auto" w:sz="4" w:space="0"/>
            </w:tcBorders>
            <w:shd w:val="clear" w:color="auto" w:fill="auto"/>
            <w:vAlign w:val="center"/>
          </w:tcPr>
          <w:p w14:paraId="6DEB5B4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ascii="Times New Roman" w:hAnsi="Times New Roman" w:eastAsia="仿宋" w:cs="Times New Roman"/>
                <w:kern w:val="2"/>
                <w:sz w:val="24"/>
                <w:szCs w:val="24"/>
                <w:lang w:val="en-US" w:eastAsia="zh-CN" w:bidi="ar-SA"/>
              </w:rPr>
            </w:pPr>
            <w:r>
              <w:rPr>
                <w:rFonts w:hint="eastAsia" w:ascii="仿宋" w:hAnsi="仿宋" w:eastAsia="仿宋" w:cs="仿宋"/>
                <w:sz w:val="24"/>
                <w:szCs w:val="24"/>
                <w:highlight w:val="none"/>
                <w:lang w:val="en-US" w:eastAsia="zh-CN"/>
              </w:rPr>
              <w:t>满足谈判文件要求且响应价格最低的报价为评审基准价，其价格分为满分</w:t>
            </w:r>
            <w:r>
              <w:rPr>
                <w:rFonts w:hint="eastAsia" w:ascii="仿宋" w:hAnsi="仿宋" w:eastAsia="仿宋" w:cs="仿宋"/>
                <w:sz w:val="24"/>
                <w:szCs w:val="24"/>
                <w:highlight w:val="none"/>
              </w:rPr>
              <w:t>；报价得分=(基准价／报价)×</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分。</w:t>
            </w:r>
          </w:p>
        </w:tc>
        <w:tc>
          <w:tcPr>
            <w:tcW w:w="2367" w:type="dxa"/>
            <w:tcBorders>
              <w:top w:val="single" w:color="auto" w:sz="4" w:space="0"/>
              <w:left w:val="single" w:color="auto" w:sz="4" w:space="0"/>
              <w:bottom w:val="single" w:color="auto" w:sz="4" w:space="0"/>
              <w:right w:val="single" w:color="auto" w:sz="4" w:space="0"/>
            </w:tcBorders>
            <w:shd w:val="clear" w:color="auto" w:fill="auto"/>
            <w:vAlign w:val="center"/>
          </w:tcPr>
          <w:p w14:paraId="79198450">
            <w:pPr>
              <w:jc w:val="center"/>
              <w:rPr>
                <w:rFonts w:ascii="Times New Roman" w:hAnsi="Times New Roman" w:eastAsia="仿宋" w:cs="Times New Roman"/>
                <w:kern w:val="2"/>
                <w:sz w:val="24"/>
                <w:szCs w:val="24"/>
                <w:lang w:val="en-US" w:eastAsia="zh-CN" w:bidi="ar-SA"/>
              </w:rPr>
            </w:pPr>
          </w:p>
        </w:tc>
      </w:tr>
      <w:tr w14:paraId="2B08F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04" w:type="dxa"/>
            <w:tcBorders>
              <w:top w:val="single" w:color="auto" w:sz="4" w:space="0"/>
              <w:left w:val="single" w:color="auto" w:sz="4" w:space="0"/>
              <w:right w:val="single" w:color="auto" w:sz="4" w:space="0"/>
            </w:tcBorders>
            <w:shd w:val="clear" w:color="auto" w:fill="auto"/>
            <w:vAlign w:val="center"/>
          </w:tcPr>
          <w:p w14:paraId="0E0DA849">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kern w:val="2"/>
                <w:sz w:val="24"/>
                <w:szCs w:val="24"/>
                <w:lang w:val="en-US" w:eastAsia="zh-CN" w:bidi="ar-SA"/>
              </w:rPr>
            </w:pPr>
            <w:r>
              <w:rPr>
                <w:rFonts w:hint="eastAsia" w:ascii="仿宋" w:hAnsi="仿宋" w:eastAsia="仿宋" w:cs="仿宋"/>
                <w:sz w:val="24"/>
                <w:szCs w:val="24"/>
                <w:highlight w:val="none"/>
                <w:lang w:val="en-US" w:eastAsia="zh-CN"/>
              </w:rPr>
              <w:t>2</w:t>
            </w:r>
          </w:p>
        </w:tc>
        <w:tc>
          <w:tcPr>
            <w:tcW w:w="1240" w:type="dxa"/>
            <w:tcBorders>
              <w:top w:val="single" w:color="auto" w:sz="4" w:space="0"/>
              <w:left w:val="single" w:color="auto" w:sz="4" w:space="0"/>
              <w:right w:val="single" w:color="auto" w:sz="4" w:space="0"/>
            </w:tcBorders>
            <w:shd w:val="clear" w:color="auto" w:fill="auto"/>
            <w:vAlign w:val="center"/>
          </w:tcPr>
          <w:p w14:paraId="3CFDA421">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kern w:val="2"/>
                <w:sz w:val="24"/>
                <w:szCs w:val="24"/>
                <w:lang w:val="en-US" w:eastAsia="zh-CN" w:bidi="ar-SA"/>
              </w:rPr>
            </w:pPr>
            <w:r>
              <w:rPr>
                <w:rFonts w:hint="eastAsia" w:ascii="仿宋" w:hAnsi="仿宋" w:eastAsia="仿宋" w:cs="仿宋"/>
                <w:sz w:val="24"/>
                <w:szCs w:val="24"/>
                <w:highlight w:val="none"/>
              </w:rPr>
              <w:t>维修</w:t>
            </w:r>
            <w:r>
              <w:rPr>
                <w:rFonts w:hint="eastAsia" w:ascii="仿宋" w:hAnsi="仿宋" w:eastAsia="仿宋" w:cs="仿宋"/>
                <w:sz w:val="24"/>
                <w:szCs w:val="24"/>
                <w:highlight w:val="none"/>
                <w:lang w:val="en-US" w:eastAsia="zh-CN"/>
              </w:rPr>
              <w:t>配件</w:t>
            </w:r>
            <w:r>
              <w:rPr>
                <w:rFonts w:hint="eastAsia" w:ascii="仿宋" w:hAnsi="仿宋" w:eastAsia="仿宋" w:cs="仿宋"/>
                <w:sz w:val="24"/>
                <w:szCs w:val="24"/>
                <w:highlight w:val="none"/>
              </w:rPr>
              <w:t>报价</w:t>
            </w:r>
          </w:p>
        </w:tc>
        <w:tc>
          <w:tcPr>
            <w:tcW w:w="970" w:type="dxa"/>
            <w:tcBorders>
              <w:top w:val="single" w:color="auto" w:sz="4" w:space="0"/>
              <w:left w:val="single" w:color="auto" w:sz="4" w:space="0"/>
              <w:bottom w:val="single" w:color="auto" w:sz="4" w:space="0"/>
              <w:right w:val="single" w:color="auto" w:sz="4" w:space="0"/>
            </w:tcBorders>
            <w:shd w:val="clear" w:color="auto" w:fill="auto"/>
            <w:vAlign w:val="center"/>
          </w:tcPr>
          <w:p w14:paraId="698E54E3">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 w:cs="Times New Roman"/>
                <w:bCs/>
                <w:kern w:val="2"/>
                <w:sz w:val="24"/>
                <w:szCs w:val="24"/>
                <w:lang w:val="en-US" w:eastAsia="zh-CN" w:bidi="ar-SA"/>
              </w:rPr>
            </w:pPr>
            <w:r>
              <w:rPr>
                <w:rFonts w:hint="eastAsia" w:ascii="仿宋" w:hAnsi="仿宋" w:eastAsia="仿宋" w:cs="仿宋"/>
                <w:sz w:val="24"/>
                <w:szCs w:val="24"/>
                <w:highlight w:val="none"/>
                <w:lang w:val="en-US" w:eastAsia="zh-CN"/>
              </w:rPr>
              <w:t>3分</w:t>
            </w:r>
          </w:p>
        </w:tc>
        <w:tc>
          <w:tcPr>
            <w:tcW w:w="4472" w:type="dxa"/>
            <w:tcBorders>
              <w:top w:val="single" w:color="auto" w:sz="4" w:space="0"/>
              <w:left w:val="single" w:color="auto" w:sz="4" w:space="0"/>
              <w:bottom w:val="single" w:color="auto" w:sz="4" w:space="0"/>
              <w:right w:val="single" w:color="auto" w:sz="4" w:space="0"/>
            </w:tcBorders>
            <w:shd w:val="clear" w:color="auto" w:fill="auto"/>
            <w:vAlign w:val="center"/>
          </w:tcPr>
          <w:p w14:paraId="145B6C9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ascii="Times New Roman" w:hAnsi="Times New Roman" w:eastAsia="仿宋" w:cs="Times New Roman"/>
                <w:kern w:val="2"/>
                <w:sz w:val="24"/>
                <w:szCs w:val="24"/>
                <w:lang w:val="en-US" w:eastAsia="zh-CN" w:bidi="ar-SA"/>
              </w:rPr>
            </w:pPr>
            <w:r>
              <w:rPr>
                <w:rFonts w:hint="eastAsia" w:ascii="仿宋" w:hAnsi="仿宋" w:eastAsia="仿宋" w:cs="仿宋"/>
                <w:sz w:val="24"/>
                <w:szCs w:val="24"/>
                <w:highlight w:val="none"/>
                <w:lang w:val="en-US" w:eastAsia="zh-CN"/>
              </w:rPr>
              <w:t>以本次有效的最低响应报价（1-最大下浮率）为基准价，其价格分为满分。其他供应商的报价得分=[基准价／（1-下浮率）]×3分。</w:t>
            </w:r>
          </w:p>
        </w:tc>
        <w:tc>
          <w:tcPr>
            <w:tcW w:w="2367" w:type="dxa"/>
            <w:tcBorders>
              <w:top w:val="single" w:color="auto" w:sz="4" w:space="0"/>
              <w:left w:val="single" w:color="auto" w:sz="4" w:space="0"/>
              <w:bottom w:val="single" w:color="auto" w:sz="4" w:space="0"/>
              <w:right w:val="single" w:color="auto" w:sz="4" w:space="0"/>
            </w:tcBorders>
            <w:shd w:val="clear" w:color="auto" w:fill="auto"/>
            <w:vAlign w:val="center"/>
          </w:tcPr>
          <w:p w14:paraId="1260EA4B">
            <w:pPr>
              <w:jc w:val="center"/>
              <w:rPr>
                <w:rFonts w:ascii="Times New Roman" w:hAnsi="Times New Roman" w:eastAsia="仿宋" w:cs="Times New Roman"/>
                <w:kern w:val="2"/>
                <w:sz w:val="24"/>
                <w:szCs w:val="24"/>
                <w:lang w:val="en-US" w:eastAsia="zh-CN" w:bidi="ar-SA"/>
              </w:rPr>
            </w:pPr>
          </w:p>
        </w:tc>
      </w:tr>
      <w:tr w14:paraId="7F4A6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04" w:type="dxa"/>
            <w:tcBorders>
              <w:left w:val="single" w:color="auto" w:sz="4" w:space="0"/>
              <w:bottom w:val="single" w:color="auto" w:sz="4" w:space="0"/>
              <w:right w:val="single" w:color="auto" w:sz="4" w:space="0"/>
            </w:tcBorders>
            <w:shd w:val="clear" w:color="auto" w:fill="auto"/>
            <w:vAlign w:val="center"/>
          </w:tcPr>
          <w:p w14:paraId="12E402E8">
            <w:pPr>
              <w:ind w:firstLine="28" w:firstLineChars="0"/>
              <w:jc w:val="center"/>
              <w:rPr>
                <w:rFonts w:ascii="Times New Roman" w:hAnsi="Times New Roman" w:eastAsia="仿宋" w:cs="Times New Roman"/>
                <w:kern w:val="2"/>
                <w:sz w:val="24"/>
                <w:szCs w:val="24"/>
                <w:lang w:val="en-US" w:eastAsia="zh-CN" w:bidi="ar-SA"/>
              </w:rPr>
            </w:pPr>
            <w:r>
              <w:rPr>
                <w:rFonts w:ascii="Times New Roman" w:hAnsi="Times New Roman" w:eastAsia="仿宋" w:cs="Times New Roman"/>
                <w:sz w:val="24"/>
                <w:szCs w:val="24"/>
              </w:rPr>
              <w:t>3</w:t>
            </w:r>
          </w:p>
        </w:tc>
        <w:tc>
          <w:tcPr>
            <w:tcW w:w="1240" w:type="dxa"/>
            <w:tcBorders>
              <w:left w:val="single" w:color="auto" w:sz="4" w:space="0"/>
              <w:bottom w:val="single" w:color="auto" w:sz="4" w:space="0"/>
              <w:right w:val="single" w:color="auto" w:sz="4" w:space="0"/>
            </w:tcBorders>
            <w:shd w:val="clear" w:color="auto" w:fill="auto"/>
            <w:vAlign w:val="center"/>
          </w:tcPr>
          <w:p w14:paraId="505033EE">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kern w:val="2"/>
                <w:sz w:val="24"/>
                <w:szCs w:val="24"/>
                <w:lang w:val="en-US" w:eastAsia="zh-CN" w:bidi="ar-SA"/>
              </w:rPr>
            </w:pPr>
            <w:r>
              <w:rPr>
                <w:rFonts w:hint="eastAsia" w:ascii="仿宋" w:hAnsi="仿宋" w:eastAsia="仿宋" w:cs="仿宋"/>
                <w:sz w:val="24"/>
                <w:szCs w:val="24"/>
                <w:highlight w:val="none"/>
              </w:rPr>
              <w:t>业绩</w:t>
            </w:r>
          </w:p>
        </w:tc>
        <w:tc>
          <w:tcPr>
            <w:tcW w:w="970" w:type="dxa"/>
            <w:tcBorders>
              <w:top w:val="single" w:color="auto" w:sz="4" w:space="0"/>
              <w:left w:val="single" w:color="auto" w:sz="4" w:space="0"/>
              <w:bottom w:val="single" w:color="auto" w:sz="4" w:space="0"/>
              <w:right w:val="single" w:color="auto" w:sz="4" w:space="0"/>
            </w:tcBorders>
            <w:shd w:val="clear" w:color="auto" w:fill="auto"/>
            <w:vAlign w:val="center"/>
          </w:tcPr>
          <w:p w14:paraId="2FE50D66">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bCs/>
                <w:kern w:val="2"/>
                <w:sz w:val="24"/>
                <w:szCs w:val="24"/>
                <w:lang w:val="en-US" w:eastAsia="zh-CN" w:bidi="ar-SA"/>
              </w:rPr>
            </w:pPr>
            <w:r>
              <w:rPr>
                <w:rFonts w:hint="eastAsia" w:ascii="Times New Roman" w:hAnsi="Times New Roman" w:eastAsia="仿宋" w:cs="Times New Roman"/>
                <w:bCs/>
                <w:sz w:val="24"/>
                <w:szCs w:val="24"/>
                <w:lang w:val="en-US" w:eastAsia="zh-CN"/>
              </w:rPr>
              <w:t>30</w:t>
            </w:r>
            <w:r>
              <w:rPr>
                <w:rFonts w:hint="eastAsia" w:ascii="仿宋" w:hAnsi="仿宋" w:eastAsia="仿宋" w:cs="仿宋"/>
                <w:sz w:val="24"/>
                <w:szCs w:val="24"/>
                <w:highlight w:val="none"/>
                <w:lang w:val="en-US" w:eastAsia="zh-CN"/>
              </w:rPr>
              <w:t>分</w:t>
            </w:r>
          </w:p>
        </w:tc>
        <w:tc>
          <w:tcPr>
            <w:tcW w:w="4472" w:type="dxa"/>
            <w:tcBorders>
              <w:top w:val="single" w:color="auto" w:sz="4" w:space="0"/>
              <w:left w:val="single" w:color="auto" w:sz="4" w:space="0"/>
              <w:bottom w:val="single" w:color="auto" w:sz="4" w:space="0"/>
              <w:right w:val="single" w:color="auto" w:sz="4" w:space="0"/>
            </w:tcBorders>
            <w:shd w:val="clear" w:color="auto" w:fill="auto"/>
            <w:vAlign w:val="center"/>
          </w:tcPr>
          <w:p w14:paraId="40FDC1D9">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供应商自2023年1月1日（含）至响应文件递交截止之日，每具有1个类似项目业绩（类似项目是指承压蒸汽锅炉维保服务项目）的得2分，本项最高得30分。</w:t>
            </w:r>
          </w:p>
          <w:p w14:paraId="013FD707">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注：若合同不能指明维保设备为承压蒸汽锅炉的，需额外提供以下证明材料之一：①维保锅炉的设计正常水位容积≥30L，且额定蒸汽压力≥0.1MPa。②提供对应合同维保设备的特种设备登记使用证复印件。③在</w:t>
            </w:r>
            <w:r>
              <w:rPr>
                <w:rFonts w:hint="eastAsia" w:ascii="Times New Roman" w:hAnsi="Times New Roman" w:eastAsia="仿宋" w:cs="Times New Roman"/>
                <w:kern w:val="2"/>
                <w:sz w:val="24"/>
                <w:szCs w:val="24"/>
                <w:highlight w:val="none"/>
                <w:lang w:val="en-US" w:eastAsia="zh-CN" w:bidi="ar-SA"/>
              </w:rPr>
              <w:t>成都市锅炉安全节能环保监控管理平台查询截图。</w:t>
            </w:r>
          </w:p>
        </w:tc>
        <w:tc>
          <w:tcPr>
            <w:tcW w:w="2367" w:type="dxa"/>
            <w:tcBorders>
              <w:top w:val="single" w:color="auto" w:sz="4" w:space="0"/>
              <w:left w:val="single" w:color="auto" w:sz="4" w:space="0"/>
              <w:bottom w:val="single" w:color="auto" w:sz="4" w:space="0"/>
              <w:right w:val="single" w:color="auto" w:sz="4" w:space="0"/>
            </w:tcBorders>
            <w:shd w:val="clear" w:color="auto" w:fill="auto"/>
            <w:vAlign w:val="center"/>
          </w:tcPr>
          <w:p w14:paraId="0928DA4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kern w:val="2"/>
                <w:sz w:val="24"/>
                <w:szCs w:val="24"/>
                <w:lang w:val="en-US" w:eastAsia="zh-CN" w:bidi="ar-SA"/>
              </w:rPr>
            </w:pPr>
            <w:r>
              <w:rPr>
                <w:rFonts w:hint="eastAsia" w:ascii="仿宋" w:hAnsi="仿宋" w:eastAsia="仿宋" w:cs="仿宋"/>
                <w:b w:val="0"/>
                <w:bCs/>
                <w:kern w:val="2"/>
                <w:sz w:val="24"/>
                <w:szCs w:val="24"/>
                <w:lang w:val="en-US" w:eastAsia="zh-CN"/>
              </w:rPr>
              <w:t>提供合同复印件和证明材料（若涉及）并加盖供应商公章</w:t>
            </w:r>
            <w:r>
              <w:rPr>
                <w:rFonts w:hint="eastAsia" w:ascii="仿宋" w:hAnsi="仿宋" w:eastAsia="仿宋" w:cs="仿宋"/>
                <w:sz w:val="24"/>
                <w:szCs w:val="24"/>
              </w:rPr>
              <w:t>。</w:t>
            </w:r>
          </w:p>
        </w:tc>
      </w:tr>
      <w:tr w14:paraId="7CC4A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04" w:type="dxa"/>
            <w:tcBorders>
              <w:left w:val="single" w:color="auto" w:sz="4" w:space="0"/>
              <w:bottom w:val="single" w:color="auto" w:sz="4" w:space="0"/>
              <w:right w:val="single" w:color="auto" w:sz="4" w:space="0"/>
            </w:tcBorders>
            <w:shd w:val="clear" w:color="auto" w:fill="auto"/>
            <w:vAlign w:val="center"/>
          </w:tcPr>
          <w:p w14:paraId="63961D65">
            <w:pPr>
              <w:ind w:firstLine="28" w:firstLineChars="0"/>
              <w:jc w:val="center"/>
              <w:rPr>
                <w:rFonts w:ascii="Times New Roman" w:hAnsi="Times New Roman" w:eastAsia="仿宋" w:cs="Times New Roman"/>
                <w:kern w:val="2"/>
                <w:sz w:val="24"/>
                <w:szCs w:val="24"/>
                <w:lang w:val="en-US" w:eastAsia="zh-CN" w:bidi="ar-SA"/>
              </w:rPr>
            </w:pPr>
            <w:r>
              <w:rPr>
                <w:rFonts w:ascii="Times New Roman" w:hAnsi="Times New Roman" w:eastAsia="仿宋" w:cs="Times New Roman"/>
                <w:sz w:val="24"/>
                <w:szCs w:val="24"/>
              </w:rPr>
              <w:t>4</w:t>
            </w:r>
          </w:p>
        </w:tc>
        <w:tc>
          <w:tcPr>
            <w:tcW w:w="1240" w:type="dxa"/>
            <w:tcBorders>
              <w:left w:val="single" w:color="auto" w:sz="4" w:space="0"/>
              <w:bottom w:val="single" w:color="auto" w:sz="4" w:space="0"/>
              <w:right w:val="single" w:color="auto" w:sz="4" w:space="0"/>
            </w:tcBorders>
            <w:shd w:val="clear" w:color="auto" w:fill="auto"/>
            <w:vAlign w:val="center"/>
          </w:tcPr>
          <w:p w14:paraId="10F284C9">
            <w:pPr>
              <w:ind w:firstLine="28" w:firstLineChars="0"/>
              <w:jc w:val="center"/>
              <w:rPr>
                <w:rFonts w:hint="default" w:ascii="Times New Roman" w:hAnsi="Times New Roman" w:eastAsia="仿宋" w:cs="Times New Roman"/>
                <w:kern w:val="2"/>
                <w:sz w:val="24"/>
                <w:szCs w:val="24"/>
                <w:highlight w:val="none"/>
                <w:lang w:val="en-US" w:eastAsia="zh-CN" w:bidi="ar-SA"/>
              </w:rPr>
            </w:pPr>
            <w:r>
              <w:rPr>
                <w:rFonts w:hint="eastAsia" w:ascii="Times New Roman" w:hAnsi="Times New Roman" w:eastAsia="仿宋" w:cs="Times New Roman"/>
                <w:kern w:val="2"/>
                <w:sz w:val="24"/>
                <w:szCs w:val="24"/>
                <w:highlight w:val="none"/>
                <w:lang w:val="en-US" w:eastAsia="zh-CN" w:bidi="ar-SA"/>
              </w:rPr>
              <w:t>巡检人员</w:t>
            </w:r>
          </w:p>
        </w:tc>
        <w:tc>
          <w:tcPr>
            <w:tcW w:w="970" w:type="dxa"/>
            <w:tcBorders>
              <w:top w:val="single" w:color="auto" w:sz="4" w:space="0"/>
              <w:left w:val="single" w:color="auto" w:sz="4" w:space="0"/>
              <w:bottom w:val="single" w:color="auto" w:sz="4" w:space="0"/>
              <w:right w:val="single" w:color="auto" w:sz="4" w:space="0"/>
            </w:tcBorders>
            <w:shd w:val="clear" w:color="auto" w:fill="auto"/>
            <w:vAlign w:val="center"/>
          </w:tcPr>
          <w:p w14:paraId="42DCC55F">
            <w:pPr>
              <w:ind w:firstLine="28" w:firstLineChars="0"/>
              <w:jc w:val="center"/>
              <w:rPr>
                <w:rFonts w:hint="default" w:ascii="Times New Roman" w:hAnsi="Times New Roman" w:eastAsia="仿宋" w:cs="Times New Roman"/>
                <w:bCs/>
                <w:kern w:val="2"/>
                <w:sz w:val="24"/>
                <w:szCs w:val="24"/>
                <w:highlight w:val="none"/>
                <w:lang w:val="en-US" w:eastAsia="zh-CN" w:bidi="ar-SA"/>
              </w:rPr>
            </w:pPr>
            <w:r>
              <w:rPr>
                <w:rFonts w:hint="eastAsia" w:ascii="Times New Roman" w:hAnsi="Times New Roman" w:eastAsia="仿宋" w:cs="Times New Roman"/>
                <w:bCs/>
                <w:kern w:val="2"/>
                <w:sz w:val="24"/>
                <w:szCs w:val="24"/>
                <w:highlight w:val="none"/>
                <w:lang w:val="en-US" w:eastAsia="zh-CN" w:bidi="ar-SA"/>
              </w:rPr>
              <w:t>9.8分</w:t>
            </w:r>
          </w:p>
        </w:tc>
        <w:tc>
          <w:tcPr>
            <w:tcW w:w="4472" w:type="dxa"/>
            <w:tcBorders>
              <w:top w:val="single" w:color="auto" w:sz="4" w:space="0"/>
              <w:left w:val="single" w:color="auto" w:sz="4" w:space="0"/>
              <w:bottom w:val="single" w:color="auto" w:sz="4" w:space="0"/>
              <w:right w:val="single" w:color="auto" w:sz="4" w:space="0"/>
            </w:tcBorders>
            <w:shd w:val="clear" w:color="auto" w:fill="auto"/>
            <w:vAlign w:val="center"/>
          </w:tcPr>
          <w:p w14:paraId="79ED5CFE">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highlight w:val="none"/>
                <w:lang w:val="en-US" w:eastAsia="zh-CN"/>
              </w:rPr>
              <w:t>1.</w:t>
            </w:r>
            <w:r>
              <w:rPr>
                <w:rFonts w:hint="eastAsia" w:ascii="Times New Roman" w:hAnsi="Times New Roman" w:eastAsia="仿宋" w:cs="Times New Roman"/>
                <w:sz w:val="24"/>
                <w:szCs w:val="24"/>
                <w:highlight w:val="none"/>
              </w:rPr>
              <w:t>供应商在满足本项目</w:t>
            </w:r>
            <w:r>
              <w:rPr>
                <w:rFonts w:hint="eastAsia" w:ascii="仿宋" w:hAnsi="仿宋" w:eastAsia="仿宋" w:cs="仿宋"/>
                <w:sz w:val="24"/>
                <w:szCs w:val="24"/>
                <w:lang w:val="en-US" w:eastAsia="zh-CN"/>
              </w:rPr>
              <w:t>巡检人员</w:t>
            </w:r>
            <w:r>
              <w:rPr>
                <w:rFonts w:hint="eastAsia" w:ascii="Times New Roman" w:hAnsi="Times New Roman" w:eastAsia="仿宋" w:cs="Times New Roman"/>
                <w:sz w:val="24"/>
                <w:szCs w:val="24"/>
                <w:highlight w:val="none"/>
              </w:rPr>
              <w:t>要求的</w:t>
            </w:r>
            <w:r>
              <w:rPr>
                <w:rFonts w:hint="eastAsia" w:ascii="仿宋" w:hAnsi="仿宋" w:eastAsia="仿宋" w:cs="仿宋"/>
                <w:sz w:val="24"/>
                <w:szCs w:val="24"/>
              </w:rPr>
              <w:t>低压电工作业证</w:t>
            </w:r>
            <w:r>
              <w:rPr>
                <w:rFonts w:hint="eastAsia"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val="en-US" w:eastAsia="zh-CN"/>
              </w:rPr>
              <w:t>1名</w:t>
            </w:r>
            <w:r>
              <w:rPr>
                <w:rFonts w:hint="eastAsia" w:ascii="Times New Roman" w:hAnsi="Times New Roman" w:eastAsia="仿宋" w:cs="Times New Roman"/>
                <w:sz w:val="24"/>
                <w:szCs w:val="24"/>
                <w:highlight w:val="none"/>
              </w:rPr>
              <w:t>）的基础上，为本项目</w:t>
            </w:r>
            <w:r>
              <w:rPr>
                <w:rFonts w:hint="eastAsia" w:ascii="Times New Roman" w:hAnsi="Times New Roman" w:eastAsia="仿宋" w:cs="Times New Roman"/>
                <w:sz w:val="24"/>
                <w:szCs w:val="24"/>
                <w:highlight w:val="none"/>
                <w:lang w:val="en-US" w:eastAsia="zh-CN"/>
              </w:rPr>
              <w:t>额外</w:t>
            </w:r>
            <w:r>
              <w:rPr>
                <w:rFonts w:hint="eastAsia" w:ascii="Times New Roman" w:hAnsi="Times New Roman" w:eastAsia="仿宋" w:cs="Times New Roman"/>
                <w:sz w:val="24"/>
                <w:szCs w:val="24"/>
                <w:highlight w:val="none"/>
              </w:rPr>
              <w:t>配备</w:t>
            </w:r>
            <w:r>
              <w:rPr>
                <w:rFonts w:hint="eastAsia" w:ascii="Times New Roman" w:hAnsi="Times New Roman" w:eastAsia="仿宋" w:cs="Times New Roman"/>
                <w:sz w:val="24"/>
                <w:szCs w:val="24"/>
                <w:lang w:val="en-US" w:eastAsia="zh-CN"/>
              </w:rPr>
              <w:t>具有</w:t>
            </w:r>
            <w:r>
              <w:rPr>
                <w:rFonts w:hint="eastAsia" w:ascii="仿宋" w:hAnsi="仿宋" w:eastAsia="仿宋" w:cs="仿宋"/>
                <w:sz w:val="24"/>
                <w:szCs w:val="24"/>
              </w:rPr>
              <w:t>低压电工作业证</w:t>
            </w:r>
            <w:r>
              <w:rPr>
                <w:rFonts w:hint="eastAsia" w:ascii="Times New Roman" w:hAnsi="Times New Roman" w:eastAsia="仿宋" w:cs="Times New Roman"/>
                <w:sz w:val="24"/>
                <w:szCs w:val="24"/>
                <w:highlight w:val="none"/>
              </w:rPr>
              <w:t>的</w:t>
            </w:r>
            <w:r>
              <w:rPr>
                <w:rFonts w:hint="eastAsia" w:ascii="Times New Roman" w:hAnsi="Times New Roman" w:eastAsia="仿宋" w:cs="Times New Roman"/>
                <w:sz w:val="24"/>
                <w:szCs w:val="24"/>
                <w:highlight w:val="none"/>
                <w:lang w:val="en-US" w:eastAsia="zh-CN"/>
              </w:rPr>
              <w:t>巡检</w:t>
            </w:r>
            <w:r>
              <w:rPr>
                <w:rFonts w:hint="eastAsia" w:ascii="Times New Roman" w:hAnsi="Times New Roman" w:eastAsia="仿宋" w:cs="Times New Roman"/>
                <w:sz w:val="24"/>
                <w:szCs w:val="24"/>
                <w:highlight w:val="none"/>
              </w:rPr>
              <w:t>人员</w:t>
            </w:r>
            <w:r>
              <w:rPr>
                <w:rFonts w:hint="eastAsia" w:ascii="Times New Roman" w:hAnsi="Times New Roman" w:eastAsia="仿宋" w:cs="Times New Roman"/>
                <w:sz w:val="24"/>
                <w:szCs w:val="24"/>
              </w:rPr>
              <w:t>，每增加</w:t>
            </w:r>
            <w:r>
              <w:rPr>
                <w:rFonts w:hint="eastAsia" w:ascii="Times New Roman" w:hAnsi="Times New Roman" w:eastAsia="仿宋" w:cs="Times New Roman"/>
                <w:sz w:val="24"/>
                <w:szCs w:val="24"/>
                <w:lang w:val="en-US" w:eastAsia="zh-CN"/>
              </w:rPr>
              <w:t>1名</w:t>
            </w:r>
            <w:r>
              <w:rPr>
                <w:rFonts w:hint="eastAsia" w:ascii="Times New Roman" w:hAnsi="Times New Roman" w:eastAsia="仿宋" w:cs="Times New Roman"/>
                <w:sz w:val="24"/>
                <w:szCs w:val="24"/>
              </w:rPr>
              <w:t>得</w:t>
            </w:r>
            <w:r>
              <w:rPr>
                <w:rFonts w:hint="eastAsia" w:ascii="Times New Roman" w:hAnsi="Times New Roman" w:eastAsia="仿宋" w:cs="Times New Roman"/>
                <w:sz w:val="24"/>
                <w:szCs w:val="24"/>
                <w:lang w:val="en-US" w:eastAsia="zh-CN"/>
              </w:rPr>
              <w:t>4.9</w:t>
            </w:r>
            <w:r>
              <w:rPr>
                <w:rFonts w:hint="eastAsia" w:ascii="Times New Roman" w:hAnsi="Times New Roman" w:eastAsia="仿宋" w:cs="Times New Roman"/>
                <w:sz w:val="24"/>
                <w:szCs w:val="24"/>
              </w:rPr>
              <w:t>分，本项最多得</w:t>
            </w:r>
            <w:r>
              <w:rPr>
                <w:rFonts w:hint="eastAsia" w:ascii="Times New Roman" w:hAnsi="Times New Roman" w:eastAsia="仿宋" w:cs="Times New Roman"/>
                <w:sz w:val="24"/>
                <w:szCs w:val="24"/>
                <w:lang w:val="en-US" w:eastAsia="zh-CN"/>
              </w:rPr>
              <w:t>4.9</w:t>
            </w:r>
            <w:r>
              <w:rPr>
                <w:rFonts w:hint="eastAsia" w:ascii="Times New Roman" w:hAnsi="Times New Roman" w:eastAsia="仿宋" w:cs="Times New Roman"/>
                <w:sz w:val="24"/>
                <w:szCs w:val="24"/>
              </w:rPr>
              <w:t>分。</w:t>
            </w:r>
          </w:p>
          <w:p w14:paraId="35CEAFE1">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w:t>
            </w:r>
            <w:r>
              <w:rPr>
                <w:rFonts w:hint="eastAsia" w:ascii="Times New Roman" w:hAnsi="Times New Roman" w:eastAsia="仿宋" w:cs="Times New Roman"/>
                <w:sz w:val="24"/>
                <w:szCs w:val="24"/>
                <w:highlight w:val="none"/>
              </w:rPr>
              <w:t>供应商在满足本项目</w:t>
            </w:r>
            <w:r>
              <w:rPr>
                <w:rFonts w:hint="eastAsia" w:ascii="仿宋" w:hAnsi="仿宋" w:eastAsia="仿宋" w:cs="仿宋"/>
                <w:sz w:val="24"/>
                <w:szCs w:val="24"/>
                <w:lang w:val="en-US" w:eastAsia="zh-CN"/>
              </w:rPr>
              <w:t>巡检人员</w:t>
            </w:r>
            <w:r>
              <w:rPr>
                <w:rFonts w:hint="eastAsia" w:ascii="Times New Roman" w:hAnsi="Times New Roman" w:eastAsia="仿宋" w:cs="Times New Roman"/>
                <w:sz w:val="24"/>
                <w:szCs w:val="24"/>
                <w:highlight w:val="none"/>
              </w:rPr>
              <w:t>要求的</w:t>
            </w:r>
            <w:r>
              <w:rPr>
                <w:rFonts w:hint="eastAsia" w:ascii="仿宋" w:hAnsi="仿宋" w:eastAsia="仿宋" w:cs="仿宋"/>
                <w:sz w:val="24"/>
                <w:szCs w:val="24"/>
              </w:rPr>
              <w:t>特种设备安全管理和作业人员证（项目代号：A）</w:t>
            </w:r>
            <w:r>
              <w:rPr>
                <w:rFonts w:hint="eastAsia"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val="en-US" w:eastAsia="zh-CN"/>
              </w:rPr>
              <w:t>1名</w:t>
            </w:r>
            <w:r>
              <w:rPr>
                <w:rFonts w:hint="eastAsia" w:ascii="Times New Roman" w:hAnsi="Times New Roman" w:eastAsia="仿宋" w:cs="Times New Roman"/>
                <w:sz w:val="24"/>
                <w:szCs w:val="24"/>
                <w:highlight w:val="none"/>
              </w:rPr>
              <w:t>）的基础上，为本项目</w:t>
            </w:r>
            <w:r>
              <w:rPr>
                <w:rFonts w:hint="eastAsia" w:ascii="Times New Roman" w:hAnsi="Times New Roman" w:eastAsia="仿宋" w:cs="Times New Roman"/>
                <w:sz w:val="24"/>
                <w:szCs w:val="24"/>
                <w:highlight w:val="none"/>
                <w:lang w:val="en-US" w:eastAsia="zh-CN"/>
              </w:rPr>
              <w:t>额外</w:t>
            </w:r>
            <w:r>
              <w:rPr>
                <w:rFonts w:hint="eastAsia" w:ascii="Times New Roman" w:hAnsi="Times New Roman" w:eastAsia="仿宋" w:cs="Times New Roman"/>
                <w:sz w:val="24"/>
                <w:szCs w:val="24"/>
                <w:highlight w:val="none"/>
              </w:rPr>
              <w:t>配备</w:t>
            </w:r>
            <w:r>
              <w:rPr>
                <w:rFonts w:hint="eastAsia" w:ascii="Times New Roman" w:hAnsi="Times New Roman" w:eastAsia="仿宋" w:cs="Times New Roman"/>
                <w:sz w:val="24"/>
                <w:szCs w:val="24"/>
                <w:lang w:val="en-US" w:eastAsia="zh-CN"/>
              </w:rPr>
              <w:t>具有</w:t>
            </w:r>
            <w:r>
              <w:rPr>
                <w:rFonts w:hint="eastAsia" w:ascii="仿宋" w:hAnsi="仿宋" w:eastAsia="仿宋" w:cs="仿宋"/>
                <w:sz w:val="24"/>
                <w:szCs w:val="24"/>
              </w:rPr>
              <w:t>特种设备安全管理和作业人员证（项目代号：A）</w:t>
            </w:r>
            <w:r>
              <w:rPr>
                <w:rFonts w:hint="eastAsia" w:ascii="Times New Roman" w:hAnsi="Times New Roman" w:eastAsia="仿宋" w:cs="Times New Roman"/>
                <w:sz w:val="24"/>
                <w:szCs w:val="24"/>
                <w:highlight w:val="none"/>
              </w:rPr>
              <w:t>的</w:t>
            </w:r>
            <w:r>
              <w:rPr>
                <w:rFonts w:hint="eastAsia" w:ascii="Times New Roman" w:hAnsi="Times New Roman" w:eastAsia="仿宋" w:cs="Times New Roman"/>
                <w:sz w:val="24"/>
                <w:szCs w:val="24"/>
                <w:highlight w:val="none"/>
                <w:lang w:val="en-US" w:eastAsia="zh-CN"/>
              </w:rPr>
              <w:t>巡检</w:t>
            </w:r>
            <w:r>
              <w:rPr>
                <w:rFonts w:hint="eastAsia" w:ascii="Times New Roman" w:hAnsi="Times New Roman" w:eastAsia="仿宋" w:cs="Times New Roman"/>
                <w:sz w:val="24"/>
                <w:szCs w:val="24"/>
                <w:highlight w:val="none"/>
              </w:rPr>
              <w:t>人员</w:t>
            </w:r>
            <w:r>
              <w:rPr>
                <w:rFonts w:hint="eastAsia" w:ascii="Times New Roman" w:hAnsi="Times New Roman" w:eastAsia="仿宋" w:cs="Times New Roman"/>
                <w:sz w:val="24"/>
                <w:szCs w:val="24"/>
              </w:rPr>
              <w:t>，每增加</w:t>
            </w:r>
            <w:r>
              <w:rPr>
                <w:rFonts w:hint="eastAsia" w:ascii="Times New Roman" w:hAnsi="Times New Roman" w:eastAsia="仿宋" w:cs="Times New Roman"/>
                <w:sz w:val="24"/>
                <w:szCs w:val="24"/>
                <w:lang w:val="en-US" w:eastAsia="zh-CN"/>
              </w:rPr>
              <w:t>1名</w:t>
            </w:r>
            <w:r>
              <w:rPr>
                <w:rFonts w:hint="eastAsia" w:ascii="Times New Roman" w:hAnsi="Times New Roman" w:eastAsia="仿宋" w:cs="Times New Roman"/>
                <w:sz w:val="24"/>
                <w:szCs w:val="24"/>
              </w:rPr>
              <w:t>得</w:t>
            </w:r>
            <w:r>
              <w:rPr>
                <w:rFonts w:hint="eastAsia" w:ascii="Times New Roman" w:hAnsi="Times New Roman" w:eastAsia="仿宋" w:cs="Times New Roman"/>
                <w:sz w:val="24"/>
                <w:szCs w:val="24"/>
                <w:lang w:val="en-US" w:eastAsia="zh-CN"/>
              </w:rPr>
              <w:t>4.9</w:t>
            </w:r>
            <w:r>
              <w:rPr>
                <w:rFonts w:hint="eastAsia" w:ascii="Times New Roman" w:hAnsi="Times New Roman" w:eastAsia="仿宋" w:cs="Times New Roman"/>
                <w:sz w:val="24"/>
                <w:szCs w:val="24"/>
              </w:rPr>
              <w:t>分，本项最多得</w:t>
            </w:r>
            <w:r>
              <w:rPr>
                <w:rFonts w:hint="eastAsia" w:ascii="Times New Roman" w:hAnsi="Times New Roman" w:eastAsia="仿宋" w:cs="Times New Roman"/>
                <w:sz w:val="24"/>
                <w:szCs w:val="24"/>
                <w:lang w:val="en-US" w:eastAsia="zh-CN"/>
              </w:rPr>
              <w:t>4.9</w:t>
            </w:r>
            <w:r>
              <w:rPr>
                <w:rFonts w:hint="eastAsia" w:ascii="Times New Roman" w:hAnsi="Times New Roman" w:eastAsia="仿宋" w:cs="Times New Roman"/>
                <w:sz w:val="24"/>
                <w:szCs w:val="24"/>
              </w:rPr>
              <w:t>分。</w:t>
            </w:r>
          </w:p>
        </w:tc>
        <w:tc>
          <w:tcPr>
            <w:tcW w:w="2367" w:type="dxa"/>
            <w:tcBorders>
              <w:top w:val="single" w:color="auto" w:sz="4" w:space="0"/>
              <w:left w:val="single" w:color="auto" w:sz="4" w:space="0"/>
              <w:bottom w:val="single" w:color="auto" w:sz="4" w:space="0"/>
              <w:right w:val="single" w:color="auto" w:sz="4" w:space="0"/>
            </w:tcBorders>
            <w:shd w:val="clear" w:color="auto" w:fill="auto"/>
            <w:vAlign w:val="center"/>
          </w:tcPr>
          <w:p w14:paraId="745BD7DB">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sz w:val="24"/>
                <w:szCs w:val="24"/>
                <w:lang w:val="en-US" w:eastAsia="zh-CN"/>
              </w:rPr>
              <w:t>提供证书复印件并加盖供应商公章。</w:t>
            </w:r>
          </w:p>
        </w:tc>
      </w:tr>
      <w:tr w14:paraId="7B8A5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04" w:type="dxa"/>
            <w:tcBorders>
              <w:left w:val="single" w:color="auto" w:sz="4" w:space="0"/>
              <w:bottom w:val="single" w:color="auto" w:sz="4" w:space="0"/>
              <w:right w:val="single" w:color="auto" w:sz="4" w:space="0"/>
            </w:tcBorders>
            <w:shd w:val="clear" w:color="auto" w:fill="auto"/>
            <w:vAlign w:val="center"/>
          </w:tcPr>
          <w:p w14:paraId="09ABBC70">
            <w:pPr>
              <w:ind w:firstLine="28" w:firstLineChars="0"/>
              <w:jc w:val="center"/>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w:t>
            </w:r>
          </w:p>
        </w:tc>
        <w:tc>
          <w:tcPr>
            <w:tcW w:w="1240" w:type="dxa"/>
            <w:tcBorders>
              <w:left w:val="single" w:color="auto" w:sz="4" w:space="0"/>
              <w:bottom w:val="single" w:color="auto" w:sz="4" w:space="0"/>
              <w:right w:val="single" w:color="auto" w:sz="4" w:space="0"/>
            </w:tcBorders>
            <w:shd w:val="clear" w:color="auto" w:fill="auto"/>
            <w:vAlign w:val="center"/>
          </w:tcPr>
          <w:p w14:paraId="57769794">
            <w:pPr>
              <w:ind w:firstLine="28" w:firstLineChars="0"/>
              <w:jc w:val="center"/>
              <w:rPr>
                <w:rFonts w:hint="default" w:ascii="Times New Roman" w:hAnsi="Times New Roman" w:eastAsia="仿宋" w:cs="Times New Roman"/>
                <w:kern w:val="2"/>
                <w:sz w:val="24"/>
                <w:szCs w:val="24"/>
                <w:highlight w:val="none"/>
                <w:lang w:val="en-US" w:eastAsia="zh-CN" w:bidi="ar-SA"/>
              </w:rPr>
            </w:pPr>
            <w:r>
              <w:rPr>
                <w:rFonts w:hint="eastAsia" w:ascii="Times New Roman" w:hAnsi="Times New Roman" w:eastAsia="仿宋" w:cs="Times New Roman"/>
                <w:kern w:val="2"/>
                <w:sz w:val="24"/>
                <w:szCs w:val="24"/>
                <w:highlight w:val="none"/>
                <w:lang w:val="en-US" w:eastAsia="zh-CN" w:bidi="ar-SA"/>
              </w:rPr>
              <w:t>维保服务人员</w:t>
            </w:r>
          </w:p>
        </w:tc>
        <w:tc>
          <w:tcPr>
            <w:tcW w:w="970" w:type="dxa"/>
            <w:tcBorders>
              <w:top w:val="single" w:color="auto" w:sz="4" w:space="0"/>
              <w:left w:val="single" w:color="auto" w:sz="4" w:space="0"/>
              <w:bottom w:val="single" w:color="auto" w:sz="4" w:space="0"/>
              <w:right w:val="single" w:color="auto" w:sz="4" w:space="0"/>
            </w:tcBorders>
            <w:shd w:val="clear" w:color="auto" w:fill="auto"/>
            <w:vAlign w:val="center"/>
          </w:tcPr>
          <w:p w14:paraId="13F9861D">
            <w:pPr>
              <w:ind w:firstLine="28" w:firstLineChars="0"/>
              <w:jc w:val="center"/>
              <w:rPr>
                <w:rFonts w:hint="default" w:ascii="Times New Roman" w:hAnsi="Times New Roman" w:eastAsia="仿宋" w:cs="Times New Roman"/>
                <w:bCs/>
                <w:kern w:val="2"/>
                <w:sz w:val="24"/>
                <w:szCs w:val="24"/>
                <w:highlight w:val="none"/>
                <w:lang w:val="en-US" w:eastAsia="zh-CN" w:bidi="ar-SA"/>
              </w:rPr>
            </w:pPr>
            <w:r>
              <w:rPr>
                <w:rFonts w:hint="eastAsia" w:ascii="Times New Roman" w:hAnsi="Times New Roman" w:eastAsia="仿宋" w:cs="Times New Roman"/>
                <w:bCs/>
                <w:kern w:val="2"/>
                <w:sz w:val="24"/>
                <w:szCs w:val="24"/>
                <w:highlight w:val="none"/>
                <w:lang w:val="en-US" w:eastAsia="zh-CN" w:bidi="ar-SA"/>
              </w:rPr>
              <w:t>21分</w:t>
            </w:r>
          </w:p>
        </w:tc>
        <w:tc>
          <w:tcPr>
            <w:tcW w:w="4472" w:type="dxa"/>
            <w:tcBorders>
              <w:top w:val="single" w:color="auto" w:sz="4" w:space="0"/>
              <w:left w:val="single" w:color="auto" w:sz="4" w:space="0"/>
              <w:bottom w:val="single" w:color="auto" w:sz="4" w:space="0"/>
              <w:right w:val="single" w:color="auto" w:sz="4" w:space="0"/>
            </w:tcBorders>
            <w:shd w:val="clear" w:color="auto" w:fill="auto"/>
            <w:vAlign w:val="center"/>
          </w:tcPr>
          <w:p w14:paraId="331C0777">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Times New Roman" w:hAnsi="Times New Roman" w:eastAsia="仿宋" w:cs="Times New Roman"/>
                <w:sz w:val="24"/>
                <w:szCs w:val="24"/>
                <w:lang w:val="en-US" w:eastAsia="zh-CN"/>
              </w:rPr>
            </w:pPr>
            <w:r>
              <w:rPr>
                <w:rFonts w:hint="eastAsia" w:ascii="仿宋" w:hAnsi="仿宋" w:eastAsia="仿宋" w:cs="仿宋"/>
                <w:sz w:val="24"/>
                <w:szCs w:val="24"/>
                <w:highlight w:val="none"/>
                <w:lang w:val="en-US" w:eastAsia="zh-CN"/>
              </w:rPr>
              <w:t>1.拟投入本项目的项目技术负责人具有</w:t>
            </w:r>
            <w:r>
              <w:rPr>
                <w:rFonts w:hint="eastAsia" w:ascii="Times New Roman" w:hAnsi="Times New Roman" w:eastAsia="仿宋" w:cs="Times New Roman"/>
                <w:sz w:val="24"/>
                <w:szCs w:val="24"/>
                <w:lang w:val="en-US" w:eastAsia="zh-CN"/>
              </w:rPr>
              <w:t>锅炉维保</w:t>
            </w:r>
            <w:r>
              <w:rPr>
                <w:rFonts w:hint="eastAsia" w:ascii="仿宋" w:hAnsi="仿宋" w:eastAsia="仿宋" w:cs="仿宋"/>
                <w:sz w:val="24"/>
                <w:szCs w:val="24"/>
                <w:highlight w:val="none"/>
                <w:lang w:val="en-US" w:eastAsia="zh-CN"/>
              </w:rPr>
              <w:t>服务项目工作经验，具有</w:t>
            </w:r>
            <w:r>
              <w:rPr>
                <w:rFonts w:hint="eastAsia" w:ascii="Times New Roman" w:hAnsi="Times New Roman" w:eastAsia="仿宋" w:cs="Times New Roman"/>
                <w:sz w:val="24"/>
                <w:szCs w:val="24"/>
                <w:lang w:val="en-US" w:eastAsia="zh-CN"/>
              </w:rPr>
              <w:t>2年（含）至3年（不含）</w:t>
            </w:r>
            <w:r>
              <w:rPr>
                <w:rFonts w:hint="eastAsia" w:ascii="仿宋" w:hAnsi="仿宋" w:eastAsia="仿宋" w:cs="仿宋"/>
                <w:sz w:val="24"/>
                <w:szCs w:val="24"/>
                <w:highlight w:val="none"/>
                <w:lang w:val="en-US" w:eastAsia="zh-CN"/>
              </w:rPr>
              <w:t>经验的，得3分；具有</w:t>
            </w:r>
            <w:r>
              <w:rPr>
                <w:rFonts w:hint="eastAsia" w:ascii="Times New Roman" w:hAnsi="Times New Roman" w:eastAsia="仿宋" w:cs="Times New Roman"/>
                <w:sz w:val="24"/>
                <w:szCs w:val="24"/>
                <w:lang w:val="en-US" w:eastAsia="zh-CN"/>
              </w:rPr>
              <w:t>3年（含）至5年（含）经验</w:t>
            </w:r>
            <w:r>
              <w:rPr>
                <w:rFonts w:hint="eastAsia" w:ascii="仿宋" w:hAnsi="仿宋" w:eastAsia="仿宋" w:cs="仿宋"/>
                <w:sz w:val="24"/>
                <w:szCs w:val="24"/>
                <w:highlight w:val="none"/>
                <w:lang w:val="en-US" w:eastAsia="zh-CN"/>
              </w:rPr>
              <w:t>的，得4分；具有</w:t>
            </w:r>
            <w:r>
              <w:rPr>
                <w:rFonts w:hint="eastAsia" w:ascii="Times New Roman" w:hAnsi="Times New Roman" w:eastAsia="仿宋" w:cs="Times New Roman"/>
                <w:sz w:val="24"/>
                <w:szCs w:val="24"/>
                <w:lang w:val="en-US" w:eastAsia="zh-CN"/>
              </w:rPr>
              <w:t>5年（不含）以上的</w:t>
            </w:r>
            <w:r>
              <w:rPr>
                <w:rFonts w:hint="eastAsia" w:ascii="仿宋" w:hAnsi="仿宋" w:eastAsia="仿宋" w:cs="仿宋"/>
                <w:sz w:val="24"/>
                <w:szCs w:val="24"/>
                <w:highlight w:val="none"/>
                <w:lang w:val="en-US" w:eastAsia="zh-CN"/>
              </w:rPr>
              <w:t>经验的，得5分。本项最高得5分。注：提供证明材料合同复印件。</w:t>
            </w:r>
          </w:p>
          <w:p w14:paraId="230E542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拟投入本项目的维保人员每有一人具有锅炉维保服务项目工作经验2年（含）至3年（不含）的，得2分；每有一人具有锅炉维保类似工作经验3年（含）至5年（含）的得3分；每有一人具有锅炉维保类似工作经验5年（不含）以上的得4分。本项最多得16分。</w:t>
            </w:r>
          </w:p>
          <w:p w14:paraId="5B2FD885">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注：①提供人员清单，格式自拟。②以上人员按最高工作年限计分，同一人员不得重复得分。③提供工作经验或合同证明材料并加盖供应商公章。</w:t>
            </w:r>
          </w:p>
        </w:tc>
        <w:tc>
          <w:tcPr>
            <w:tcW w:w="2367" w:type="dxa"/>
            <w:tcBorders>
              <w:top w:val="single" w:color="auto" w:sz="4" w:space="0"/>
              <w:left w:val="single" w:color="auto" w:sz="4" w:space="0"/>
              <w:bottom w:val="single" w:color="auto" w:sz="4" w:space="0"/>
              <w:right w:val="single" w:color="auto" w:sz="4" w:space="0"/>
            </w:tcBorders>
            <w:shd w:val="clear" w:color="auto" w:fill="auto"/>
            <w:vAlign w:val="center"/>
          </w:tcPr>
          <w:p w14:paraId="130A825F">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ascii="Times New Roman" w:hAnsi="Times New Roman" w:eastAsia="仿宋" w:cs="Times New Roman"/>
                <w:kern w:val="2"/>
                <w:sz w:val="24"/>
                <w:szCs w:val="24"/>
                <w:lang w:val="en-US" w:eastAsia="zh-CN" w:bidi="ar-SA"/>
              </w:rPr>
            </w:pPr>
          </w:p>
        </w:tc>
      </w:tr>
      <w:tr w14:paraId="31C9B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04" w:type="dxa"/>
            <w:tcBorders>
              <w:left w:val="single" w:color="auto" w:sz="4" w:space="0"/>
              <w:bottom w:val="single" w:color="auto" w:sz="4" w:space="0"/>
              <w:right w:val="single" w:color="auto" w:sz="4" w:space="0"/>
            </w:tcBorders>
            <w:shd w:val="clear" w:color="auto" w:fill="auto"/>
            <w:vAlign w:val="center"/>
          </w:tcPr>
          <w:p w14:paraId="2E10B8FB">
            <w:pPr>
              <w:ind w:firstLine="28" w:firstLineChars="0"/>
              <w:jc w:val="center"/>
              <w:rPr>
                <w:rFonts w:hint="default"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w:t>
            </w:r>
          </w:p>
        </w:tc>
        <w:tc>
          <w:tcPr>
            <w:tcW w:w="1240" w:type="dxa"/>
            <w:tcBorders>
              <w:left w:val="single" w:color="auto" w:sz="4" w:space="0"/>
              <w:bottom w:val="single" w:color="auto" w:sz="4" w:space="0"/>
              <w:right w:val="single" w:color="auto" w:sz="4" w:space="0"/>
            </w:tcBorders>
            <w:shd w:val="clear" w:color="auto" w:fill="auto"/>
            <w:vAlign w:val="center"/>
          </w:tcPr>
          <w:p w14:paraId="6DD0B9A5">
            <w:pPr>
              <w:ind w:firstLine="28" w:firstLineChars="0"/>
              <w:jc w:val="center"/>
              <w:rPr>
                <w:rFonts w:hint="default" w:ascii="Times New Roman" w:hAnsi="Times New Roman" w:eastAsia="仿宋" w:cs="Times New Roman"/>
                <w:kern w:val="2"/>
                <w:sz w:val="24"/>
                <w:szCs w:val="24"/>
                <w:highlight w:val="none"/>
                <w:lang w:val="en-US" w:eastAsia="zh-CN" w:bidi="ar-SA"/>
              </w:rPr>
            </w:pPr>
            <w:r>
              <w:rPr>
                <w:rFonts w:hint="eastAsia" w:ascii="Times New Roman" w:hAnsi="Times New Roman" w:eastAsia="仿宋" w:cs="Times New Roman"/>
                <w:kern w:val="2"/>
                <w:sz w:val="24"/>
                <w:szCs w:val="24"/>
                <w:highlight w:val="none"/>
                <w:lang w:val="en-US" w:eastAsia="zh-CN" w:bidi="ar-SA"/>
              </w:rPr>
              <w:t>参考品牌</w:t>
            </w:r>
          </w:p>
        </w:tc>
        <w:tc>
          <w:tcPr>
            <w:tcW w:w="970" w:type="dxa"/>
            <w:tcBorders>
              <w:top w:val="single" w:color="auto" w:sz="4" w:space="0"/>
              <w:left w:val="single" w:color="auto" w:sz="4" w:space="0"/>
              <w:bottom w:val="single" w:color="auto" w:sz="4" w:space="0"/>
              <w:right w:val="single" w:color="auto" w:sz="4" w:space="0"/>
            </w:tcBorders>
            <w:shd w:val="clear" w:color="auto" w:fill="auto"/>
            <w:vAlign w:val="center"/>
          </w:tcPr>
          <w:p w14:paraId="1CF29847">
            <w:pPr>
              <w:ind w:firstLine="28" w:firstLineChars="0"/>
              <w:jc w:val="center"/>
              <w:rPr>
                <w:rFonts w:hint="default" w:ascii="Times New Roman" w:hAnsi="Times New Roman" w:eastAsia="仿宋" w:cs="Times New Roman"/>
                <w:bCs/>
                <w:kern w:val="2"/>
                <w:sz w:val="24"/>
                <w:szCs w:val="24"/>
                <w:highlight w:val="none"/>
                <w:lang w:val="en-US" w:eastAsia="zh-CN" w:bidi="ar-SA"/>
              </w:rPr>
            </w:pPr>
            <w:r>
              <w:rPr>
                <w:rFonts w:hint="eastAsia" w:ascii="Times New Roman" w:hAnsi="Times New Roman" w:eastAsia="仿宋" w:cs="Times New Roman"/>
                <w:bCs/>
                <w:kern w:val="2"/>
                <w:sz w:val="24"/>
                <w:szCs w:val="24"/>
                <w:highlight w:val="none"/>
                <w:lang w:val="en-US" w:eastAsia="zh-CN" w:bidi="ar-SA"/>
              </w:rPr>
              <w:t>14.2分</w:t>
            </w:r>
          </w:p>
        </w:tc>
        <w:tc>
          <w:tcPr>
            <w:tcW w:w="4472" w:type="dxa"/>
            <w:tcBorders>
              <w:top w:val="single" w:color="auto" w:sz="4" w:space="0"/>
              <w:left w:val="single" w:color="auto" w:sz="4" w:space="0"/>
              <w:bottom w:val="single" w:color="auto" w:sz="4" w:space="0"/>
              <w:right w:val="single" w:color="auto" w:sz="4" w:space="0"/>
            </w:tcBorders>
            <w:shd w:val="clear" w:color="auto" w:fill="auto"/>
            <w:vAlign w:val="center"/>
          </w:tcPr>
          <w:p w14:paraId="2DF12E1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供应商提供维修配件的品牌，属于本项目谈判文件“</w:t>
            </w:r>
            <w:r>
              <w:rPr>
                <w:rFonts w:hint="eastAsia" w:ascii="仿宋" w:hAnsi="仿宋" w:eastAsia="仿宋" w:cs="仿宋"/>
                <w:b/>
                <w:bCs/>
                <w:sz w:val="24"/>
                <w:szCs w:val="24"/>
                <w:lang w:val="en-US" w:eastAsia="zh-CN"/>
              </w:rPr>
              <w:t xml:space="preserve">第四章 </w:t>
            </w:r>
            <w:r>
              <w:rPr>
                <w:rFonts w:hint="eastAsia" w:ascii="仿宋" w:hAnsi="仿宋" w:eastAsia="仿宋" w:cs="仿宋"/>
                <w:b/>
                <w:bCs/>
                <w:color w:val="auto"/>
                <w:sz w:val="24"/>
                <w:szCs w:val="24"/>
              </w:rPr>
              <w:t>二、</w:t>
            </w:r>
            <w:r>
              <w:rPr>
                <w:rFonts w:hint="eastAsia" w:ascii="仿宋" w:hAnsi="仿宋" w:eastAsia="仿宋" w:cs="仿宋"/>
                <w:b/>
                <w:bCs/>
                <w:color w:val="auto"/>
                <w:sz w:val="24"/>
                <w:szCs w:val="24"/>
                <w:lang w:val="en-US" w:eastAsia="zh-CN"/>
              </w:rPr>
              <w:t xml:space="preserve">维保服务清单及维修配件限价清单 </w:t>
            </w:r>
            <w:r>
              <w:rPr>
                <w:rFonts w:hint="eastAsia" w:ascii="仿宋" w:hAnsi="仿宋" w:eastAsia="仿宋" w:cs="仿宋"/>
                <w:b/>
                <w:bCs/>
                <w:sz w:val="24"/>
                <w:szCs w:val="24"/>
              </w:rPr>
              <w:t>（二）维修配件限价清单</w:t>
            </w:r>
            <w:r>
              <w:rPr>
                <w:rFonts w:hint="eastAsia" w:ascii="仿宋" w:hAnsi="仿宋" w:eastAsia="仿宋" w:cs="仿宋"/>
                <w:sz w:val="24"/>
                <w:szCs w:val="24"/>
              </w:rPr>
              <w:t>”所列参考品牌范围的，每满足1项</w:t>
            </w:r>
            <w:r>
              <w:rPr>
                <w:rFonts w:hint="eastAsia" w:ascii="仿宋" w:hAnsi="仿宋" w:eastAsia="仿宋" w:cs="仿宋"/>
                <w:sz w:val="24"/>
                <w:szCs w:val="24"/>
                <w:lang w:val="en-US" w:eastAsia="zh-CN"/>
              </w:rPr>
              <w:t>的</w:t>
            </w:r>
            <w:r>
              <w:rPr>
                <w:rFonts w:hint="eastAsia" w:ascii="仿宋" w:hAnsi="仿宋" w:eastAsia="仿宋" w:cs="仿宋"/>
                <w:sz w:val="24"/>
                <w:szCs w:val="24"/>
              </w:rPr>
              <w:t>得</w:t>
            </w:r>
            <w:r>
              <w:rPr>
                <w:rFonts w:hint="eastAsia" w:ascii="仿宋" w:hAnsi="仿宋" w:eastAsia="仿宋" w:cs="仿宋"/>
                <w:sz w:val="24"/>
                <w:szCs w:val="24"/>
                <w:lang w:val="en-US" w:eastAsia="zh-CN"/>
              </w:rPr>
              <w:t>0.2</w:t>
            </w:r>
            <w:r>
              <w:rPr>
                <w:rFonts w:hint="eastAsia" w:ascii="仿宋" w:hAnsi="仿宋" w:eastAsia="仿宋" w:cs="仿宋"/>
                <w:sz w:val="24"/>
                <w:szCs w:val="24"/>
              </w:rPr>
              <w:t>分，本项最多得</w:t>
            </w:r>
            <w:r>
              <w:rPr>
                <w:rFonts w:hint="eastAsia" w:ascii="仿宋" w:hAnsi="仿宋" w:eastAsia="仿宋" w:cs="仿宋"/>
                <w:sz w:val="24"/>
                <w:szCs w:val="24"/>
                <w:lang w:val="en-US" w:eastAsia="zh-CN"/>
              </w:rPr>
              <w:t>14.2</w:t>
            </w:r>
            <w:r>
              <w:rPr>
                <w:rFonts w:hint="eastAsia" w:ascii="仿宋" w:hAnsi="仿宋" w:eastAsia="仿宋" w:cs="仿宋"/>
                <w:sz w:val="24"/>
                <w:szCs w:val="24"/>
              </w:rPr>
              <w:t>分。</w:t>
            </w:r>
          </w:p>
          <w:p w14:paraId="7288BAF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Times New Roman" w:hAnsi="Times New Roman" w:eastAsia="仿宋" w:cs="Times New Roman"/>
                <w:sz w:val="24"/>
                <w:szCs w:val="24"/>
                <w:lang w:val="en-US" w:eastAsia="zh-CN"/>
              </w:rPr>
            </w:pPr>
            <w:r>
              <w:rPr>
                <w:rFonts w:hint="eastAsia" w:ascii="仿宋" w:hAnsi="仿宋" w:eastAsia="仿宋" w:cs="仿宋"/>
                <w:sz w:val="24"/>
                <w:szCs w:val="24"/>
                <w:lang w:val="en-US" w:eastAsia="zh-CN"/>
              </w:rPr>
              <w:t>注：</w:t>
            </w:r>
            <w:r>
              <w:rPr>
                <w:rFonts w:hint="eastAsia" w:ascii="仿宋" w:hAnsi="仿宋" w:eastAsia="仿宋" w:cs="仿宋"/>
                <w:sz w:val="24"/>
                <w:szCs w:val="24"/>
              </w:rPr>
              <w:t>每项</w:t>
            </w:r>
            <w:r>
              <w:rPr>
                <w:rFonts w:hint="eastAsia" w:ascii="仿宋" w:hAnsi="仿宋" w:eastAsia="仿宋" w:cs="仿宋"/>
                <w:sz w:val="24"/>
                <w:szCs w:val="24"/>
                <w:lang w:val="en-US" w:eastAsia="zh-CN"/>
              </w:rPr>
              <w:t>维修配件</w:t>
            </w:r>
            <w:r>
              <w:rPr>
                <w:rFonts w:hint="eastAsia" w:ascii="仿宋" w:hAnsi="仿宋" w:eastAsia="仿宋" w:cs="仿宋"/>
                <w:sz w:val="24"/>
                <w:szCs w:val="24"/>
              </w:rPr>
              <w:t>不重复计分</w:t>
            </w:r>
            <w:r>
              <w:rPr>
                <w:rFonts w:hint="eastAsia" w:ascii="仿宋" w:hAnsi="仿宋" w:eastAsia="仿宋" w:cs="仿宋"/>
                <w:sz w:val="24"/>
                <w:szCs w:val="24"/>
                <w:lang w:eastAsia="zh-CN"/>
              </w:rPr>
              <w:t>。</w:t>
            </w:r>
          </w:p>
        </w:tc>
        <w:tc>
          <w:tcPr>
            <w:tcW w:w="2367" w:type="dxa"/>
            <w:tcBorders>
              <w:top w:val="single" w:color="auto" w:sz="4" w:space="0"/>
              <w:left w:val="single" w:color="auto" w:sz="4" w:space="0"/>
              <w:bottom w:val="single" w:color="auto" w:sz="4" w:space="0"/>
              <w:right w:val="single" w:color="auto" w:sz="4" w:space="0"/>
            </w:tcBorders>
            <w:shd w:val="clear" w:color="auto" w:fill="auto"/>
            <w:vAlign w:val="center"/>
          </w:tcPr>
          <w:p w14:paraId="6ADF4E5D">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ascii="Times New Roman" w:hAnsi="Times New Roman" w:eastAsia="仿宋" w:cs="Times New Roman"/>
                <w:kern w:val="2"/>
                <w:sz w:val="24"/>
                <w:szCs w:val="24"/>
                <w:lang w:val="en-US" w:eastAsia="zh-CN" w:bidi="ar-SA"/>
              </w:rPr>
            </w:pPr>
          </w:p>
        </w:tc>
      </w:tr>
      <w:tr w14:paraId="4CA1C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1E62D6EC">
            <w:pPr>
              <w:ind w:firstLine="28" w:firstLineChars="0"/>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sz w:val="24"/>
                <w:szCs w:val="24"/>
                <w:lang w:val="en-US" w:eastAsia="zh-CN"/>
              </w:rPr>
              <w:t>7</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50DBF0ED">
            <w:pPr>
              <w:ind w:firstLine="28" w:firstLineChars="0"/>
              <w:jc w:val="center"/>
              <w:rPr>
                <w:rFonts w:ascii="Times New Roman" w:hAnsi="Times New Roman" w:eastAsia="仿宋" w:cs="Times New Roman"/>
                <w:kern w:val="2"/>
                <w:sz w:val="24"/>
                <w:szCs w:val="24"/>
                <w:lang w:val="en-US" w:eastAsia="zh-CN" w:bidi="ar-SA"/>
              </w:rPr>
            </w:pPr>
            <w:r>
              <w:rPr>
                <w:rFonts w:hint="eastAsia" w:ascii="Times New Roman" w:hAnsi="Times New Roman" w:eastAsia="仿宋" w:cs="Times New Roman"/>
                <w:bCs/>
                <w:sz w:val="24"/>
                <w:szCs w:val="24"/>
                <w:lang w:val="en-US" w:eastAsia="zh-CN"/>
              </w:rPr>
              <w:t>维保服务方案</w:t>
            </w:r>
          </w:p>
        </w:tc>
        <w:tc>
          <w:tcPr>
            <w:tcW w:w="970" w:type="dxa"/>
            <w:tcBorders>
              <w:top w:val="single" w:color="auto" w:sz="4" w:space="0"/>
              <w:left w:val="single" w:color="auto" w:sz="4" w:space="0"/>
              <w:bottom w:val="single" w:color="auto" w:sz="4" w:space="0"/>
              <w:right w:val="single" w:color="auto" w:sz="4" w:space="0"/>
            </w:tcBorders>
            <w:shd w:val="clear" w:color="auto" w:fill="auto"/>
            <w:vAlign w:val="center"/>
          </w:tcPr>
          <w:p w14:paraId="20B6A218">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bCs/>
                <w:kern w:val="2"/>
                <w:sz w:val="24"/>
                <w:szCs w:val="24"/>
                <w:lang w:val="en-US" w:eastAsia="zh-CN" w:bidi="ar-SA"/>
              </w:rPr>
            </w:pPr>
            <w:r>
              <w:rPr>
                <w:rFonts w:hint="eastAsia" w:ascii="仿宋" w:hAnsi="仿宋" w:eastAsia="仿宋" w:cs="仿宋"/>
                <w:kern w:val="2"/>
                <w:sz w:val="24"/>
                <w:szCs w:val="24"/>
                <w:highlight w:val="none"/>
                <w:lang w:val="en-US" w:eastAsia="zh-CN" w:bidi="ar-SA"/>
              </w:rPr>
              <w:t>9分</w:t>
            </w:r>
          </w:p>
        </w:tc>
        <w:tc>
          <w:tcPr>
            <w:tcW w:w="4472" w:type="dxa"/>
            <w:tcBorders>
              <w:top w:val="single" w:color="auto" w:sz="4" w:space="0"/>
              <w:left w:val="single" w:color="auto" w:sz="4" w:space="0"/>
              <w:bottom w:val="single" w:color="auto" w:sz="4" w:space="0"/>
              <w:right w:val="single" w:color="auto" w:sz="4" w:space="0"/>
            </w:tcBorders>
            <w:shd w:val="clear" w:color="auto" w:fill="auto"/>
            <w:vAlign w:val="center"/>
          </w:tcPr>
          <w:p w14:paraId="5885F5C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针对本项目提供维保服务方案，包括：①设备维护保养计划；②维护保养巡检措施；③设备的维护保养流程、工序；④维保服务质量保障方案；⑤备品备件更换及质量保障方案。涵盖以上内容且不存在缺陷得9分，在此基础上，每缺少一项内容扣1.8分，每有一处内容存在缺陷扣0.9分，扣完为止。</w:t>
            </w:r>
          </w:p>
          <w:p w14:paraId="2EA7B044">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kern w:val="2"/>
                <w:sz w:val="24"/>
                <w:szCs w:val="24"/>
                <w:lang w:val="en-US" w:eastAsia="zh-CN" w:bidi="ar-SA"/>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367" w:type="dxa"/>
            <w:tcBorders>
              <w:top w:val="single" w:color="auto" w:sz="4" w:space="0"/>
              <w:left w:val="single" w:color="auto" w:sz="4" w:space="0"/>
              <w:bottom w:val="single" w:color="auto" w:sz="4" w:space="0"/>
              <w:right w:val="single" w:color="auto" w:sz="4" w:space="0"/>
            </w:tcBorders>
            <w:shd w:val="clear" w:color="auto" w:fill="auto"/>
            <w:vAlign w:val="center"/>
          </w:tcPr>
          <w:p w14:paraId="420172E6">
            <w:pPr>
              <w:jc w:val="center"/>
              <w:rPr>
                <w:rFonts w:ascii="Times New Roman" w:hAnsi="Times New Roman" w:eastAsia="仿宋" w:cs="Times New Roman"/>
                <w:kern w:val="2"/>
                <w:sz w:val="24"/>
                <w:szCs w:val="24"/>
                <w:lang w:val="en-US" w:eastAsia="zh-CN" w:bidi="ar-SA"/>
              </w:rPr>
            </w:pPr>
          </w:p>
        </w:tc>
      </w:tr>
      <w:tr w14:paraId="3A1A4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804" w:type="dxa"/>
            <w:tcBorders>
              <w:top w:val="single" w:color="auto" w:sz="4" w:space="0"/>
              <w:left w:val="single" w:color="auto" w:sz="4" w:space="0"/>
              <w:bottom w:val="single" w:color="auto" w:sz="4" w:space="0"/>
              <w:right w:val="single" w:color="auto" w:sz="4" w:space="0"/>
            </w:tcBorders>
            <w:shd w:val="clear" w:color="auto" w:fill="auto"/>
            <w:vAlign w:val="center"/>
          </w:tcPr>
          <w:p w14:paraId="757C0DE4">
            <w:pPr>
              <w:ind w:firstLine="28" w:firstLineChars="0"/>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sz w:val="24"/>
                <w:szCs w:val="24"/>
                <w:lang w:val="en-US" w:eastAsia="zh-CN"/>
              </w:rPr>
              <w:t>8</w:t>
            </w:r>
          </w:p>
        </w:tc>
        <w:tc>
          <w:tcPr>
            <w:tcW w:w="1240" w:type="dxa"/>
            <w:tcBorders>
              <w:top w:val="single" w:color="auto" w:sz="4" w:space="0"/>
              <w:left w:val="single" w:color="auto" w:sz="4" w:space="0"/>
              <w:bottom w:val="single" w:color="auto" w:sz="4" w:space="0"/>
              <w:right w:val="single" w:color="auto" w:sz="4" w:space="0"/>
            </w:tcBorders>
            <w:shd w:val="clear" w:color="auto" w:fill="auto"/>
            <w:vAlign w:val="center"/>
          </w:tcPr>
          <w:p w14:paraId="332DEA07">
            <w:pPr>
              <w:ind w:firstLine="28" w:firstLineChars="0"/>
              <w:jc w:val="center"/>
              <w:rPr>
                <w:rFonts w:ascii="Times New Roman" w:hAnsi="Times New Roman" w:eastAsia="仿宋" w:cs="Times New Roman"/>
                <w:bCs/>
                <w:kern w:val="2"/>
                <w:sz w:val="24"/>
                <w:szCs w:val="24"/>
                <w:lang w:val="en-US" w:eastAsia="zh-CN" w:bidi="ar-SA"/>
              </w:rPr>
            </w:pPr>
            <w:r>
              <w:rPr>
                <w:rFonts w:hint="eastAsia" w:ascii="Times New Roman" w:hAnsi="Times New Roman" w:eastAsia="仿宋" w:cs="Times New Roman"/>
                <w:bCs/>
                <w:sz w:val="24"/>
                <w:szCs w:val="24"/>
                <w:lang w:val="en-US" w:eastAsia="zh-CN"/>
              </w:rPr>
              <w:t>安全、应急保障方案</w:t>
            </w:r>
          </w:p>
        </w:tc>
        <w:tc>
          <w:tcPr>
            <w:tcW w:w="970" w:type="dxa"/>
            <w:tcBorders>
              <w:top w:val="single" w:color="auto" w:sz="4" w:space="0"/>
              <w:left w:val="single" w:color="auto" w:sz="4" w:space="0"/>
              <w:bottom w:val="single" w:color="auto" w:sz="4" w:space="0"/>
              <w:right w:val="single" w:color="auto" w:sz="4" w:space="0"/>
            </w:tcBorders>
            <w:shd w:val="clear" w:color="auto" w:fill="auto"/>
            <w:vAlign w:val="center"/>
          </w:tcPr>
          <w:p w14:paraId="0377CE50">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bCs/>
                <w:kern w:val="2"/>
                <w:sz w:val="24"/>
                <w:szCs w:val="24"/>
                <w:lang w:val="en-US" w:eastAsia="zh-CN" w:bidi="ar-SA"/>
              </w:rPr>
            </w:pPr>
            <w:r>
              <w:rPr>
                <w:rFonts w:hint="eastAsia" w:ascii="仿宋" w:hAnsi="仿宋" w:eastAsia="仿宋" w:cs="仿宋"/>
                <w:kern w:val="2"/>
                <w:sz w:val="24"/>
                <w:szCs w:val="24"/>
                <w:highlight w:val="none"/>
                <w:lang w:val="en-US" w:eastAsia="zh-CN" w:bidi="ar-SA"/>
              </w:rPr>
              <w:t>6分</w:t>
            </w:r>
          </w:p>
        </w:tc>
        <w:tc>
          <w:tcPr>
            <w:tcW w:w="4472" w:type="dxa"/>
            <w:tcBorders>
              <w:top w:val="single" w:color="auto" w:sz="4" w:space="0"/>
              <w:left w:val="single" w:color="auto" w:sz="4" w:space="0"/>
              <w:bottom w:val="single" w:color="auto" w:sz="4" w:space="0"/>
              <w:right w:val="single" w:color="auto" w:sz="4" w:space="0"/>
            </w:tcBorders>
            <w:shd w:val="clear" w:color="auto" w:fill="auto"/>
            <w:vAlign w:val="center"/>
          </w:tcPr>
          <w:p w14:paraId="0E48E1B5">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针对本项目提供安全、应急保障方案，包括：①作业安全与人员安全保障方案；②应急事件响应方案；③设备故障响应与抢修方案。涵盖以上内容且不存在缺陷得6分，在此基础上，每缺少一项内容扣2分，每有一处内容存在缺陷扣1分，扣完为止。</w:t>
            </w:r>
          </w:p>
          <w:p w14:paraId="7821B7D3">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bCs/>
                <w:kern w:val="2"/>
                <w:sz w:val="24"/>
                <w:szCs w:val="24"/>
                <w:lang w:val="en-US" w:eastAsia="zh-CN" w:bidi="ar-SA"/>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367" w:type="dxa"/>
            <w:tcBorders>
              <w:top w:val="single" w:color="auto" w:sz="4" w:space="0"/>
              <w:left w:val="single" w:color="auto" w:sz="4" w:space="0"/>
              <w:bottom w:val="single" w:color="auto" w:sz="4" w:space="0"/>
              <w:right w:val="single" w:color="auto" w:sz="4" w:space="0"/>
            </w:tcBorders>
            <w:shd w:val="clear" w:color="auto" w:fill="auto"/>
            <w:vAlign w:val="center"/>
          </w:tcPr>
          <w:p w14:paraId="78F069DD">
            <w:pPr>
              <w:jc w:val="center"/>
              <w:rPr>
                <w:rFonts w:ascii="Times New Roman" w:hAnsi="Times New Roman" w:eastAsia="仿宋" w:cs="Times New Roman"/>
                <w:bCs/>
                <w:kern w:val="2"/>
                <w:sz w:val="24"/>
                <w:szCs w:val="24"/>
                <w:lang w:val="en-US" w:eastAsia="zh-CN" w:bidi="ar-SA"/>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28171"/>
      <w:bookmarkStart w:id="19" w:name="_Toc3094"/>
      <w:bookmarkStart w:id="20" w:name="_Toc22827"/>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4960"/>
      <w:bookmarkStart w:id="22" w:name="_Toc29819"/>
      <w:bookmarkStart w:id="23" w:name="_Toc5913"/>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690"/>
      <w:bookmarkStart w:id="33" w:name="_Toc17163"/>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24123"/>
      <w:bookmarkStart w:id="37" w:name="_Toc17905"/>
      <w:bookmarkStart w:id="38" w:name="_Toc3558"/>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135"/>
      <w:bookmarkStart w:id="41" w:name="_Toc5996"/>
      <w:bookmarkStart w:id="42" w:name="_Toc2989"/>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2031"/>
      <w:bookmarkStart w:id="46" w:name="_Toc19987"/>
      <w:bookmarkStart w:id="47" w:name="_Toc7233"/>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21519"/>
      <w:bookmarkStart w:id="49" w:name="_Toc3023"/>
      <w:bookmarkStart w:id="50" w:name="_Toc11352"/>
      <w:bookmarkStart w:id="51" w:name="_Toc14829"/>
      <w:bookmarkStart w:id="52" w:name="_Toc16029"/>
      <w:bookmarkStart w:id="53" w:name="_Toc6482"/>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numPr>
          <w:ilvl w:val="0"/>
          <w:numId w:val="0"/>
        </w:numPr>
        <w:ind w:left="0" w:leftChars="0" w:firstLine="0" w:firstLineChars="0"/>
      </w:pPr>
      <w:r>
        <w:rPr>
          <w:rFonts w:hint="eastAsia"/>
          <w:lang w:val="en-US" w:eastAsia="zh-CN"/>
        </w:rPr>
        <w:t>一、</w:t>
      </w: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30971"/>
      <w:bookmarkStart w:id="55" w:name="_Toc31838"/>
      <w:bookmarkStart w:id="56" w:name="_Toc17857"/>
      <w:bookmarkStart w:id="57" w:name="_Toc4305"/>
      <w:bookmarkStart w:id="58" w:name="_Toc22676"/>
      <w:r>
        <w:rPr>
          <w:rFonts w:ascii="Times New Roman" w:hAnsi="Times New Roman" w:cs="Times New Roman"/>
        </w:rPr>
        <w:br w:type="page"/>
      </w:r>
    </w:p>
    <w:p w14:paraId="72845348">
      <w:pPr>
        <w:pStyle w:val="3"/>
        <w:numPr>
          <w:ilvl w:val="0"/>
          <w:numId w:val="0"/>
        </w:numPr>
        <w:ind w:left="0" w:leftChars="0" w:firstLine="0" w:firstLineChars="0"/>
      </w:pPr>
      <w:r>
        <w:rPr>
          <w:rFonts w:hint="eastAsia" w:cs="Times New Roman"/>
          <w:b/>
          <w:kern w:val="2"/>
          <w:sz w:val="32"/>
          <w:szCs w:val="22"/>
          <w:lang w:val="en-US" w:eastAsia="zh-CN" w:bidi="ar-SA"/>
        </w:rPr>
        <w:t>二</w:t>
      </w:r>
      <w:r>
        <w:rPr>
          <w:rFonts w:hint="eastAsia" w:ascii="Times New Roman" w:hAnsi="Times New Roman" w:eastAsia="仿宋" w:cs="Times New Roman"/>
          <w:b/>
          <w:kern w:val="2"/>
          <w:sz w:val="32"/>
          <w:szCs w:val="22"/>
          <w:lang w:val="zh-CN" w:eastAsia="zh-CN" w:bidi="ar-SA"/>
        </w:rPr>
        <w:t>、</w:t>
      </w: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numPr>
          <w:ilvl w:val="0"/>
          <w:numId w:val="0"/>
        </w:numPr>
        <w:ind w:left="0" w:leftChars="0" w:firstLine="0" w:firstLineChars="0"/>
        <w:rPr>
          <w:rStyle w:val="31"/>
          <w:szCs w:val="28"/>
        </w:rPr>
      </w:pPr>
      <w:r>
        <w:rPr>
          <w:bCs/>
        </w:rPr>
        <w:br w:type="page"/>
      </w:r>
      <w:bookmarkStart w:id="59" w:name="_Toc27186"/>
      <w:bookmarkStart w:id="60" w:name="_Toc15613"/>
      <w:bookmarkStart w:id="61" w:name="_Toc30158"/>
      <w:r>
        <w:rPr>
          <w:rFonts w:hint="eastAsia"/>
          <w:bCs/>
          <w:lang w:val="en-US" w:eastAsia="zh-CN"/>
        </w:rPr>
        <w:t>三、</w:t>
      </w:r>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76B8A196">
      <w:pPr>
        <w:pStyle w:val="3"/>
        <w:numPr>
          <w:ilvl w:val="0"/>
          <w:numId w:val="0"/>
        </w:numPr>
        <w:ind w:left="0" w:leftChars="0" w:firstLine="0" w:firstLineChars="0"/>
        <w:rPr>
          <w:szCs w:val="32"/>
        </w:rPr>
      </w:pPr>
      <w:bookmarkStart w:id="65" w:name="_Toc23146"/>
      <w:bookmarkStart w:id="66" w:name="_Toc15508"/>
      <w:r>
        <w:rPr>
          <w:rFonts w:hint="eastAsia" w:cs="Times New Roman"/>
          <w:b/>
          <w:kern w:val="2"/>
          <w:sz w:val="32"/>
          <w:szCs w:val="32"/>
          <w:lang w:val="en-US" w:eastAsia="zh-CN" w:bidi="ar-SA"/>
        </w:rPr>
        <w:t>四</w:t>
      </w:r>
      <w:r>
        <w:rPr>
          <w:rFonts w:hint="eastAsia" w:ascii="Times New Roman" w:hAnsi="Times New Roman" w:eastAsia="仿宋" w:cs="Times New Roman"/>
          <w:b/>
          <w:kern w:val="2"/>
          <w:sz w:val="32"/>
          <w:szCs w:val="32"/>
          <w:lang w:val="zh-CN" w:eastAsia="zh-CN" w:bidi="ar-SA"/>
        </w:rPr>
        <w:t>、</w:t>
      </w:r>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numPr>
          <w:ilvl w:val="0"/>
          <w:numId w:val="0"/>
        </w:numPr>
        <w:ind w:left="0" w:leftChars="0" w:firstLine="0" w:firstLineChars="0"/>
        <w:rPr>
          <w:szCs w:val="32"/>
        </w:rPr>
      </w:pPr>
      <w:r>
        <w:rPr>
          <w:szCs w:val="32"/>
        </w:rPr>
        <w:br w:type="page"/>
      </w:r>
      <w:bookmarkStart w:id="67" w:name="_Toc12015"/>
      <w:bookmarkStart w:id="68" w:name="_Toc15526"/>
      <w:bookmarkStart w:id="69" w:name="_Toc27661"/>
      <w:bookmarkStart w:id="70" w:name="_Toc25638"/>
      <w:bookmarkStart w:id="71" w:name="_Toc11351"/>
      <w:bookmarkStart w:id="72" w:name="_Toc20589"/>
      <w:r>
        <w:rPr>
          <w:rFonts w:hint="eastAsia"/>
          <w:szCs w:val="32"/>
          <w:lang w:val="en-US" w:eastAsia="zh-CN"/>
        </w:rPr>
        <w:t>五、</w:t>
      </w:r>
      <w:r>
        <w:rPr>
          <w:rStyle w:val="39"/>
          <w:b/>
        </w:rPr>
        <w:t>法定代表人身份证明书</w:t>
      </w:r>
      <w:bookmarkEnd w:id="67"/>
      <w:bookmarkEnd w:id="68"/>
      <w:bookmarkEnd w:id="69"/>
      <w:bookmarkEnd w:id="70"/>
      <w:bookmarkEnd w:id="71"/>
      <w:bookmarkEnd w:id="72"/>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numPr>
          <w:ilvl w:val="0"/>
          <w:numId w:val="0"/>
        </w:numPr>
        <w:ind w:left="0" w:leftChars="0" w:firstLine="0" w:firstLineChars="0"/>
        <w:rPr>
          <w:szCs w:val="32"/>
        </w:rPr>
      </w:pPr>
      <w:r>
        <w:rPr>
          <w:szCs w:val="32"/>
        </w:rPr>
        <w:br w:type="page"/>
      </w:r>
      <w:bookmarkStart w:id="73" w:name="_Toc2041"/>
      <w:bookmarkStart w:id="74" w:name="_Toc16435"/>
      <w:bookmarkStart w:id="75" w:name="_Toc23967"/>
      <w:bookmarkStart w:id="76" w:name="_Toc1074"/>
      <w:bookmarkStart w:id="77" w:name="_Toc26969"/>
      <w:bookmarkStart w:id="78" w:name="_Toc12967"/>
      <w:r>
        <w:rPr>
          <w:rFonts w:hint="eastAsia"/>
          <w:szCs w:val="32"/>
          <w:lang w:val="en-US" w:eastAsia="zh-CN"/>
        </w:rPr>
        <w:t>六、</w:t>
      </w:r>
      <w:r>
        <w:rPr>
          <w:rStyle w:val="39"/>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numPr>
          <w:ilvl w:val="0"/>
          <w:numId w:val="0"/>
        </w:numPr>
        <w:ind w:left="0" w:leftChars="0" w:firstLine="0" w:firstLineChars="0"/>
        <w:rPr>
          <w:bCs/>
          <w:szCs w:val="32"/>
        </w:rPr>
      </w:pPr>
      <w:r>
        <w:rPr>
          <w:szCs w:val="32"/>
        </w:rPr>
        <w:br w:type="page"/>
      </w:r>
      <w:bookmarkStart w:id="79" w:name="_Toc31686"/>
      <w:bookmarkStart w:id="80" w:name="_Toc26839"/>
      <w:bookmarkStart w:id="81" w:name="_Toc28634"/>
      <w:bookmarkStart w:id="82" w:name="_Toc1369"/>
      <w:bookmarkStart w:id="83" w:name="_Toc24806"/>
      <w:bookmarkStart w:id="84" w:name="_Toc21082"/>
      <w:r>
        <w:rPr>
          <w:rFonts w:hint="eastAsia"/>
          <w:szCs w:val="32"/>
          <w:lang w:val="en-US" w:eastAsia="zh-CN"/>
        </w:rPr>
        <w:t>七、</w:t>
      </w:r>
      <w:r>
        <w:rPr>
          <w:rStyle w:val="39"/>
          <w:b/>
        </w:rPr>
        <w:t>评分需要提供的证明材料</w:t>
      </w:r>
      <w:bookmarkEnd w:id="79"/>
      <w:bookmarkEnd w:id="80"/>
      <w:bookmarkEnd w:id="81"/>
      <w:bookmarkEnd w:id="82"/>
      <w:bookmarkEnd w:id="83"/>
      <w:bookmarkEnd w:id="84"/>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1483D64D">
      <w:pPr>
        <w:pStyle w:val="3"/>
        <w:numPr>
          <w:ilvl w:val="0"/>
          <w:numId w:val="0"/>
        </w:numPr>
        <w:ind w:left="0" w:leftChars="0" w:firstLine="0" w:firstLineChars="0"/>
      </w:pPr>
      <w:bookmarkStart w:id="88" w:name="_Toc15065"/>
      <w:r>
        <w:rPr>
          <w:rFonts w:hint="eastAsia" w:cs="Times New Roman"/>
          <w:b/>
          <w:kern w:val="2"/>
          <w:sz w:val="32"/>
          <w:szCs w:val="22"/>
          <w:lang w:val="en-US" w:eastAsia="zh-CN" w:bidi="ar-SA"/>
        </w:rPr>
        <w:t>八</w:t>
      </w:r>
      <w:r>
        <w:rPr>
          <w:rFonts w:hint="eastAsia" w:ascii="Times New Roman" w:hAnsi="Times New Roman" w:eastAsia="仿宋" w:cs="Times New Roman"/>
          <w:b/>
          <w:kern w:val="2"/>
          <w:sz w:val="32"/>
          <w:szCs w:val="22"/>
          <w:lang w:val="zh-CN" w:eastAsia="zh-CN" w:bidi="ar-SA"/>
        </w:rPr>
        <w:t>、</w:t>
      </w:r>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27CDD567">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1.维保服务报价一览表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2796"/>
        <w:gridCol w:w="2427"/>
        <w:gridCol w:w="2299"/>
        <w:gridCol w:w="1392"/>
      </w:tblGrid>
      <w:tr w14:paraId="547E6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tcPr>
          <w:p w14:paraId="02407F2A">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序号</w:t>
            </w:r>
          </w:p>
        </w:tc>
        <w:tc>
          <w:tcPr>
            <w:tcW w:w="2796" w:type="dxa"/>
          </w:tcPr>
          <w:p w14:paraId="0B7BA6A0">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报价项目</w:t>
            </w:r>
          </w:p>
        </w:tc>
        <w:tc>
          <w:tcPr>
            <w:tcW w:w="2427" w:type="dxa"/>
          </w:tcPr>
          <w:p w14:paraId="32D15987">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限高总价（万元）</w:t>
            </w:r>
          </w:p>
        </w:tc>
        <w:tc>
          <w:tcPr>
            <w:tcW w:w="2299" w:type="dxa"/>
            <w:vAlign w:val="top"/>
          </w:tcPr>
          <w:p w14:paraId="74EB00E8">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报价（万元）</w:t>
            </w:r>
          </w:p>
        </w:tc>
        <w:tc>
          <w:tcPr>
            <w:tcW w:w="1392" w:type="dxa"/>
            <w:vAlign w:val="top"/>
          </w:tcPr>
          <w:p w14:paraId="096A6193">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备注</w:t>
            </w:r>
          </w:p>
        </w:tc>
      </w:tr>
      <w:tr w14:paraId="29A32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vAlign w:val="center"/>
          </w:tcPr>
          <w:p w14:paraId="21BEB4D5">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2796" w:type="dxa"/>
            <w:vAlign w:val="center"/>
          </w:tcPr>
          <w:p w14:paraId="667B08CB">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default" w:ascii="仿宋" w:hAnsi="仿宋" w:eastAsia="仿宋" w:cs="仿宋"/>
                <w:color w:val="auto"/>
                <w:sz w:val="24"/>
                <w:szCs w:val="24"/>
                <w:highlight w:val="none"/>
                <w:vertAlign w:val="baseline"/>
                <w:lang w:val="en-US" w:eastAsia="zh-CN"/>
              </w:rPr>
              <w:t>锅炉维保服务</w:t>
            </w:r>
            <w:r>
              <w:rPr>
                <w:rFonts w:hint="eastAsia" w:ascii="仿宋" w:hAnsi="仿宋" w:eastAsia="仿宋" w:cs="仿宋"/>
                <w:color w:val="auto"/>
                <w:sz w:val="24"/>
                <w:szCs w:val="24"/>
                <w:highlight w:val="none"/>
                <w:vertAlign w:val="baseline"/>
                <w:lang w:val="en-US" w:eastAsia="zh-CN"/>
              </w:rPr>
              <w:t>（维保费）</w:t>
            </w:r>
          </w:p>
        </w:tc>
        <w:tc>
          <w:tcPr>
            <w:tcW w:w="2427" w:type="dxa"/>
            <w:vAlign w:val="center"/>
          </w:tcPr>
          <w:p w14:paraId="15375E16">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9.8</w:t>
            </w:r>
          </w:p>
        </w:tc>
        <w:tc>
          <w:tcPr>
            <w:tcW w:w="2299" w:type="dxa"/>
            <w:vAlign w:val="center"/>
          </w:tcPr>
          <w:p w14:paraId="52A1A2A4">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rPr>
            </w:pPr>
          </w:p>
        </w:tc>
        <w:tc>
          <w:tcPr>
            <w:tcW w:w="1392" w:type="dxa"/>
            <w:vAlign w:val="center"/>
          </w:tcPr>
          <w:p w14:paraId="07C27560">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rPr>
            </w:pPr>
          </w:p>
        </w:tc>
      </w:tr>
      <w:tr w14:paraId="2CBC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34" w:type="dxa"/>
            <w:gridSpan w:val="2"/>
            <w:shd w:val="clear" w:color="auto" w:fill="auto"/>
            <w:vAlign w:val="center"/>
          </w:tcPr>
          <w:p w14:paraId="3C67C773">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Times New Roman" w:hAnsi="Times New Roman" w:eastAsia="仿宋" w:cs="Times New Roman"/>
                <w:kern w:val="0"/>
                <w:sz w:val="24"/>
                <w:szCs w:val="24"/>
                <w:lang w:val="en-US" w:eastAsia="zh-CN" w:bidi="ar-SA"/>
              </w:rPr>
            </w:pPr>
            <w:r>
              <w:rPr>
                <w:rFonts w:ascii="Times New Roman" w:hAnsi="Times New Roman" w:eastAsia="仿宋" w:cs="Times New Roman"/>
                <w:kern w:val="0"/>
                <w:sz w:val="24"/>
                <w:szCs w:val="24"/>
                <w:lang w:val="zh-TW" w:eastAsia="zh-TW"/>
              </w:rPr>
              <w:t>报价</w:t>
            </w:r>
          </w:p>
        </w:tc>
        <w:tc>
          <w:tcPr>
            <w:tcW w:w="6118" w:type="dxa"/>
            <w:gridSpan w:val="3"/>
            <w:vAlign w:val="center"/>
          </w:tcPr>
          <w:p w14:paraId="5B562B88">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left"/>
              <w:textAlignment w:val="auto"/>
              <w:rPr>
                <w:rFonts w:hint="eastAsia" w:ascii="仿宋" w:hAnsi="仿宋" w:eastAsia="仿宋" w:cs="仿宋"/>
                <w:color w:val="auto"/>
                <w:sz w:val="24"/>
                <w:szCs w:val="24"/>
                <w:highlight w:val="none"/>
                <w:vertAlign w:val="baseline"/>
              </w:rPr>
            </w:pPr>
            <w:r>
              <w:rPr>
                <w:rFonts w:ascii="Times New Roman" w:hAnsi="Times New Roman" w:eastAsia="仿宋" w:cs="Times New Roman"/>
                <w:kern w:val="0"/>
                <w:sz w:val="24"/>
                <w:szCs w:val="24"/>
                <w:lang w:val="zh-TW" w:eastAsia="zh-TW"/>
              </w:rPr>
              <w:t xml:space="preserve">大写：      </w:t>
            </w:r>
            <w:r>
              <w:rPr>
                <w:rFonts w:hint="eastAsia" w:ascii="Times New Roman" w:hAnsi="Times New Roman" w:eastAsia="仿宋" w:cs="Times New Roman"/>
                <w:kern w:val="0"/>
                <w:sz w:val="24"/>
                <w:szCs w:val="24"/>
                <w:lang w:val="en-US" w:eastAsia="zh-CN"/>
              </w:rPr>
              <w:t xml:space="preserve">  </w:t>
            </w:r>
            <w:r>
              <w:rPr>
                <w:rFonts w:ascii="Times New Roman" w:hAnsi="Times New Roman" w:eastAsia="仿宋" w:cs="Times New Roman"/>
                <w:kern w:val="0"/>
                <w:sz w:val="24"/>
                <w:szCs w:val="24"/>
                <w:lang w:val="zh-TW" w:eastAsia="zh-TW"/>
              </w:rPr>
              <w:t xml:space="preserve"> </w:t>
            </w:r>
            <w:r>
              <w:rPr>
                <w:rFonts w:hint="eastAsia" w:ascii="Times New Roman" w:hAnsi="Times New Roman" w:eastAsia="仿宋" w:cs="Times New Roman"/>
                <w:kern w:val="0"/>
                <w:sz w:val="24"/>
                <w:szCs w:val="24"/>
                <w:lang w:val="zh-TW"/>
              </w:rPr>
              <w:t xml:space="preserve">    </w:t>
            </w:r>
            <w:r>
              <w:rPr>
                <w:rFonts w:ascii="Times New Roman" w:hAnsi="Times New Roman" w:eastAsia="仿宋" w:cs="Times New Roman"/>
                <w:kern w:val="0"/>
                <w:sz w:val="24"/>
                <w:szCs w:val="24"/>
                <w:lang w:val="zh-TW" w:eastAsia="zh-TW"/>
              </w:rPr>
              <w:t>小写：</w:t>
            </w:r>
          </w:p>
        </w:tc>
      </w:tr>
    </w:tbl>
    <w:p w14:paraId="0311C7B6">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textAlignment w:val="auto"/>
        <w:rPr>
          <w:rFonts w:hint="eastAsia" w:ascii="仿宋" w:hAnsi="仿宋" w:eastAsia="仿宋" w:cs="仿宋"/>
          <w:b/>
          <w:bCs/>
          <w:color w:val="auto"/>
          <w:sz w:val="24"/>
          <w:szCs w:val="24"/>
          <w:highlight w:val="none"/>
          <w:lang w:val="en-US" w:eastAsia="zh-CN"/>
        </w:rPr>
      </w:pPr>
    </w:p>
    <w:p w14:paraId="7A540D0B">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2.维修配件报价一览表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2796"/>
        <w:gridCol w:w="2364"/>
        <w:gridCol w:w="2364"/>
        <w:gridCol w:w="1390"/>
      </w:tblGrid>
      <w:tr w14:paraId="54077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vAlign w:val="center"/>
          </w:tcPr>
          <w:p w14:paraId="5EA29404">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序号</w:t>
            </w:r>
          </w:p>
        </w:tc>
        <w:tc>
          <w:tcPr>
            <w:tcW w:w="2796" w:type="dxa"/>
            <w:vAlign w:val="center"/>
          </w:tcPr>
          <w:p w14:paraId="706A7A3D">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报价项目</w:t>
            </w:r>
          </w:p>
        </w:tc>
        <w:tc>
          <w:tcPr>
            <w:tcW w:w="2364" w:type="dxa"/>
            <w:vAlign w:val="center"/>
          </w:tcPr>
          <w:p w14:paraId="2376118C">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下浮率（%）</w:t>
            </w:r>
          </w:p>
        </w:tc>
        <w:tc>
          <w:tcPr>
            <w:tcW w:w="2364" w:type="dxa"/>
            <w:vAlign w:val="center"/>
          </w:tcPr>
          <w:p w14:paraId="425C3744">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质保期</w:t>
            </w:r>
          </w:p>
        </w:tc>
        <w:tc>
          <w:tcPr>
            <w:tcW w:w="1390" w:type="dxa"/>
            <w:vAlign w:val="center"/>
          </w:tcPr>
          <w:p w14:paraId="2A0ABD3D">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备注</w:t>
            </w:r>
          </w:p>
        </w:tc>
      </w:tr>
      <w:tr w14:paraId="55829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8" w:type="dxa"/>
            <w:vAlign w:val="center"/>
          </w:tcPr>
          <w:p w14:paraId="40B3417B">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2796" w:type="dxa"/>
            <w:vAlign w:val="center"/>
          </w:tcPr>
          <w:p w14:paraId="00FE56D5">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lang w:val="en-US" w:eastAsia="zh-CN"/>
              </w:rPr>
              <w:t>维修配件</w:t>
            </w:r>
          </w:p>
        </w:tc>
        <w:tc>
          <w:tcPr>
            <w:tcW w:w="2364" w:type="dxa"/>
            <w:vAlign w:val="center"/>
          </w:tcPr>
          <w:p w14:paraId="47908A3B">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rPr>
            </w:pPr>
          </w:p>
        </w:tc>
        <w:tc>
          <w:tcPr>
            <w:tcW w:w="2364" w:type="dxa"/>
            <w:vAlign w:val="center"/>
          </w:tcPr>
          <w:p w14:paraId="01A36633">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rPr>
            </w:pPr>
          </w:p>
        </w:tc>
        <w:tc>
          <w:tcPr>
            <w:tcW w:w="1390" w:type="dxa"/>
            <w:vAlign w:val="center"/>
          </w:tcPr>
          <w:p w14:paraId="14FDE87E">
            <w:pPr>
              <w:pStyle w:val="7"/>
              <w:keepNext w:val="0"/>
              <w:keepLines w:val="0"/>
              <w:pageBreakBefore w:val="0"/>
              <w:widowControl w:val="0"/>
              <w:kinsoku/>
              <w:wordWrap/>
              <w:overflowPunct/>
              <w:topLinePunct w:val="0"/>
              <w:autoSpaceDE/>
              <w:autoSpaceDN/>
              <w:bidi w:val="0"/>
              <w:adjustRightInd/>
              <w:snapToGrid/>
              <w:spacing w:after="0" w:line="400" w:lineRule="exact"/>
              <w:ind w:firstLine="0" w:firstLineChars="0"/>
              <w:jc w:val="center"/>
              <w:textAlignment w:val="auto"/>
              <w:rPr>
                <w:rFonts w:hint="eastAsia" w:ascii="仿宋" w:hAnsi="仿宋" w:eastAsia="仿宋" w:cs="仿宋"/>
                <w:color w:val="auto"/>
                <w:sz w:val="24"/>
                <w:szCs w:val="24"/>
                <w:highlight w:val="none"/>
                <w:vertAlign w:val="baseline"/>
              </w:rPr>
            </w:pPr>
          </w:p>
        </w:tc>
      </w:tr>
    </w:tbl>
    <w:p w14:paraId="231DDC96">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注：</w:t>
      </w:r>
      <w:r>
        <w:rPr>
          <w:rFonts w:hint="eastAsia" w:ascii="仿宋" w:hAnsi="仿宋" w:eastAsia="仿宋" w:cs="仿宋"/>
          <w:sz w:val="24"/>
          <w:szCs w:val="24"/>
          <w:lang w:val="en-US" w:eastAsia="zh-CN"/>
        </w:rPr>
        <w:t>1.供应商对锅炉维保服务，仅需填报一个固定的服务总价。</w:t>
      </w:r>
    </w:p>
    <w:p w14:paraId="656B7AF1">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对于维修配件，本项目采用“统一下浮率”方式进行报价。供应商在维修配件限价清单“限高单价”的基础上报出一个统一下浮率，下浮率≥0%且＜100%【例如：下浮率20%，则结算单价=限高单价×（1-20%），计算结果四舍五入保留两位小数】。</w:t>
      </w:r>
    </w:p>
    <w:p w14:paraId="07B9A8FD">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仿宋" w:hAnsi="仿宋" w:eastAsia="仿宋" w:cs="仿宋"/>
          <w:sz w:val="24"/>
          <w:szCs w:val="24"/>
          <w:lang w:val="en-US" w:eastAsia="zh-CN"/>
        </w:rPr>
      </w:pPr>
    </w:p>
    <w:p w14:paraId="67CB08EE">
      <w:pPr>
        <w:widowControl/>
        <w:jc w:val="lef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3.其他</w:t>
      </w:r>
      <w:r>
        <w:rPr>
          <w:rFonts w:hint="eastAsia" w:ascii="仿宋" w:hAnsi="仿宋" w:eastAsia="仿宋" w:cs="仿宋"/>
          <w:b/>
          <w:bCs/>
          <w:sz w:val="24"/>
          <w:szCs w:val="24"/>
          <w:lang w:val="zh-TW" w:eastAsia="zh-TW"/>
        </w:rPr>
        <w:t>报价</w:t>
      </w:r>
      <w:r>
        <w:rPr>
          <w:rFonts w:hint="eastAsia" w:ascii="仿宋" w:hAnsi="仿宋" w:eastAsia="仿宋" w:cs="仿宋"/>
          <w:b/>
          <w:bCs/>
          <w:sz w:val="24"/>
          <w:szCs w:val="24"/>
          <w:lang w:val="en-US" w:eastAsia="zh-CN"/>
        </w:rPr>
        <w:t>事项</w:t>
      </w:r>
    </w:p>
    <w:tbl>
      <w:tblPr>
        <w:tblStyle w:val="19"/>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2207"/>
        <w:gridCol w:w="2736"/>
        <w:gridCol w:w="2902"/>
        <w:gridCol w:w="1531"/>
      </w:tblGrid>
      <w:tr w14:paraId="5D86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0F5BB7B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序号</w:t>
            </w:r>
          </w:p>
        </w:tc>
        <w:tc>
          <w:tcPr>
            <w:tcW w:w="1123" w:type="pct"/>
            <w:vAlign w:val="center"/>
          </w:tcPr>
          <w:p w14:paraId="0B40211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维修配件名称</w:t>
            </w:r>
          </w:p>
        </w:tc>
        <w:tc>
          <w:tcPr>
            <w:tcW w:w="1390" w:type="pct"/>
            <w:vAlign w:val="center"/>
          </w:tcPr>
          <w:p w14:paraId="6C7C5E9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规格型号</w:t>
            </w:r>
          </w:p>
        </w:tc>
        <w:tc>
          <w:tcPr>
            <w:tcW w:w="1476" w:type="pct"/>
            <w:vAlign w:val="center"/>
          </w:tcPr>
          <w:p w14:paraId="3DE3E2C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参考品牌</w:t>
            </w:r>
          </w:p>
        </w:tc>
        <w:tc>
          <w:tcPr>
            <w:tcW w:w="776" w:type="pct"/>
            <w:vAlign w:val="center"/>
          </w:tcPr>
          <w:p w14:paraId="778F6DC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拟投入维修配件的品牌</w:t>
            </w:r>
          </w:p>
        </w:tc>
      </w:tr>
      <w:tr w14:paraId="73F06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vAlign w:val="center"/>
          </w:tcPr>
          <w:p w14:paraId="1C7A037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PLC控制柜</w:t>
            </w:r>
          </w:p>
        </w:tc>
      </w:tr>
      <w:tr w14:paraId="0B073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7F2C7653">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123" w:type="pct"/>
            <w:shd w:val="clear" w:color="auto" w:fill="auto"/>
            <w:vAlign w:val="center"/>
          </w:tcPr>
          <w:p w14:paraId="66702B9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10英寸彩色触摸屏</w:t>
            </w:r>
          </w:p>
        </w:tc>
        <w:tc>
          <w:tcPr>
            <w:tcW w:w="1390" w:type="pct"/>
            <w:shd w:val="clear" w:color="auto" w:fill="auto"/>
            <w:vAlign w:val="center"/>
          </w:tcPr>
          <w:p w14:paraId="3BDBC4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p>
        </w:tc>
        <w:tc>
          <w:tcPr>
            <w:tcW w:w="1476" w:type="pct"/>
            <w:shd w:val="clear" w:color="auto" w:fill="auto"/>
            <w:vAlign w:val="center"/>
          </w:tcPr>
          <w:p w14:paraId="2171A7D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776" w:type="pct"/>
            <w:vAlign w:val="center"/>
          </w:tcPr>
          <w:p w14:paraId="31B75BA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p>
        </w:tc>
      </w:tr>
      <w:tr w14:paraId="4C861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0D80FADA">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123" w:type="pct"/>
            <w:shd w:val="clear" w:color="auto" w:fill="auto"/>
            <w:vAlign w:val="center"/>
          </w:tcPr>
          <w:p w14:paraId="1851214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PLC控制器</w:t>
            </w:r>
          </w:p>
        </w:tc>
        <w:tc>
          <w:tcPr>
            <w:tcW w:w="1390" w:type="pct"/>
            <w:shd w:val="clear" w:color="auto" w:fill="auto"/>
            <w:vAlign w:val="center"/>
          </w:tcPr>
          <w:p w14:paraId="0A30782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S7-2881SR200AA0</w:t>
            </w:r>
          </w:p>
        </w:tc>
        <w:tc>
          <w:tcPr>
            <w:tcW w:w="1476" w:type="pct"/>
            <w:shd w:val="clear" w:color="auto" w:fill="auto"/>
            <w:vAlign w:val="center"/>
          </w:tcPr>
          <w:p w14:paraId="5AFB81E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776" w:type="pct"/>
            <w:vAlign w:val="center"/>
          </w:tcPr>
          <w:p w14:paraId="6DBD2AC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AACA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4966344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1123" w:type="pct"/>
            <w:shd w:val="clear" w:color="auto" w:fill="auto"/>
            <w:vAlign w:val="center"/>
          </w:tcPr>
          <w:p w14:paraId="1823DC8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4AI/2AO模块</w:t>
            </w:r>
          </w:p>
        </w:tc>
        <w:tc>
          <w:tcPr>
            <w:tcW w:w="1390" w:type="pct"/>
            <w:shd w:val="clear" w:color="auto" w:fill="auto"/>
            <w:vAlign w:val="center"/>
          </w:tcPr>
          <w:p w14:paraId="10B279D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S7-2883AM060AA0</w:t>
            </w:r>
          </w:p>
        </w:tc>
        <w:tc>
          <w:tcPr>
            <w:tcW w:w="1476" w:type="pct"/>
            <w:shd w:val="clear" w:color="auto" w:fill="auto"/>
            <w:vAlign w:val="center"/>
          </w:tcPr>
          <w:p w14:paraId="4181322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776" w:type="pct"/>
            <w:vAlign w:val="center"/>
          </w:tcPr>
          <w:p w14:paraId="68DCBD8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ECE9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520B46D0">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1123" w:type="pct"/>
            <w:shd w:val="clear" w:color="auto" w:fill="auto"/>
            <w:vAlign w:val="center"/>
          </w:tcPr>
          <w:p w14:paraId="14BAF75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比调仪</w:t>
            </w:r>
          </w:p>
        </w:tc>
        <w:tc>
          <w:tcPr>
            <w:tcW w:w="1390" w:type="pct"/>
            <w:shd w:val="clear" w:color="auto" w:fill="auto"/>
            <w:vAlign w:val="center"/>
          </w:tcPr>
          <w:p w14:paraId="3A5F0B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SC40</w:t>
            </w:r>
          </w:p>
        </w:tc>
        <w:tc>
          <w:tcPr>
            <w:tcW w:w="1476" w:type="pct"/>
            <w:shd w:val="clear" w:color="auto" w:fill="auto"/>
            <w:vAlign w:val="center"/>
          </w:tcPr>
          <w:p w14:paraId="5E6CF84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霍尼韦尔</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西门子、霍科德</w:t>
            </w:r>
          </w:p>
        </w:tc>
        <w:tc>
          <w:tcPr>
            <w:tcW w:w="776" w:type="pct"/>
            <w:vAlign w:val="center"/>
          </w:tcPr>
          <w:p w14:paraId="7FE115C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3AFB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27F8F8D1">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123" w:type="pct"/>
            <w:shd w:val="clear" w:color="auto" w:fill="auto"/>
            <w:vAlign w:val="center"/>
          </w:tcPr>
          <w:p w14:paraId="73E3EB8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液位控制器</w:t>
            </w:r>
          </w:p>
        </w:tc>
        <w:tc>
          <w:tcPr>
            <w:tcW w:w="1390" w:type="pct"/>
            <w:shd w:val="clear" w:color="auto" w:fill="auto"/>
            <w:vAlign w:val="center"/>
          </w:tcPr>
          <w:p w14:paraId="7012CDF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QL</w:t>
            </w:r>
          </w:p>
        </w:tc>
        <w:tc>
          <w:tcPr>
            <w:tcW w:w="1476" w:type="pct"/>
            <w:shd w:val="clear" w:color="auto" w:fill="auto"/>
            <w:vAlign w:val="center"/>
          </w:tcPr>
          <w:p w14:paraId="656BE8F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松下、施耐德</w:t>
            </w:r>
          </w:p>
        </w:tc>
        <w:tc>
          <w:tcPr>
            <w:tcW w:w="776" w:type="pct"/>
            <w:vAlign w:val="center"/>
          </w:tcPr>
          <w:p w14:paraId="59DF49A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28A7C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297150AB">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6</w:t>
            </w:r>
          </w:p>
        </w:tc>
        <w:tc>
          <w:tcPr>
            <w:tcW w:w="1123" w:type="pct"/>
            <w:shd w:val="clear" w:color="auto" w:fill="auto"/>
            <w:vAlign w:val="center"/>
          </w:tcPr>
          <w:p w14:paraId="4B7EF42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中间继电器</w:t>
            </w:r>
          </w:p>
        </w:tc>
        <w:tc>
          <w:tcPr>
            <w:tcW w:w="1390" w:type="pct"/>
            <w:shd w:val="clear" w:color="auto" w:fill="auto"/>
            <w:vAlign w:val="center"/>
          </w:tcPr>
          <w:p w14:paraId="0668896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MY-2NJ二开闭</w:t>
            </w:r>
          </w:p>
        </w:tc>
        <w:tc>
          <w:tcPr>
            <w:tcW w:w="1476" w:type="pct"/>
            <w:shd w:val="clear" w:color="auto" w:fill="auto"/>
            <w:vAlign w:val="center"/>
          </w:tcPr>
          <w:p w14:paraId="1B9306D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松下、施耐德</w:t>
            </w:r>
          </w:p>
        </w:tc>
        <w:tc>
          <w:tcPr>
            <w:tcW w:w="776" w:type="pct"/>
            <w:vAlign w:val="center"/>
          </w:tcPr>
          <w:p w14:paraId="192852F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06D9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5EB5B21B">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7</w:t>
            </w:r>
          </w:p>
        </w:tc>
        <w:tc>
          <w:tcPr>
            <w:tcW w:w="1123" w:type="pct"/>
            <w:shd w:val="clear" w:color="auto" w:fill="auto"/>
            <w:vAlign w:val="center"/>
          </w:tcPr>
          <w:p w14:paraId="7078D38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温度变送器</w:t>
            </w:r>
          </w:p>
        </w:tc>
        <w:tc>
          <w:tcPr>
            <w:tcW w:w="1390" w:type="pct"/>
            <w:shd w:val="clear" w:color="auto" w:fill="auto"/>
            <w:vAlign w:val="center"/>
          </w:tcPr>
          <w:p w14:paraId="46F0C96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NHR-M32</w:t>
            </w:r>
          </w:p>
        </w:tc>
        <w:tc>
          <w:tcPr>
            <w:tcW w:w="1476" w:type="pct"/>
            <w:shd w:val="clear" w:color="auto" w:fill="auto"/>
            <w:vAlign w:val="center"/>
          </w:tcPr>
          <w:p w14:paraId="36B747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虹润</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昌辉、上润</w:t>
            </w:r>
          </w:p>
        </w:tc>
        <w:tc>
          <w:tcPr>
            <w:tcW w:w="776" w:type="pct"/>
            <w:vAlign w:val="center"/>
          </w:tcPr>
          <w:p w14:paraId="2720320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DB93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4AAF18F4">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8</w:t>
            </w:r>
          </w:p>
        </w:tc>
        <w:tc>
          <w:tcPr>
            <w:tcW w:w="1123" w:type="pct"/>
            <w:shd w:val="clear" w:color="auto" w:fill="auto"/>
            <w:vAlign w:val="center"/>
          </w:tcPr>
          <w:p w14:paraId="521FFD4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给水泵变频器</w:t>
            </w:r>
          </w:p>
        </w:tc>
        <w:tc>
          <w:tcPr>
            <w:tcW w:w="1390" w:type="pct"/>
            <w:shd w:val="clear" w:color="auto" w:fill="auto"/>
            <w:vAlign w:val="center"/>
          </w:tcPr>
          <w:p w14:paraId="04F250F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15KW</w:t>
            </w:r>
          </w:p>
        </w:tc>
        <w:tc>
          <w:tcPr>
            <w:tcW w:w="1476" w:type="pct"/>
            <w:shd w:val="clear" w:color="auto" w:fill="auto"/>
            <w:vAlign w:val="center"/>
          </w:tcPr>
          <w:p w14:paraId="7689CF9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台达</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士林、东元</w:t>
            </w:r>
          </w:p>
        </w:tc>
        <w:tc>
          <w:tcPr>
            <w:tcW w:w="776" w:type="pct"/>
            <w:vAlign w:val="center"/>
          </w:tcPr>
          <w:p w14:paraId="27E1DBE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4D9A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 w:type="pct"/>
            <w:vAlign w:val="center"/>
          </w:tcPr>
          <w:p w14:paraId="3C320A6C">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9</w:t>
            </w:r>
          </w:p>
        </w:tc>
        <w:tc>
          <w:tcPr>
            <w:tcW w:w="1123" w:type="pct"/>
            <w:vAlign w:val="center"/>
          </w:tcPr>
          <w:p w14:paraId="3734D64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sz w:val="24"/>
                <w:szCs w:val="24"/>
              </w:rPr>
              <w:t>交流接触器</w:t>
            </w:r>
          </w:p>
        </w:tc>
        <w:tc>
          <w:tcPr>
            <w:tcW w:w="1390" w:type="pct"/>
            <w:vAlign w:val="center"/>
          </w:tcPr>
          <w:p w14:paraId="4035B82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R12-30-12/380V</w:t>
            </w:r>
          </w:p>
        </w:tc>
        <w:tc>
          <w:tcPr>
            <w:tcW w:w="1476" w:type="pct"/>
            <w:vAlign w:val="center"/>
          </w:tcPr>
          <w:p w14:paraId="7E729DC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正泰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德力西、天正电气</w:t>
            </w:r>
          </w:p>
        </w:tc>
        <w:tc>
          <w:tcPr>
            <w:tcW w:w="776" w:type="pct"/>
            <w:vAlign w:val="center"/>
          </w:tcPr>
          <w:p w14:paraId="217D613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4E27E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vAlign w:val="center"/>
          </w:tcPr>
          <w:p w14:paraId="5E5635A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锅炉现场仪表</w:t>
            </w:r>
          </w:p>
        </w:tc>
      </w:tr>
      <w:tr w14:paraId="50362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22F8191A">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123" w:type="pct"/>
            <w:vAlign w:val="center"/>
          </w:tcPr>
          <w:p w14:paraId="2E98381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sz w:val="24"/>
                <w:szCs w:val="24"/>
              </w:rPr>
              <w:t>汽包压力变送器</w:t>
            </w:r>
            <w:r>
              <w:rPr>
                <w:rFonts w:hint="eastAsia" w:ascii="仿宋" w:hAnsi="仿宋" w:eastAsia="仿宋" w:cs="仿宋"/>
                <w:color w:val="auto"/>
                <w:sz w:val="24"/>
                <w:szCs w:val="24"/>
                <w:lang w:val="en-US" w:eastAsia="zh-CN"/>
              </w:rPr>
              <w:t>(含</w:t>
            </w:r>
            <w:r>
              <w:rPr>
                <w:rFonts w:hint="eastAsia" w:ascii="仿宋" w:hAnsi="仿宋" w:eastAsia="仿宋" w:cs="仿宋"/>
                <w:color w:val="auto"/>
                <w:sz w:val="24"/>
                <w:szCs w:val="24"/>
              </w:rPr>
              <w:t>三阀组</w:t>
            </w:r>
            <w:r>
              <w:rPr>
                <w:rFonts w:hint="eastAsia" w:ascii="仿宋" w:hAnsi="仿宋" w:eastAsia="仿宋" w:cs="仿宋"/>
                <w:color w:val="auto"/>
                <w:sz w:val="24"/>
                <w:szCs w:val="24"/>
                <w:lang w:val="en-US" w:eastAsia="zh-CN"/>
              </w:rPr>
              <w:t>)</w:t>
            </w:r>
          </w:p>
        </w:tc>
        <w:tc>
          <w:tcPr>
            <w:tcW w:w="1390" w:type="pct"/>
            <w:vAlign w:val="center"/>
          </w:tcPr>
          <w:p w14:paraId="79E7A2C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SB3000,2.5Mp.M20*1.5</w:t>
            </w:r>
          </w:p>
        </w:tc>
        <w:tc>
          <w:tcPr>
            <w:tcW w:w="1476" w:type="pct"/>
            <w:vAlign w:val="center"/>
          </w:tcPr>
          <w:p w14:paraId="7EB1D0A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丹佛斯</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西门子、霍尼韦尔</w:t>
            </w:r>
          </w:p>
        </w:tc>
        <w:tc>
          <w:tcPr>
            <w:tcW w:w="776" w:type="pct"/>
            <w:vAlign w:val="center"/>
          </w:tcPr>
          <w:p w14:paraId="4A5CE2B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4B3C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591695B0">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123" w:type="pct"/>
            <w:vAlign w:val="center"/>
          </w:tcPr>
          <w:p w14:paraId="79DB484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sz w:val="24"/>
                <w:szCs w:val="24"/>
              </w:rPr>
              <w:t>压力控制器</w:t>
            </w:r>
          </w:p>
        </w:tc>
        <w:tc>
          <w:tcPr>
            <w:tcW w:w="1390" w:type="pct"/>
            <w:vAlign w:val="center"/>
          </w:tcPr>
          <w:p w14:paraId="21A0473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KP5 0.8</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3.2MPa</w:t>
            </w:r>
          </w:p>
        </w:tc>
        <w:tc>
          <w:tcPr>
            <w:tcW w:w="1476" w:type="pct"/>
            <w:vAlign w:val="center"/>
          </w:tcPr>
          <w:p w14:paraId="4B2F241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丹佛斯</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西门子、霍尼韦尔</w:t>
            </w:r>
          </w:p>
        </w:tc>
        <w:tc>
          <w:tcPr>
            <w:tcW w:w="776" w:type="pct"/>
            <w:vAlign w:val="center"/>
          </w:tcPr>
          <w:p w14:paraId="35E9D52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9AFF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30D0CE53">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1123" w:type="pct"/>
            <w:vAlign w:val="center"/>
          </w:tcPr>
          <w:p w14:paraId="3F96604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sz w:val="24"/>
                <w:szCs w:val="24"/>
              </w:rPr>
              <w:t>液位电极</w:t>
            </w:r>
          </w:p>
        </w:tc>
        <w:tc>
          <w:tcPr>
            <w:tcW w:w="1390" w:type="pct"/>
            <w:vAlign w:val="center"/>
          </w:tcPr>
          <w:p w14:paraId="7BE1012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L=440</w:t>
            </w:r>
          </w:p>
        </w:tc>
        <w:tc>
          <w:tcPr>
            <w:tcW w:w="1476" w:type="pct"/>
            <w:vAlign w:val="center"/>
          </w:tcPr>
          <w:p w14:paraId="7C4B413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776" w:type="pct"/>
            <w:vAlign w:val="center"/>
          </w:tcPr>
          <w:p w14:paraId="666BB33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5167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6AF4610B">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1123" w:type="pct"/>
            <w:vAlign w:val="center"/>
          </w:tcPr>
          <w:p w14:paraId="3B01910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sz w:val="24"/>
                <w:szCs w:val="24"/>
              </w:rPr>
              <w:t>差压变送器</w:t>
            </w:r>
          </w:p>
        </w:tc>
        <w:tc>
          <w:tcPr>
            <w:tcW w:w="1390" w:type="pct"/>
            <w:vAlign w:val="center"/>
          </w:tcPr>
          <w:p w14:paraId="62E8DE1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-4.4-0KPa</w:t>
            </w:r>
          </w:p>
        </w:tc>
        <w:tc>
          <w:tcPr>
            <w:tcW w:w="1476" w:type="pct"/>
            <w:vAlign w:val="center"/>
          </w:tcPr>
          <w:p w14:paraId="334166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虹润</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昌辉、上润</w:t>
            </w:r>
          </w:p>
        </w:tc>
        <w:tc>
          <w:tcPr>
            <w:tcW w:w="776" w:type="pct"/>
            <w:vAlign w:val="center"/>
          </w:tcPr>
          <w:p w14:paraId="189EBBE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41AF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0B4A9740">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123" w:type="pct"/>
            <w:vAlign w:val="center"/>
          </w:tcPr>
          <w:p w14:paraId="48E4368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sz w:val="24"/>
                <w:szCs w:val="24"/>
              </w:rPr>
              <w:t>排烟温度传感器</w:t>
            </w:r>
          </w:p>
        </w:tc>
        <w:tc>
          <w:tcPr>
            <w:tcW w:w="1390" w:type="pct"/>
            <w:vAlign w:val="center"/>
          </w:tcPr>
          <w:p w14:paraId="50CB200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WZP-230,0~350℃,插深=250,螺纹M27*2</w:t>
            </w:r>
          </w:p>
        </w:tc>
        <w:tc>
          <w:tcPr>
            <w:tcW w:w="1476" w:type="pct"/>
            <w:vAlign w:val="center"/>
          </w:tcPr>
          <w:p w14:paraId="2BAF586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auto"/>
                <w:sz w:val="24"/>
                <w:szCs w:val="24"/>
              </w:rPr>
              <w:t>上自仪</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重庆川仪、西安麦克</w:t>
            </w:r>
          </w:p>
        </w:tc>
        <w:tc>
          <w:tcPr>
            <w:tcW w:w="776" w:type="pct"/>
            <w:vAlign w:val="center"/>
          </w:tcPr>
          <w:p w14:paraId="0398F9F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1F85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vAlign w:val="center"/>
          </w:tcPr>
          <w:p w14:paraId="7C8258E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锅炉阀门</w:t>
            </w:r>
            <w:r>
              <w:rPr>
                <w:rFonts w:hint="eastAsia" w:ascii="仿宋" w:hAnsi="仿宋" w:eastAsia="仿宋" w:cs="仿宋"/>
                <w:color w:val="auto"/>
                <w:sz w:val="24"/>
                <w:szCs w:val="24"/>
                <w:highlight w:val="none"/>
                <w:lang w:val="en-US" w:eastAsia="zh-CN"/>
              </w:rPr>
              <w:t>清单</w:t>
            </w:r>
          </w:p>
        </w:tc>
      </w:tr>
      <w:tr w14:paraId="726D6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DBDDA9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123" w:type="pct"/>
            <w:shd w:val="clear" w:color="auto" w:fill="auto"/>
            <w:vAlign w:val="center"/>
          </w:tcPr>
          <w:p w14:paraId="178DFC5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安全阀</w:t>
            </w:r>
          </w:p>
        </w:tc>
        <w:tc>
          <w:tcPr>
            <w:tcW w:w="1390" w:type="pct"/>
            <w:shd w:val="clear" w:color="auto" w:fill="auto"/>
            <w:vAlign w:val="center"/>
          </w:tcPr>
          <w:p w14:paraId="7FF846A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496AP DN80*DN125</w:t>
            </w:r>
          </w:p>
        </w:tc>
        <w:tc>
          <w:tcPr>
            <w:tcW w:w="1476" w:type="pct"/>
            <w:shd w:val="clear" w:color="auto" w:fill="auto"/>
            <w:vAlign w:val="center"/>
          </w:tcPr>
          <w:p w14:paraId="3D3C03A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776" w:type="pct"/>
            <w:vAlign w:val="center"/>
          </w:tcPr>
          <w:p w14:paraId="07F0742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F6D6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4C34014F">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123" w:type="pct"/>
            <w:shd w:val="clear" w:color="auto" w:fill="auto"/>
            <w:vAlign w:val="center"/>
          </w:tcPr>
          <w:p w14:paraId="4ECEB07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手动排污球阀</w:t>
            </w:r>
          </w:p>
        </w:tc>
        <w:tc>
          <w:tcPr>
            <w:tcW w:w="1390" w:type="pct"/>
            <w:shd w:val="clear" w:color="auto" w:fill="auto"/>
            <w:vAlign w:val="center"/>
          </w:tcPr>
          <w:p w14:paraId="4C4B062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BV02 DN50 PN16</w:t>
            </w:r>
          </w:p>
        </w:tc>
        <w:tc>
          <w:tcPr>
            <w:tcW w:w="1476" w:type="pct"/>
            <w:shd w:val="clear" w:color="auto" w:fill="auto"/>
            <w:vAlign w:val="center"/>
          </w:tcPr>
          <w:p w14:paraId="724CF15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776" w:type="pct"/>
            <w:vAlign w:val="center"/>
          </w:tcPr>
          <w:p w14:paraId="198F7B0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241A4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4701EAA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1123" w:type="pct"/>
            <w:shd w:val="clear" w:color="auto" w:fill="auto"/>
            <w:vAlign w:val="center"/>
          </w:tcPr>
          <w:p w14:paraId="50B6322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波纹截止阀</w:t>
            </w:r>
          </w:p>
        </w:tc>
        <w:tc>
          <w:tcPr>
            <w:tcW w:w="1390" w:type="pct"/>
            <w:shd w:val="clear" w:color="auto" w:fill="auto"/>
            <w:vAlign w:val="center"/>
          </w:tcPr>
          <w:p w14:paraId="16ADD5E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BT16 DN50 PN16</w:t>
            </w:r>
          </w:p>
        </w:tc>
        <w:tc>
          <w:tcPr>
            <w:tcW w:w="1476" w:type="pct"/>
            <w:shd w:val="clear" w:color="auto" w:fill="auto"/>
            <w:vAlign w:val="center"/>
          </w:tcPr>
          <w:p w14:paraId="4E3D9EF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776" w:type="pct"/>
            <w:vAlign w:val="center"/>
          </w:tcPr>
          <w:p w14:paraId="62AA827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2B03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3B4FD3F2">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1123" w:type="pct"/>
            <w:shd w:val="clear" w:color="auto" w:fill="auto"/>
            <w:vAlign w:val="center"/>
          </w:tcPr>
          <w:p w14:paraId="35C9E27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双色水位计</w:t>
            </w:r>
          </w:p>
        </w:tc>
        <w:tc>
          <w:tcPr>
            <w:tcW w:w="1390" w:type="pct"/>
            <w:shd w:val="clear" w:color="auto" w:fill="auto"/>
            <w:vAlign w:val="center"/>
          </w:tcPr>
          <w:p w14:paraId="23EC219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B49X-2.5/2-G</w:t>
            </w:r>
          </w:p>
        </w:tc>
        <w:tc>
          <w:tcPr>
            <w:tcW w:w="1476" w:type="pct"/>
            <w:shd w:val="clear" w:color="auto" w:fill="auto"/>
            <w:vAlign w:val="center"/>
          </w:tcPr>
          <w:p w14:paraId="2204312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中工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泰港、亚峰</w:t>
            </w:r>
          </w:p>
        </w:tc>
        <w:tc>
          <w:tcPr>
            <w:tcW w:w="776" w:type="pct"/>
            <w:vAlign w:val="center"/>
          </w:tcPr>
          <w:p w14:paraId="56F2CDD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262D4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53DB4DA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123" w:type="pct"/>
            <w:shd w:val="clear" w:color="auto" w:fill="auto"/>
            <w:vAlign w:val="center"/>
          </w:tcPr>
          <w:p w14:paraId="110C42B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平板水位计</w:t>
            </w:r>
          </w:p>
        </w:tc>
        <w:tc>
          <w:tcPr>
            <w:tcW w:w="1390" w:type="pct"/>
            <w:shd w:val="clear" w:color="auto" w:fill="auto"/>
            <w:vAlign w:val="center"/>
          </w:tcPr>
          <w:p w14:paraId="31E4FF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B49X-2.5/2-G</w:t>
            </w:r>
          </w:p>
        </w:tc>
        <w:tc>
          <w:tcPr>
            <w:tcW w:w="1476" w:type="pct"/>
            <w:shd w:val="clear" w:color="auto" w:fill="auto"/>
            <w:vAlign w:val="center"/>
          </w:tcPr>
          <w:p w14:paraId="5825D77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中工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泰港、亚峰</w:t>
            </w:r>
          </w:p>
        </w:tc>
        <w:tc>
          <w:tcPr>
            <w:tcW w:w="776" w:type="pct"/>
            <w:vAlign w:val="center"/>
          </w:tcPr>
          <w:p w14:paraId="094EAEE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54882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1AC1308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6</w:t>
            </w:r>
          </w:p>
        </w:tc>
        <w:tc>
          <w:tcPr>
            <w:tcW w:w="1123" w:type="pct"/>
            <w:shd w:val="clear" w:color="auto" w:fill="auto"/>
            <w:vAlign w:val="center"/>
          </w:tcPr>
          <w:p w14:paraId="785503A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不锈钢压力表针形阀</w:t>
            </w:r>
          </w:p>
        </w:tc>
        <w:tc>
          <w:tcPr>
            <w:tcW w:w="1390" w:type="pct"/>
            <w:shd w:val="clear" w:color="auto" w:fill="auto"/>
            <w:vAlign w:val="center"/>
          </w:tcPr>
          <w:p w14:paraId="063DFF5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DN15</w:t>
            </w:r>
          </w:p>
        </w:tc>
        <w:tc>
          <w:tcPr>
            <w:tcW w:w="1476" w:type="pct"/>
            <w:shd w:val="clear" w:color="auto" w:fill="auto"/>
            <w:vAlign w:val="center"/>
          </w:tcPr>
          <w:p w14:paraId="3184474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永一</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红旗仪表、北京布莱迪</w:t>
            </w:r>
          </w:p>
        </w:tc>
        <w:tc>
          <w:tcPr>
            <w:tcW w:w="776" w:type="pct"/>
            <w:vAlign w:val="center"/>
          </w:tcPr>
          <w:p w14:paraId="0C4A4C7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5C7B6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503F1ADD">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7</w:t>
            </w:r>
          </w:p>
        </w:tc>
        <w:tc>
          <w:tcPr>
            <w:tcW w:w="1123" w:type="pct"/>
            <w:shd w:val="clear" w:color="auto" w:fill="auto"/>
            <w:vAlign w:val="center"/>
          </w:tcPr>
          <w:p w14:paraId="56B1F24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涡轮蝶阀</w:t>
            </w:r>
          </w:p>
        </w:tc>
        <w:tc>
          <w:tcPr>
            <w:tcW w:w="1390" w:type="pct"/>
            <w:shd w:val="clear" w:color="auto" w:fill="auto"/>
            <w:vAlign w:val="center"/>
          </w:tcPr>
          <w:p w14:paraId="1F495E2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DN50</w:t>
            </w:r>
          </w:p>
        </w:tc>
        <w:tc>
          <w:tcPr>
            <w:tcW w:w="1476" w:type="pct"/>
            <w:shd w:val="clear" w:color="auto" w:fill="auto"/>
            <w:vAlign w:val="center"/>
          </w:tcPr>
          <w:p w14:paraId="4E89E5C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776" w:type="pct"/>
            <w:vAlign w:val="center"/>
          </w:tcPr>
          <w:p w14:paraId="467EE52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46A21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07D15D8C">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8</w:t>
            </w:r>
          </w:p>
        </w:tc>
        <w:tc>
          <w:tcPr>
            <w:tcW w:w="1123" w:type="pct"/>
            <w:shd w:val="clear" w:color="auto" w:fill="auto"/>
            <w:vAlign w:val="center"/>
          </w:tcPr>
          <w:p w14:paraId="604C69F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涡轮蝶阀</w:t>
            </w:r>
          </w:p>
        </w:tc>
        <w:tc>
          <w:tcPr>
            <w:tcW w:w="1390" w:type="pct"/>
            <w:shd w:val="clear" w:color="auto" w:fill="auto"/>
            <w:vAlign w:val="center"/>
          </w:tcPr>
          <w:p w14:paraId="7F37367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DN80</w:t>
            </w:r>
          </w:p>
        </w:tc>
        <w:tc>
          <w:tcPr>
            <w:tcW w:w="1476" w:type="pct"/>
            <w:shd w:val="clear" w:color="auto" w:fill="auto"/>
            <w:vAlign w:val="center"/>
          </w:tcPr>
          <w:p w14:paraId="53F09C8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776" w:type="pct"/>
            <w:vAlign w:val="center"/>
          </w:tcPr>
          <w:p w14:paraId="533F133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0785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05179B7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9</w:t>
            </w:r>
          </w:p>
        </w:tc>
        <w:tc>
          <w:tcPr>
            <w:tcW w:w="1123" w:type="pct"/>
            <w:shd w:val="clear" w:color="auto" w:fill="auto"/>
            <w:vAlign w:val="center"/>
          </w:tcPr>
          <w:p w14:paraId="0F06E65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涡轮蝶阀</w:t>
            </w:r>
          </w:p>
        </w:tc>
        <w:tc>
          <w:tcPr>
            <w:tcW w:w="1390" w:type="pct"/>
            <w:shd w:val="clear" w:color="auto" w:fill="auto"/>
            <w:vAlign w:val="center"/>
          </w:tcPr>
          <w:p w14:paraId="6EAF454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DN100</w:t>
            </w:r>
          </w:p>
        </w:tc>
        <w:tc>
          <w:tcPr>
            <w:tcW w:w="1476" w:type="pct"/>
            <w:shd w:val="clear" w:color="auto" w:fill="auto"/>
            <w:vAlign w:val="center"/>
          </w:tcPr>
          <w:p w14:paraId="7DB4097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776" w:type="pct"/>
            <w:vAlign w:val="center"/>
          </w:tcPr>
          <w:p w14:paraId="4588C0E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4050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619D71C2">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10</w:t>
            </w:r>
          </w:p>
        </w:tc>
        <w:tc>
          <w:tcPr>
            <w:tcW w:w="1123" w:type="pct"/>
            <w:shd w:val="clear" w:color="auto" w:fill="auto"/>
            <w:vAlign w:val="center"/>
          </w:tcPr>
          <w:p w14:paraId="58A7E36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涡轮蝶阀</w:t>
            </w:r>
          </w:p>
        </w:tc>
        <w:tc>
          <w:tcPr>
            <w:tcW w:w="1390" w:type="pct"/>
            <w:shd w:val="clear" w:color="auto" w:fill="auto"/>
            <w:vAlign w:val="center"/>
          </w:tcPr>
          <w:p w14:paraId="02A1B85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DN125</w:t>
            </w:r>
          </w:p>
        </w:tc>
        <w:tc>
          <w:tcPr>
            <w:tcW w:w="1476" w:type="pct"/>
            <w:shd w:val="clear" w:color="auto" w:fill="auto"/>
            <w:vAlign w:val="center"/>
          </w:tcPr>
          <w:p w14:paraId="1824375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776" w:type="pct"/>
            <w:vAlign w:val="center"/>
          </w:tcPr>
          <w:p w14:paraId="196C771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7466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18DCD3D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11</w:t>
            </w:r>
          </w:p>
        </w:tc>
        <w:tc>
          <w:tcPr>
            <w:tcW w:w="1123" w:type="pct"/>
            <w:shd w:val="clear" w:color="auto" w:fill="auto"/>
            <w:vAlign w:val="center"/>
          </w:tcPr>
          <w:p w14:paraId="60AB76F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涡轮蝶阀</w:t>
            </w:r>
          </w:p>
        </w:tc>
        <w:tc>
          <w:tcPr>
            <w:tcW w:w="1390" w:type="pct"/>
            <w:shd w:val="clear" w:color="auto" w:fill="auto"/>
            <w:vAlign w:val="center"/>
          </w:tcPr>
          <w:p w14:paraId="5F90646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DN150</w:t>
            </w:r>
          </w:p>
        </w:tc>
        <w:tc>
          <w:tcPr>
            <w:tcW w:w="1476" w:type="pct"/>
            <w:shd w:val="clear" w:color="auto" w:fill="auto"/>
            <w:vAlign w:val="center"/>
          </w:tcPr>
          <w:p w14:paraId="580EA81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米瑞西</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天津精通、泊头恒业</w:t>
            </w:r>
          </w:p>
        </w:tc>
        <w:tc>
          <w:tcPr>
            <w:tcW w:w="776" w:type="pct"/>
            <w:vAlign w:val="center"/>
          </w:tcPr>
          <w:p w14:paraId="5F41305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167B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638D5C9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12</w:t>
            </w:r>
          </w:p>
        </w:tc>
        <w:tc>
          <w:tcPr>
            <w:tcW w:w="1123" w:type="pct"/>
            <w:shd w:val="clear" w:color="auto" w:fill="auto"/>
            <w:vAlign w:val="center"/>
          </w:tcPr>
          <w:p w14:paraId="7B6ED93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截止阀</w:t>
            </w:r>
          </w:p>
        </w:tc>
        <w:tc>
          <w:tcPr>
            <w:tcW w:w="1390" w:type="pct"/>
            <w:shd w:val="clear" w:color="auto" w:fill="auto"/>
            <w:vAlign w:val="center"/>
          </w:tcPr>
          <w:p w14:paraId="59742BE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DN15</w:t>
            </w:r>
          </w:p>
        </w:tc>
        <w:tc>
          <w:tcPr>
            <w:tcW w:w="1476" w:type="pct"/>
            <w:shd w:val="clear" w:color="auto" w:fill="auto"/>
            <w:vAlign w:val="center"/>
          </w:tcPr>
          <w:p w14:paraId="78397DA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1864E66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1261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978126C">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13</w:t>
            </w:r>
          </w:p>
        </w:tc>
        <w:tc>
          <w:tcPr>
            <w:tcW w:w="1123" w:type="pct"/>
            <w:shd w:val="clear" w:color="auto" w:fill="auto"/>
            <w:vAlign w:val="center"/>
          </w:tcPr>
          <w:p w14:paraId="4FE0EA6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截止阀</w:t>
            </w:r>
          </w:p>
        </w:tc>
        <w:tc>
          <w:tcPr>
            <w:tcW w:w="1390" w:type="pct"/>
            <w:shd w:val="clear" w:color="auto" w:fill="auto"/>
            <w:vAlign w:val="center"/>
          </w:tcPr>
          <w:p w14:paraId="7950B26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DN20</w:t>
            </w:r>
          </w:p>
        </w:tc>
        <w:tc>
          <w:tcPr>
            <w:tcW w:w="1476" w:type="pct"/>
            <w:shd w:val="clear" w:color="auto" w:fill="auto"/>
            <w:vAlign w:val="center"/>
          </w:tcPr>
          <w:p w14:paraId="19C8407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67CDA92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12A0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22E242E1">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14</w:t>
            </w:r>
          </w:p>
        </w:tc>
        <w:tc>
          <w:tcPr>
            <w:tcW w:w="1123" w:type="pct"/>
            <w:shd w:val="clear" w:color="auto" w:fill="auto"/>
            <w:vAlign w:val="center"/>
          </w:tcPr>
          <w:p w14:paraId="00E4C74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截止阀</w:t>
            </w:r>
          </w:p>
        </w:tc>
        <w:tc>
          <w:tcPr>
            <w:tcW w:w="1390" w:type="pct"/>
            <w:shd w:val="clear" w:color="auto" w:fill="auto"/>
            <w:vAlign w:val="center"/>
          </w:tcPr>
          <w:p w14:paraId="7D5BBF5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DN50</w:t>
            </w:r>
          </w:p>
        </w:tc>
        <w:tc>
          <w:tcPr>
            <w:tcW w:w="1476" w:type="pct"/>
            <w:shd w:val="clear" w:color="auto" w:fill="auto"/>
            <w:vAlign w:val="center"/>
          </w:tcPr>
          <w:p w14:paraId="3D6F09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6832736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26DE7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0C3E329C">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15</w:t>
            </w:r>
          </w:p>
        </w:tc>
        <w:tc>
          <w:tcPr>
            <w:tcW w:w="1123" w:type="pct"/>
            <w:shd w:val="clear" w:color="auto" w:fill="auto"/>
            <w:vAlign w:val="center"/>
          </w:tcPr>
          <w:p w14:paraId="4CAC3D1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截止阀</w:t>
            </w:r>
          </w:p>
        </w:tc>
        <w:tc>
          <w:tcPr>
            <w:tcW w:w="1390" w:type="pct"/>
            <w:shd w:val="clear" w:color="auto" w:fill="auto"/>
            <w:vAlign w:val="center"/>
          </w:tcPr>
          <w:p w14:paraId="1FD60A2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DN65</w:t>
            </w:r>
          </w:p>
        </w:tc>
        <w:tc>
          <w:tcPr>
            <w:tcW w:w="1476" w:type="pct"/>
            <w:shd w:val="clear" w:color="auto" w:fill="auto"/>
            <w:vAlign w:val="center"/>
          </w:tcPr>
          <w:p w14:paraId="0C34036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4FFDC5A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57DD1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11AC453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16</w:t>
            </w:r>
          </w:p>
        </w:tc>
        <w:tc>
          <w:tcPr>
            <w:tcW w:w="1123" w:type="pct"/>
            <w:shd w:val="clear" w:color="auto" w:fill="auto"/>
            <w:vAlign w:val="center"/>
          </w:tcPr>
          <w:p w14:paraId="5100F7D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截止阀</w:t>
            </w:r>
          </w:p>
        </w:tc>
        <w:tc>
          <w:tcPr>
            <w:tcW w:w="1390" w:type="pct"/>
            <w:shd w:val="clear" w:color="auto" w:fill="auto"/>
            <w:vAlign w:val="center"/>
          </w:tcPr>
          <w:p w14:paraId="6238FEE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DN80</w:t>
            </w:r>
          </w:p>
        </w:tc>
        <w:tc>
          <w:tcPr>
            <w:tcW w:w="1476" w:type="pct"/>
            <w:shd w:val="clear" w:color="auto" w:fill="auto"/>
            <w:vAlign w:val="center"/>
          </w:tcPr>
          <w:p w14:paraId="6EDA3F3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0E9E860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409A1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0DABB4B5">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17</w:t>
            </w:r>
          </w:p>
        </w:tc>
        <w:tc>
          <w:tcPr>
            <w:tcW w:w="1123" w:type="pct"/>
            <w:shd w:val="clear" w:color="auto" w:fill="auto"/>
            <w:vAlign w:val="center"/>
          </w:tcPr>
          <w:p w14:paraId="7DD4E1F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截止阀</w:t>
            </w:r>
          </w:p>
        </w:tc>
        <w:tc>
          <w:tcPr>
            <w:tcW w:w="1390" w:type="pct"/>
            <w:shd w:val="clear" w:color="auto" w:fill="auto"/>
            <w:vAlign w:val="center"/>
          </w:tcPr>
          <w:p w14:paraId="071B4B9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DN100</w:t>
            </w:r>
          </w:p>
        </w:tc>
        <w:tc>
          <w:tcPr>
            <w:tcW w:w="1476" w:type="pct"/>
            <w:shd w:val="clear" w:color="auto" w:fill="auto"/>
            <w:vAlign w:val="center"/>
          </w:tcPr>
          <w:p w14:paraId="10EC156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69F72B4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53DB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03B3EA5">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18</w:t>
            </w:r>
          </w:p>
        </w:tc>
        <w:tc>
          <w:tcPr>
            <w:tcW w:w="1123" w:type="pct"/>
            <w:shd w:val="clear" w:color="auto" w:fill="auto"/>
            <w:vAlign w:val="center"/>
          </w:tcPr>
          <w:p w14:paraId="7275BAA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截止阀</w:t>
            </w:r>
          </w:p>
        </w:tc>
        <w:tc>
          <w:tcPr>
            <w:tcW w:w="1390" w:type="pct"/>
            <w:shd w:val="clear" w:color="auto" w:fill="auto"/>
            <w:vAlign w:val="center"/>
          </w:tcPr>
          <w:p w14:paraId="06EC52A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DN125</w:t>
            </w:r>
          </w:p>
        </w:tc>
        <w:tc>
          <w:tcPr>
            <w:tcW w:w="1476" w:type="pct"/>
            <w:shd w:val="clear" w:color="auto" w:fill="auto"/>
            <w:vAlign w:val="center"/>
          </w:tcPr>
          <w:p w14:paraId="4222E4A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7994172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20BE8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E4CBDE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19</w:t>
            </w:r>
          </w:p>
        </w:tc>
        <w:tc>
          <w:tcPr>
            <w:tcW w:w="1123" w:type="pct"/>
            <w:shd w:val="clear" w:color="auto" w:fill="auto"/>
            <w:vAlign w:val="center"/>
          </w:tcPr>
          <w:p w14:paraId="3E8B6DC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截止阀</w:t>
            </w:r>
          </w:p>
        </w:tc>
        <w:tc>
          <w:tcPr>
            <w:tcW w:w="1390" w:type="pct"/>
            <w:shd w:val="clear" w:color="auto" w:fill="auto"/>
            <w:vAlign w:val="center"/>
          </w:tcPr>
          <w:p w14:paraId="2976A61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DN150</w:t>
            </w:r>
          </w:p>
        </w:tc>
        <w:tc>
          <w:tcPr>
            <w:tcW w:w="1476" w:type="pct"/>
            <w:shd w:val="clear" w:color="auto" w:fill="auto"/>
            <w:vAlign w:val="center"/>
          </w:tcPr>
          <w:p w14:paraId="251D7CA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5F3D87B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68D9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61F3104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20</w:t>
            </w:r>
          </w:p>
        </w:tc>
        <w:tc>
          <w:tcPr>
            <w:tcW w:w="1123" w:type="pct"/>
            <w:shd w:val="clear" w:color="auto" w:fill="auto"/>
            <w:vAlign w:val="center"/>
          </w:tcPr>
          <w:p w14:paraId="2DEA1CF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疏水阀</w:t>
            </w:r>
          </w:p>
        </w:tc>
        <w:tc>
          <w:tcPr>
            <w:tcW w:w="1390" w:type="pct"/>
            <w:shd w:val="clear" w:color="auto" w:fill="auto"/>
            <w:vAlign w:val="center"/>
          </w:tcPr>
          <w:p w14:paraId="2B7F73A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DN25</w:t>
            </w:r>
          </w:p>
        </w:tc>
        <w:tc>
          <w:tcPr>
            <w:tcW w:w="1476" w:type="pct"/>
            <w:shd w:val="clear" w:color="auto" w:fill="auto"/>
            <w:vAlign w:val="center"/>
          </w:tcPr>
          <w:p w14:paraId="3BB8E80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英科泵阀</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上海奇众、远大</w:t>
            </w:r>
          </w:p>
        </w:tc>
        <w:tc>
          <w:tcPr>
            <w:tcW w:w="776" w:type="pct"/>
            <w:vAlign w:val="center"/>
          </w:tcPr>
          <w:p w14:paraId="530C7DE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72AB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14732495">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21</w:t>
            </w:r>
          </w:p>
        </w:tc>
        <w:tc>
          <w:tcPr>
            <w:tcW w:w="1123" w:type="pct"/>
            <w:shd w:val="clear" w:color="auto" w:fill="auto"/>
            <w:vAlign w:val="center"/>
          </w:tcPr>
          <w:p w14:paraId="73419CF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燃气电磁阀体</w:t>
            </w:r>
          </w:p>
        </w:tc>
        <w:tc>
          <w:tcPr>
            <w:tcW w:w="1390" w:type="pct"/>
            <w:shd w:val="clear" w:color="auto" w:fill="auto"/>
            <w:vAlign w:val="center"/>
          </w:tcPr>
          <w:p w14:paraId="29CD169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ZRCB-16C</w:t>
            </w:r>
          </w:p>
        </w:tc>
        <w:tc>
          <w:tcPr>
            <w:tcW w:w="1476" w:type="pct"/>
            <w:shd w:val="clear" w:color="auto" w:fill="auto"/>
            <w:vAlign w:val="center"/>
          </w:tcPr>
          <w:p w14:paraId="39538F8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维成阀门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上海巨良、立浪阀门</w:t>
            </w:r>
          </w:p>
        </w:tc>
        <w:tc>
          <w:tcPr>
            <w:tcW w:w="776" w:type="pct"/>
            <w:vAlign w:val="center"/>
          </w:tcPr>
          <w:p w14:paraId="1A4208D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5709A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5276504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22</w:t>
            </w:r>
          </w:p>
        </w:tc>
        <w:tc>
          <w:tcPr>
            <w:tcW w:w="1123" w:type="pct"/>
            <w:shd w:val="clear" w:color="auto" w:fill="auto"/>
            <w:vAlign w:val="center"/>
          </w:tcPr>
          <w:p w14:paraId="3B5577C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闸阀</w:t>
            </w:r>
          </w:p>
        </w:tc>
        <w:tc>
          <w:tcPr>
            <w:tcW w:w="1390" w:type="pct"/>
            <w:shd w:val="clear" w:color="auto" w:fill="auto"/>
            <w:vAlign w:val="center"/>
          </w:tcPr>
          <w:p w14:paraId="7A60A94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DN50</w:t>
            </w:r>
          </w:p>
        </w:tc>
        <w:tc>
          <w:tcPr>
            <w:tcW w:w="1476" w:type="pct"/>
            <w:shd w:val="clear" w:color="auto" w:fill="auto"/>
            <w:vAlign w:val="center"/>
          </w:tcPr>
          <w:p w14:paraId="7EAA731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莱纳格阀门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天津一标、上海沪工</w:t>
            </w:r>
          </w:p>
        </w:tc>
        <w:tc>
          <w:tcPr>
            <w:tcW w:w="776" w:type="pct"/>
            <w:vAlign w:val="center"/>
          </w:tcPr>
          <w:p w14:paraId="1F2E61C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F52E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63D276E7">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23</w:t>
            </w:r>
          </w:p>
        </w:tc>
        <w:tc>
          <w:tcPr>
            <w:tcW w:w="1123" w:type="pct"/>
            <w:shd w:val="clear" w:color="auto" w:fill="auto"/>
            <w:vAlign w:val="center"/>
          </w:tcPr>
          <w:p w14:paraId="21FF328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闸阀</w:t>
            </w:r>
          </w:p>
        </w:tc>
        <w:tc>
          <w:tcPr>
            <w:tcW w:w="1390" w:type="pct"/>
            <w:shd w:val="clear" w:color="auto" w:fill="auto"/>
            <w:vAlign w:val="center"/>
          </w:tcPr>
          <w:p w14:paraId="09B4E15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DN100</w:t>
            </w:r>
          </w:p>
        </w:tc>
        <w:tc>
          <w:tcPr>
            <w:tcW w:w="1476" w:type="pct"/>
            <w:shd w:val="clear" w:color="auto" w:fill="auto"/>
            <w:vAlign w:val="center"/>
          </w:tcPr>
          <w:p w14:paraId="649184A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莱纳格阀门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天津一标、上海沪工</w:t>
            </w:r>
          </w:p>
        </w:tc>
        <w:tc>
          <w:tcPr>
            <w:tcW w:w="776" w:type="pct"/>
            <w:vAlign w:val="center"/>
          </w:tcPr>
          <w:p w14:paraId="7A41299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EA64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3DE15000">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24</w:t>
            </w:r>
          </w:p>
        </w:tc>
        <w:tc>
          <w:tcPr>
            <w:tcW w:w="1123" w:type="pct"/>
            <w:shd w:val="clear" w:color="auto" w:fill="auto"/>
            <w:vAlign w:val="center"/>
          </w:tcPr>
          <w:p w14:paraId="14F230B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单向止回阀</w:t>
            </w:r>
          </w:p>
        </w:tc>
        <w:tc>
          <w:tcPr>
            <w:tcW w:w="1390" w:type="pct"/>
            <w:shd w:val="clear" w:color="auto" w:fill="auto"/>
            <w:vAlign w:val="center"/>
          </w:tcPr>
          <w:p w14:paraId="625A248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DN50</w:t>
            </w:r>
          </w:p>
        </w:tc>
        <w:tc>
          <w:tcPr>
            <w:tcW w:w="1476" w:type="pct"/>
            <w:shd w:val="clear" w:color="auto" w:fill="auto"/>
            <w:vAlign w:val="center"/>
          </w:tcPr>
          <w:p w14:paraId="50186A9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聚欣阀门</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上海沪工、远大</w:t>
            </w:r>
          </w:p>
        </w:tc>
        <w:tc>
          <w:tcPr>
            <w:tcW w:w="776" w:type="pct"/>
            <w:vAlign w:val="center"/>
          </w:tcPr>
          <w:p w14:paraId="61A4D49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169BF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6D328C7B">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25</w:t>
            </w:r>
          </w:p>
        </w:tc>
        <w:tc>
          <w:tcPr>
            <w:tcW w:w="1123" w:type="pct"/>
            <w:shd w:val="clear" w:color="auto" w:fill="auto"/>
            <w:vAlign w:val="center"/>
          </w:tcPr>
          <w:p w14:paraId="398277D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球阀</w:t>
            </w:r>
          </w:p>
        </w:tc>
        <w:tc>
          <w:tcPr>
            <w:tcW w:w="1390" w:type="pct"/>
            <w:shd w:val="clear" w:color="auto" w:fill="auto"/>
            <w:vAlign w:val="center"/>
          </w:tcPr>
          <w:p w14:paraId="0E2028D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DN15</w:t>
            </w:r>
          </w:p>
        </w:tc>
        <w:tc>
          <w:tcPr>
            <w:tcW w:w="1476" w:type="pct"/>
            <w:shd w:val="clear" w:color="auto" w:fill="auto"/>
            <w:vAlign w:val="center"/>
          </w:tcPr>
          <w:p w14:paraId="3E59425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32EE347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F4BC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125AD13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26</w:t>
            </w:r>
          </w:p>
        </w:tc>
        <w:tc>
          <w:tcPr>
            <w:tcW w:w="1123" w:type="pct"/>
            <w:shd w:val="clear" w:color="auto" w:fill="auto"/>
            <w:vAlign w:val="center"/>
          </w:tcPr>
          <w:p w14:paraId="0E448DF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球阀</w:t>
            </w:r>
          </w:p>
        </w:tc>
        <w:tc>
          <w:tcPr>
            <w:tcW w:w="1390" w:type="pct"/>
            <w:shd w:val="clear" w:color="auto" w:fill="auto"/>
            <w:vAlign w:val="center"/>
          </w:tcPr>
          <w:p w14:paraId="6F96E76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DN20</w:t>
            </w:r>
          </w:p>
        </w:tc>
        <w:tc>
          <w:tcPr>
            <w:tcW w:w="1476" w:type="pct"/>
            <w:shd w:val="clear" w:color="auto" w:fill="auto"/>
            <w:vAlign w:val="center"/>
          </w:tcPr>
          <w:p w14:paraId="7568911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6FBD3CF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54949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0714E0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27</w:t>
            </w:r>
          </w:p>
        </w:tc>
        <w:tc>
          <w:tcPr>
            <w:tcW w:w="1123" w:type="pct"/>
            <w:shd w:val="clear" w:color="auto" w:fill="auto"/>
            <w:vAlign w:val="center"/>
          </w:tcPr>
          <w:p w14:paraId="5101DAC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球阀</w:t>
            </w:r>
          </w:p>
        </w:tc>
        <w:tc>
          <w:tcPr>
            <w:tcW w:w="1390" w:type="pct"/>
            <w:shd w:val="clear" w:color="auto" w:fill="auto"/>
            <w:vAlign w:val="center"/>
          </w:tcPr>
          <w:p w14:paraId="6DD1C65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DN50</w:t>
            </w:r>
          </w:p>
        </w:tc>
        <w:tc>
          <w:tcPr>
            <w:tcW w:w="1476" w:type="pct"/>
            <w:shd w:val="clear" w:color="auto" w:fill="auto"/>
            <w:vAlign w:val="center"/>
          </w:tcPr>
          <w:p w14:paraId="657D398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上海沪工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上海良工、上海冠龙</w:t>
            </w:r>
          </w:p>
        </w:tc>
        <w:tc>
          <w:tcPr>
            <w:tcW w:w="776" w:type="pct"/>
            <w:vAlign w:val="center"/>
          </w:tcPr>
          <w:p w14:paraId="570706A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13C8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6658B457">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28</w:t>
            </w:r>
          </w:p>
        </w:tc>
        <w:tc>
          <w:tcPr>
            <w:tcW w:w="1123" w:type="pct"/>
            <w:shd w:val="clear" w:color="auto" w:fill="auto"/>
            <w:vAlign w:val="center"/>
          </w:tcPr>
          <w:p w14:paraId="357044B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分汽缸截止阀</w:t>
            </w:r>
          </w:p>
        </w:tc>
        <w:tc>
          <w:tcPr>
            <w:tcW w:w="1390" w:type="pct"/>
            <w:shd w:val="clear" w:color="auto" w:fill="auto"/>
            <w:vAlign w:val="center"/>
          </w:tcPr>
          <w:p w14:paraId="308A5F1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DN50</w:t>
            </w:r>
          </w:p>
        </w:tc>
        <w:tc>
          <w:tcPr>
            <w:tcW w:w="1476" w:type="pct"/>
            <w:shd w:val="clear" w:color="auto" w:fill="auto"/>
            <w:vAlign w:val="center"/>
          </w:tcPr>
          <w:p w14:paraId="63DF3FC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776" w:type="pct"/>
            <w:vAlign w:val="center"/>
          </w:tcPr>
          <w:p w14:paraId="6DD83FD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D419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5EA65FE">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29</w:t>
            </w:r>
          </w:p>
        </w:tc>
        <w:tc>
          <w:tcPr>
            <w:tcW w:w="1123" w:type="pct"/>
            <w:shd w:val="clear" w:color="auto" w:fill="auto"/>
            <w:vAlign w:val="center"/>
          </w:tcPr>
          <w:p w14:paraId="2154DB1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分汽缸截止阀</w:t>
            </w:r>
          </w:p>
        </w:tc>
        <w:tc>
          <w:tcPr>
            <w:tcW w:w="1390" w:type="pct"/>
            <w:shd w:val="clear" w:color="auto" w:fill="auto"/>
            <w:vAlign w:val="center"/>
          </w:tcPr>
          <w:p w14:paraId="4E0B010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DN65</w:t>
            </w:r>
          </w:p>
        </w:tc>
        <w:tc>
          <w:tcPr>
            <w:tcW w:w="1476" w:type="pct"/>
            <w:shd w:val="clear" w:color="auto" w:fill="auto"/>
            <w:vAlign w:val="center"/>
          </w:tcPr>
          <w:p w14:paraId="347AB29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776" w:type="pct"/>
            <w:vAlign w:val="center"/>
          </w:tcPr>
          <w:p w14:paraId="3205107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49B19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2A6A567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30</w:t>
            </w:r>
          </w:p>
        </w:tc>
        <w:tc>
          <w:tcPr>
            <w:tcW w:w="1123" w:type="pct"/>
            <w:shd w:val="clear" w:color="auto" w:fill="auto"/>
            <w:vAlign w:val="center"/>
          </w:tcPr>
          <w:p w14:paraId="4F090D3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分汽缸截止阀</w:t>
            </w:r>
          </w:p>
        </w:tc>
        <w:tc>
          <w:tcPr>
            <w:tcW w:w="1390" w:type="pct"/>
            <w:shd w:val="clear" w:color="auto" w:fill="auto"/>
            <w:vAlign w:val="center"/>
          </w:tcPr>
          <w:p w14:paraId="3025603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DN80</w:t>
            </w:r>
          </w:p>
        </w:tc>
        <w:tc>
          <w:tcPr>
            <w:tcW w:w="1476" w:type="pct"/>
            <w:shd w:val="clear" w:color="auto" w:fill="auto"/>
            <w:vAlign w:val="center"/>
          </w:tcPr>
          <w:p w14:paraId="0620A9D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776" w:type="pct"/>
            <w:vAlign w:val="center"/>
          </w:tcPr>
          <w:p w14:paraId="0C015EF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428D4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26551E11">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31</w:t>
            </w:r>
          </w:p>
        </w:tc>
        <w:tc>
          <w:tcPr>
            <w:tcW w:w="1123" w:type="pct"/>
            <w:shd w:val="clear" w:color="auto" w:fill="auto"/>
            <w:vAlign w:val="center"/>
          </w:tcPr>
          <w:p w14:paraId="3B08213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分汽缸截止阀</w:t>
            </w:r>
          </w:p>
        </w:tc>
        <w:tc>
          <w:tcPr>
            <w:tcW w:w="1390" w:type="pct"/>
            <w:shd w:val="clear" w:color="auto" w:fill="auto"/>
            <w:vAlign w:val="center"/>
          </w:tcPr>
          <w:p w14:paraId="0C60E9A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DN100</w:t>
            </w:r>
          </w:p>
        </w:tc>
        <w:tc>
          <w:tcPr>
            <w:tcW w:w="1476" w:type="pct"/>
            <w:shd w:val="clear" w:color="auto" w:fill="auto"/>
            <w:vAlign w:val="center"/>
          </w:tcPr>
          <w:p w14:paraId="0985525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776" w:type="pct"/>
            <w:vAlign w:val="center"/>
          </w:tcPr>
          <w:p w14:paraId="436D608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3693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03CBC25C">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32</w:t>
            </w:r>
          </w:p>
        </w:tc>
        <w:tc>
          <w:tcPr>
            <w:tcW w:w="1123" w:type="pct"/>
            <w:shd w:val="clear" w:color="auto" w:fill="auto"/>
            <w:vAlign w:val="center"/>
          </w:tcPr>
          <w:p w14:paraId="6A9F43C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分汽缸截止阀</w:t>
            </w:r>
          </w:p>
        </w:tc>
        <w:tc>
          <w:tcPr>
            <w:tcW w:w="1390" w:type="pct"/>
            <w:shd w:val="clear" w:color="auto" w:fill="auto"/>
            <w:vAlign w:val="center"/>
          </w:tcPr>
          <w:p w14:paraId="1E08D14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DN150</w:t>
            </w:r>
          </w:p>
        </w:tc>
        <w:tc>
          <w:tcPr>
            <w:tcW w:w="1476" w:type="pct"/>
            <w:shd w:val="clear" w:color="auto" w:fill="auto"/>
            <w:vAlign w:val="center"/>
          </w:tcPr>
          <w:p w14:paraId="5836FD0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776" w:type="pct"/>
            <w:vAlign w:val="center"/>
          </w:tcPr>
          <w:p w14:paraId="4DCAF53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0622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4712D88A">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33</w:t>
            </w:r>
          </w:p>
        </w:tc>
        <w:tc>
          <w:tcPr>
            <w:tcW w:w="1123" w:type="pct"/>
            <w:shd w:val="clear" w:color="auto" w:fill="auto"/>
            <w:vAlign w:val="center"/>
          </w:tcPr>
          <w:p w14:paraId="3A6C6B9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分汽缸截止阀</w:t>
            </w:r>
          </w:p>
        </w:tc>
        <w:tc>
          <w:tcPr>
            <w:tcW w:w="1390" w:type="pct"/>
            <w:shd w:val="clear" w:color="auto" w:fill="auto"/>
            <w:vAlign w:val="center"/>
          </w:tcPr>
          <w:p w14:paraId="1DC032F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DN200</w:t>
            </w:r>
          </w:p>
        </w:tc>
        <w:tc>
          <w:tcPr>
            <w:tcW w:w="1476" w:type="pct"/>
            <w:shd w:val="clear" w:color="auto" w:fill="auto"/>
            <w:vAlign w:val="center"/>
          </w:tcPr>
          <w:p w14:paraId="052E33A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阿姆斯壮</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斯派莎克、沃茨</w:t>
            </w:r>
          </w:p>
        </w:tc>
        <w:tc>
          <w:tcPr>
            <w:tcW w:w="776" w:type="pct"/>
            <w:vAlign w:val="center"/>
          </w:tcPr>
          <w:p w14:paraId="31A4E1A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4ABC0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vAlign w:val="center"/>
          </w:tcPr>
          <w:p w14:paraId="242F3F7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除氧器软水系统清单</w:t>
            </w:r>
          </w:p>
        </w:tc>
      </w:tr>
      <w:tr w14:paraId="28C9F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43FA765D">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123" w:type="pct"/>
            <w:shd w:val="clear" w:color="auto" w:fill="auto"/>
            <w:vAlign w:val="center"/>
          </w:tcPr>
          <w:p w14:paraId="1FBF4AA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蒸汽减压阀</w:t>
            </w:r>
          </w:p>
        </w:tc>
        <w:tc>
          <w:tcPr>
            <w:tcW w:w="1390" w:type="pct"/>
            <w:shd w:val="clear" w:color="auto" w:fill="auto"/>
            <w:vAlign w:val="center"/>
          </w:tcPr>
          <w:p w14:paraId="053AB6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DN150</w:t>
            </w:r>
          </w:p>
        </w:tc>
        <w:tc>
          <w:tcPr>
            <w:tcW w:w="1476" w:type="pct"/>
            <w:shd w:val="clear" w:color="auto" w:fill="auto"/>
            <w:vAlign w:val="center"/>
          </w:tcPr>
          <w:p w14:paraId="17615E6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中远程、上海自控、浙江勤工</w:t>
            </w:r>
          </w:p>
        </w:tc>
        <w:tc>
          <w:tcPr>
            <w:tcW w:w="776" w:type="pct"/>
            <w:vAlign w:val="center"/>
          </w:tcPr>
          <w:p w14:paraId="0FF4602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29F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E36C8F5">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w:t>
            </w:r>
          </w:p>
        </w:tc>
        <w:tc>
          <w:tcPr>
            <w:tcW w:w="1123" w:type="pct"/>
            <w:shd w:val="clear" w:color="auto" w:fill="auto"/>
            <w:vAlign w:val="center"/>
          </w:tcPr>
          <w:p w14:paraId="4253804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除氧器温度主控电动调节阀</w:t>
            </w:r>
          </w:p>
        </w:tc>
        <w:tc>
          <w:tcPr>
            <w:tcW w:w="1390" w:type="pct"/>
            <w:shd w:val="clear" w:color="auto" w:fill="auto"/>
            <w:vAlign w:val="center"/>
          </w:tcPr>
          <w:p w14:paraId="172CC61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DN125</w:t>
            </w:r>
          </w:p>
        </w:tc>
        <w:tc>
          <w:tcPr>
            <w:tcW w:w="1476" w:type="pct"/>
            <w:shd w:val="clear" w:color="auto" w:fill="auto"/>
            <w:vAlign w:val="center"/>
          </w:tcPr>
          <w:p w14:paraId="3C613C8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阀体国产，控制器西门子，欧姆龙，施耐德</w:t>
            </w:r>
          </w:p>
        </w:tc>
        <w:tc>
          <w:tcPr>
            <w:tcW w:w="776" w:type="pct"/>
            <w:vAlign w:val="center"/>
          </w:tcPr>
          <w:p w14:paraId="72CC4C1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2DDC9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5C7A9963">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3</w:t>
            </w:r>
          </w:p>
        </w:tc>
        <w:tc>
          <w:tcPr>
            <w:tcW w:w="1123" w:type="pct"/>
            <w:shd w:val="clear" w:color="auto" w:fill="auto"/>
            <w:vAlign w:val="center"/>
          </w:tcPr>
          <w:p w14:paraId="7A7A377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除氧器温度辅助电动调节阀</w:t>
            </w:r>
          </w:p>
        </w:tc>
        <w:tc>
          <w:tcPr>
            <w:tcW w:w="1390" w:type="pct"/>
            <w:shd w:val="clear" w:color="auto" w:fill="auto"/>
            <w:vAlign w:val="center"/>
          </w:tcPr>
          <w:p w14:paraId="1E3A78F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DN80</w:t>
            </w:r>
          </w:p>
        </w:tc>
        <w:tc>
          <w:tcPr>
            <w:tcW w:w="1476" w:type="pct"/>
            <w:shd w:val="clear" w:color="auto" w:fill="auto"/>
            <w:vAlign w:val="center"/>
          </w:tcPr>
          <w:p w14:paraId="2CA4A8A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阀体国产，控制器西门子，欧姆龙，施耐德</w:t>
            </w:r>
          </w:p>
        </w:tc>
        <w:tc>
          <w:tcPr>
            <w:tcW w:w="776" w:type="pct"/>
            <w:vAlign w:val="center"/>
          </w:tcPr>
          <w:p w14:paraId="046E20C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1D31E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1165112">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4</w:t>
            </w:r>
          </w:p>
        </w:tc>
        <w:tc>
          <w:tcPr>
            <w:tcW w:w="1123" w:type="pct"/>
            <w:shd w:val="clear" w:color="auto" w:fill="auto"/>
            <w:vAlign w:val="center"/>
          </w:tcPr>
          <w:p w14:paraId="663199F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热水电动三通阀</w:t>
            </w:r>
          </w:p>
        </w:tc>
        <w:tc>
          <w:tcPr>
            <w:tcW w:w="1390" w:type="pct"/>
            <w:shd w:val="clear" w:color="auto" w:fill="auto"/>
            <w:vAlign w:val="center"/>
          </w:tcPr>
          <w:p w14:paraId="0FF8A89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DN80</w:t>
            </w:r>
          </w:p>
        </w:tc>
        <w:tc>
          <w:tcPr>
            <w:tcW w:w="1476" w:type="pct"/>
            <w:shd w:val="clear" w:color="auto" w:fill="auto"/>
            <w:vAlign w:val="center"/>
          </w:tcPr>
          <w:p w14:paraId="6B30E8C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阀体国产，控制器西门子，欧姆龙，施耐德</w:t>
            </w:r>
          </w:p>
        </w:tc>
        <w:tc>
          <w:tcPr>
            <w:tcW w:w="776" w:type="pct"/>
            <w:vAlign w:val="center"/>
          </w:tcPr>
          <w:p w14:paraId="61A4B64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4E35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033CEC01">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5</w:t>
            </w:r>
          </w:p>
        </w:tc>
        <w:tc>
          <w:tcPr>
            <w:tcW w:w="1123" w:type="pct"/>
            <w:shd w:val="clear" w:color="auto" w:fill="auto"/>
            <w:vAlign w:val="center"/>
          </w:tcPr>
          <w:p w14:paraId="5DA9E75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软水电动调节阀</w:t>
            </w:r>
          </w:p>
        </w:tc>
        <w:tc>
          <w:tcPr>
            <w:tcW w:w="1390" w:type="pct"/>
            <w:shd w:val="clear" w:color="auto" w:fill="auto"/>
            <w:vAlign w:val="center"/>
          </w:tcPr>
          <w:p w14:paraId="2160DD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DN50</w:t>
            </w:r>
          </w:p>
        </w:tc>
        <w:tc>
          <w:tcPr>
            <w:tcW w:w="1476" w:type="pct"/>
            <w:shd w:val="clear" w:color="auto" w:fill="auto"/>
            <w:vAlign w:val="center"/>
          </w:tcPr>
          <w:p w14:paraId="20EE94F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阀体国产，控制器西门子，欧姆龙，施耐德</w:t>
            </w:r>
          </w:p>
        </w:tc>
        <w:tc>
          <w:tcPr>
            <w:tcW w:w="776" w:type="pct"/>
            <w:vAlign w:val="center"/>
          </w:tcPr>
          <w:p w14:paraId="4303310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E8C2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31763812">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6</w:t>
            </w:r>
          </w:p>
        </w:tc>
        <w:tc>
          <w:tcPr>
            <w:tcW w:w="1123" w:type="pct"/>
            <w:shd w:val="clear" w:color="auto" w:fill="auto"/>
            <w:vAlign w:val="center"/>
          </w:tcPr>
          <w:p w14:paraId="5187600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除氧器水温传感器1</w:t>
            </w:r>
          </w:p>
        </w:tc>
        <w:tc>
          <w:tcPr>
            <w:tcW w:w="1390" w:type="pct"/>
            <w:shd w:val="clear" w:color="auto" w:fill="auto"/>
            <w:vAlign w:val="center"/>
          </w:tcPr>
          <w:p w14:paraId="17D4A96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WZP2-230,0~350℃,M272</w:t>
            </w:r>
          </w:p>
        </w:tc>
        <w:tc>
          <w:tcPr>
            <w:tcW w:w="1476" w:type="pct"/>
            <w:shd w:val="clear" w:color="auto" w:fill="auto"/>
            <w:vAlign w:val="center"/>
          </w:tcPr>
          <w:p w14:paraId="183EC2F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上海城麒、麟润、鑫辰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上海佳敏仪表、上海虹德测控</w:t>
            </w:r>
          </w:p>
        </w:tc>
        <w:tc>
          <w:tcPr>
            <w:tcW w:w="776" w:type="pct"/>
            <w:vAlign w:val="center"/>
          </w:tcPr>
          <w:p w14:paraId="31CA3FE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FCC4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3854E23">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7</w:t>
            </w:r>
          </w:p>
        </w:tc>
        <w:tc>
          <w:tcPr>
            <w:tcW w:w="1123" w:type="pct"/>
            <w:shd w:val="clear" w:color="auto" w:fill="auto"/>
            <w:vAlign w:val="center"/>
          </w:tcPr>
          <w:p w14:paraId="0C5E20B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除氧器水温传感器2</w:t>
            </w:r>
          </w:p>
        </w:tc>
        <w:tc>
          <w:tcPr>
            <w:tcW w:w="1390" w:type="pct"/>
            <w:shd w:val="clear" w:color="auto" w:fill="auto"/>
            <w:vAlign w:val="center"/>
          </w:tcPr>
          <w:p w14:paraId="4D49C32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WZP2-230,0~350℃,M272</w:t>
            </w:r>
          </w:p>
        </w:tc>
        <w:tc>
          <w:tcPr>
            <w:tcW w:w="1476" w:type="pct"/>
            <w:shd w:val="clear" w:color="auto" w:fill="auto"/>
            <w:vAlign w:val="center"/>
          </w:tcPr>
          <w:p w14:paraId="226EDD6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上海城麒、麟润、鑫辰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上海佳敏仪表、上海虹德测控</w:t>
            </w:r>
          </w:p>
        </w:tc>
        <w:tc>
          <w:tcPr>
            <w:tcW w:w="776" w:type="pct"/>
            <w:vAlign w:val="center"/>
          </w:tcPr>
          <w:p w14:paraId="291F97E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58560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24FA16EA">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8</w:t>
            </w:r>
          </w:p>
        </w:tc>
        <w:tc>
          <w:tcPr>
            <w:tcW w:w="1123" w:type="pct"/>
            <w:shd w:val="clear" w:color="auto" w:fill="auto"/>
            <w:vAlign w:val="center"/>
          </w:tcPr>
          <w:p w14:paraId="6BFF3DD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除氧器液位磁翻板</w:t>
            </w:r>
          </w:p>
        </w:tc>
        <w:tc>
          <w:tcPr>
            <w:tcW w:w="1390" w:type="pct"/>
            <w:shd w:val="clear" w:color="auto" w:fill="auto"/>
            <w:vAlign w:val="center"/>
          </w:tcPr>
          <w:p w14:paraId="397027A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L=2000</w:t>
            </w:r>
          </w:p>
        </w:tc>
        <w:tc>
          <w:tcPr>
            <w:tcW w:w="1476" w:type="pct"/>
            <w:shd w:val="clear" w:color="auto" w:fill="auto"/>
            <w:vAlign w:val="center"/>
          </w:tcPr>
          <w:p w14:paraId="7F119C2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新控、鸿轮、北京游恩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淮安润中、西安新敏电子</w:t>
            </w:r>
          </w:p>
        </w:tc>
        <w:tc>
          <w:tcPr>
            <w:tcW w:w="776" w:type="pct"/>
            <w:vAlign w:val="center"/>
          </w:tcPr>
          <w:p w14:paraId="3CA6D3A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A90E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480E4B8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9</w:t>
            </w:r>
          </w:p>
        </w:tc>
        <w:tc>
          <w:tcPr>
            <w:tcW w:w="1123" w:type="pct"/>
            <w:shd w:val="clear" w:color="auto" w:fill="auto"/>
            <w:vAlign w:val="center"/>
          </w:tcPr>
          <w:p w14:paraId="449E9AF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钠离子交换器</w:t>
            </w:r>
          </w:p>
        </w:tc>
        <w:tc>
          <w:tcPr>
            <w:tcW w:w="1390" w:type="pct"/>
            <w:shd w:val="clear" w:color="auto" w:fill="auto"/>
            <w:vAlign w:val="center"/>
          </w:tcPr>
          <w:p w14:paraId="387E34B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93620（F95C3）</w:t>
            </w:r>
          </w:p>
        </w:tc>
        <w:tc>
          <w:tcPr>
            <w:tcW w:w="1476" w:type="pct"/>
            <w:shd w:val="clear" w:color="auto" w:fill="auto"/>
            <w:vAlign w:val="center"/>
          </w:tcPr>
          <w:p w14:paraId="4485AA2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润新</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山东川一、河北洁源</w:t>
            </w:r>
          </w:p>
        </w:tc>
        <w:tc>
          <w:tcPr>
            <w:tcW w:w="776" w:type="pct"/>
            <w:vAlign w:val="center"/>
          </w:tcPr>
          <w:p w14:paraId="1592F87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F484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538191F1">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10</w:t>
            </w:r>
          </w:p>
        </w:tc>
        <w:tc>
          <w:tcPr>
            <w:tcW w:w="1123" w:type="pct"/>
            <w:shd w:val="clear" w:color="auto" w:fill="auto"/>
            <w:vAlign w:val="center"/>
          </w:tcPr>
          <w:p w14:paraId="26F5D67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树脂</w:t>
            </w:r>
          </w:p>
        </w:tc>
        <w:tc>
          <w:tcPr>
            <w:tcW w:w="1390" w:type="pct"/>
            <w:shd w:val="clear" w:color="auto" w:fill="auto"/>
            <w:vAlign w:val="center"/>
          </w:tcPr>
          <w:p w14:paraId="5BBA9A0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001*7</w:t>
            </w:r>
          </w:p>
        </w:tc>
        <w:tc>
          <w:tcPr>
            <w:tcW w:w="1476" w:type="pct"/>
            <w:shd w:val="clear" w:color="auto" w:fill="auto"/>
            <w:vAlign w:val="center"/>
          </w:tcPr>
          <w:p w14:paraId="06FCE0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漂伊纯</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华膜、争光</w:t>
            </w:r>
          </w:p>
        </w:tc>
        <w:tc>
          <w:tcPr>
            <w:tcW w:w="776" w:type="pct"/>
            <w:vAlign w:val="center"/>
          </w:tcPr>
          <w:p w14:paraId="38FE8B98">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5B353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47E598E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11</w:t>
            </w:r>
          </w:p>
        </w:tc>
        <w:tc>
          <w:tcPr>
            <w:tcW w:w="1123" w:type="pct"/>
            <w:shd w:val="clear" w:color="auto" w:fill="auto"/>
            <w:vAlign w:val="center"/>
          </w:tcPr>
          <w:p w14:paraId="65F2C76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板式换热器</w:t>
            </w:r>
          </w:p>
        </w:tc>
        <w:tc>
          <w:tcPr>
            <w:tcW w:w="1390" w:type="pct"/>
            <w:shd w:val="clear" w:color="auto" w:fill="auto"/>
            <w:vAlign w:val="center"/>
          </w:tcPr>
          <w:p w14:paraId="300BCA5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板式</w:t>
            </w:r>
          </w:p>
        </w:tc>
        <w:tc>
          <w:tcPr>
            <w:tcW w:w="1476" w:type="pct"/>
            <w:shd w:val="clear" w:color="auto" w:fill="auto"/>
            <w:vAlign w:val="center"/>
          </w:tcPr>
          <w:p w14:paraId="372528B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斯派莎克</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赛莱默、舒瑞普</w:t>
            </w:r>
          </w:p>
        </w:tc>
        <w:tc>
          <w:tcPr>
            <w:tcW w:w="776" w:type="pct"/>
            <w:vAlign w:val="center"/>
          </w:tcPr>
          <w:p w14:paraId="224B1DC4">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8188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83AAB4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12</w:t>
            </w:r>
          </w:p>
        </w:tc>
        <w:tc>
          <w:tcPr>
            <w:tcW w:w="1123" w:type="pct"/>
            <w:shd w:val="clear" w:color="auto" w:fill="auto"/>
            <w:vAlign w:val="center"/>
          </w:tcPr>
          <w:p w14:paraId="65142F5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PLC控制器</w:t>
            </w:r>
          </w:p>
        </w:tc>
        <w:tc>
          <w:tcPr>
            <w:tcW w:w="1390" w:type="pct"/>
            <w:shd w:val="clear" w:color="auto" w:fill="auto"/>
            <w:vAlign w:val="center"/>
          </w:tcPr>
          <w:p w14:paraId="53D6E39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S7-2881SR200AA0</w:t>
            </w:r>
          </w:p>
        </w:tc>
        <w:tc>
          <w:tcPr>
            <w:tcW w:w="1476" w:type="pct"/>
            <w:shd w:val="clear" w:color="auto" w:fill="auto"/>
            <w:vAlign w:val="center"/>
          </w:tcPr>
          <w:p w14:paraId="4C8994D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西门子，欧姆龙，施耐德</w:t>
            </w:r>
          </w:p>
        </w:tc>
        <w:tc>
          <w:tcPr>
            <w:tcW w:w="776" w:type="pct"/>
            <w:vAlign w:val="center"/>
          </w:tcPr>
          <w:p w14:paraId="003D523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7D5D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5EFE5B9D">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13</w:t>
            </w:r>
          </w:p>
        </w:tc>
        <w:tc>
          <w:tcPr>
            <w:tcW w:w="1123" w:type="pct"/>
            <w:shd w:val="clear" w:color="auto" w:fill="auto"/>
            <w:vAlign w:val="center"/>
          </w:tcPr>
          <w:p w14:paraId="16A5722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4AI/2AO模块</w:t>
            </w:r>
          </w:p>
        </w:tc>
        <w:tc>
          <w:tcPr>
            <w:tcW w:w="1390" w:type="pct"/>
            <w:shd w:val="clear" w:color="auto" w:fill="auto"/>
            <w:vAlign w:val="center"/>
          </w:tcPr>
          <w:p w14:paraId="4CB8623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S7-2883AM060AA0</w:t>
            </w:r>
          </w:p>
        </w:tc>
        <w:tc>
          <w:tcPr>
            <w:tcW w:w="1476" w:type="pct"/>
            <w:shd w:val="clear" w:color="auto" w:fill="auto"/>
            <w:vAlign w:val="center"/>
          </w:tcPr>
          <w:p w14:paraId="02C305B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西门子，欧姆龙，施耐德</w:t>
            </w:r>
          </w:p>
        </w:tc>
        <w:tc>
          <w:tcPr>
            <w:tcW w:w="776" w:type="pct"/>
            <w:vAlign w:val="center"/>
          </w:tcPr>
          <w:p w14:paraId="1AE21F9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8FFB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2C27295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14</w:t>
            </w:r>
          </w:p>
        </w:tc>
        <w:tc>
          <w:tcPr>
            <w:tcW w:w="1123" w:type="pct"/>
            <w:shd w:val="clear" w:color="auto" w:fill="auto"/>
            <w:vAlign w:val="center"/>
          </w:tcPr>
          <w:p w14:paraId="4B2027B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24VDC电源</w:t>
            </w:r>
          </w:p>
        </w:tc>
        <w:tc>
          <w:tcPr>
            <w:tcW w:w="1390" w:type="pct"/>
            <w:shd w:val="clear" w:color="auto" w:fill="auto"/>
            <w:vAlign w:val="center"/>
          </w:tcPr>
          <w:p w14:paraId="73F6B6E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S-100-24</w:t>
            </w:r>
          </w:p>
        </w:tc>
        <w:tc>
          <w:tcPr>
            <w:tcW w:w="1476" w:type="pct"/>
            <w:shd w:val="clear" w:color="auto" w:fill="auto"/>
            <w:vAlign w:val="center"/>
          </w:tcPr>
          <w:p w14:paraId="4000AC6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西门子，欧姆龙，施耐德</w:t>
            </w:r>
          </w:p>
        </w:tc>
        <w:tc>
          <w:tcPr>
            <w:tcW w:w="776" w:type="pct"/>
            <w:vAlign w:val="center"/>
          </w:tcPr>
          <w:p w14:paraId="3F33598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0C16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EE431A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15</w:t>
            </w:r>
          </w:p>
        </w:tc>
        <w:tc>
          <w:tcPr>
            <w:tcW w:w="1123" w:type="pct"/>
            <w:shd w:val="clear" w:color="auto" w:fill="auto"/>
            <w:vAlign w:val="center"/>
          </w:tcPr>
          <w:p w14:paraId="0398FA7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温度变送器</w:t>
            </w:r>
          </w:p>
        </w:tc>
        <w:tc>
          <w:tcPr>
            <w:tcW w:w="1390" w:type="pct"/>
            <w:shd w:val="clear" w:color="auto" w:fill="auto"/>
            <w:vAlign w:val="center"/>
          </w:tcPr>
          <w:p w14:paraId="0CB81BC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Pt100/4-20mA</w:t>
            </w:r>
          </w:p>
        </w:tc>
        <w:tc>
          <w:tcPr>
            <w:tcW w:w="1476" w:type="pct"/>
            <w:shd w:val="clear" w:color="auto" w:fill="auto"/>
            <w:vAlign w:val="center"/>
          </w:tcPr>
          <w:p w14:paraId="0D2381F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西门子，欧姆龙，施耐德</w:t>
            </w:r>
          </w:p>
        </w:tc>
        <w:tc>
          <w:tcPr>
            <w:tcW w:w="776" w:type="pct"/>
            <w:vAlign w:val="center"/>
          </w:tcPr>
          <w:p w14:paraId="2BC9568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561F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2D88921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16</w:t>
            </w:r>
          </w:p>
        </w:tc>
        <w:tc>
          <w:tcPr>
            <w:tcW w:w="1123" w:type="pct"/>
            <w:shd w:val="clear" w:color="auto" w:fill="auto"/>
            <w:vAlign w:val="center"/>
          </w:tcPr>
          <w:p w14:paraId="16D7E1F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隔离配电器</w:t>
            </w:r>
          </w:p>
        </w:tc>
        <w:tc>
          <w:tcPr>
            <w:tcW w:w="1390" w:type="pct"/>
            <w:shd w:val="clear" w:color="auto" w:fill="auto"/>
            <w:vAlign w:val="center"/>
          </w:tcPr>
          <w:p w14:paraId="5AC256D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4-20mA/4-20mA</w:t>
            </w:r>
          </w:p>
        </w:tc>
        <w:tc>
          <w:tcPr>
            <w:tcW w:w="1476" w:type="pct"/>
            <w:shd w:val="clear" w:color="auto" w:fill="auto"/>
            <w:vAlign w:val="center"/>
          </w:tcPr>
          <w:p w14:paraId="0688AC0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西门子，欧姆龙，施耐德</w:t>
            </w:r>
          </w:p>
        </w:tc>
        <w:tc>
          <w:tcPr>
            <w:tcW w:w="776" w:type="pct"/>
            <w:vAlign w:val="center"/>
          </w:tcPr>
          <w:p w14:paraId="6AD59B1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D564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7C892741">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17</w:t>
            </w:r>
          </w:p>
        </w:tc>
        <w:tc>
          <w:tcPr>
            <w:tcW w:w="1123" w:type="pct"/>
            <w:shd w:val="clear" w:color="auto" w:fill="auto"/>
            <w:vAlign w:val="center"/>
          </w:tcPr>
          <w:p w14:paraId="7638B6D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中间继电器</w:t>
            </w:r>
          </w:p>
        </w:tc>
        <w:tc>
          <w:tcPr>
            <w:tcW w:w="1390" w:type="pct"/>
            <w:shd w:val="clear" w:color="auto" w:fill="auto"/>
            <w:vAlign w:val="center"/>
          </w:tcPr>
          <w:p w14:paraId="6463147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MY-2NJ</w:t>
            </w:r>
          </w:p>
        </w:tc>
        <w:tc>
          <w:tcPr>
            <w:tcW w:w="1476" w:type="pct"/>
            <w:shd w:val="clear" w:color="auto" w:fill="auto"/>
            <w:vAlign w:val="center"/>
          </w:tcPr>
          <w:p w14:paraId="7B3372C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西门子，欧姆龙，施耐德</w:t>
            </w:r>
          </w:p>
        </w:tc>
        <w:tc>
          <w:tcPr>
            <w:tcW w:w="776" w:type="pct"/>
            <w:vAlign w:val="center"/>
          </w:tcPr>
          <w:p w14:paraId="52585BF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99B7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332D0410">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18</w:t>
            </w:r>
          </w:p>
        </w:tc>
        <w:tc>
          <w:tcPr>
            <w:tcW w:w="1123" w:type="pct"/>
            <w:shd w:val="clear" w:color="auto" w:fill="auto"/>
            <w:vAlign w:val="center"/>
          </w:tcPr>
          <w:p w14:paraId="595CBF2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声光报警器</w:t>
            </w:r>
          </w:p>
        </w:tc>
        <w:tc>
          <w:tcPr>
            <w:tcW w:w="1390" w:type="pct"/>
            <w:shd w:val="clear" w:color="auto" w:fill="auto"/>
            <w:vAlign w:val="center"/>
          </w:tcPr>
          <w:p w14:paraId="5109ED7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220V</w:t>
            </w:r>
          </w:p>
        </w:tc>
        <w:tc>
          <w:tcPr>
            <w:tcW w:w="1476" w:type="pct"/>
            <w:shd w:val="clear" w:color="auto" w:fill="auto"/>
            <w:vAlign w:val="center"/>
          </w:tcPr>
          <w:p w14:paraId="04B7D27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西门子，欧姆龙，施耐德</w:t>
            </w:r>
          </w:p>
        </w:tc>
        <w:tc>
          <w:tcPr>
            <w:tcW w:w="776" w:type="pct"/>
            <w:vAlign w:val="center"/>
          </w:tcPr>
          <w:p w14:paraId="1E6A2A5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1EF7F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3AE68366">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19</w:t>
            </w:r>
          </w:p>
        </w:tc>
        <w:tc>
          <w:tcPr>
            <w:tcW w:w="1123" w:type="pct"/>
            <w:shd w:val="clear" w:color="auto" w:fill="auto"/>
            <w:vAlign w:val="center"/>
          </w:tcPr>
          <w:p w14:paraId="078DD83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变压器</w:t>
            </w:r>
          </w:p>
        </w:tc>
        <w:tc>
          <w:tcPr>
            <w:tcW w:w="1390" w:type="pct"/>
            <w:shd w:val="clear" w:color="auto" w:fill="auto"/>
            <w:vAlign w:val="center"/>
          </w:tcPr>
          <w:p w14:paraId="43EADBD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BK-200AC220V/36V</w:t>
            </w:r>
          </w:p>
        </w:tc>
        <w:tc>
          <w:tcPr>
            <w:tcW w:w="1476" w:type="pct"/>
            <w:shd w:val="clear" w:color="auto" w:fill="auto"/>
            <w:vAlign w:val="center"/>
          </w:tcPr>
          <w:p w14:paraId="21254A2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西门子，欧姆龙，施耐德</w:t>
            </w:r>
          </w:p>
        </w:tc>
        <w:tc>
          <w:tcPr>
            <w:tcW w:w="776" w:type="pct"/>
            <w:vAlign w:val="center"/>
          </w:tcPr>
          <w:p w14:paraId="082E1A4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B24C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505B456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20</w:t>
            </w:r>
          </w:p>
        </w:tc>
        <w:tc>
          <w:tcPr>
            <w:tcW w:w="1123" w:type="pct"/>
            <w:shd w:val="clear" w:color="auto" w:fill="auto"/>
            <w:vAlign w:val="center"/>
          </w:tcPr>
          <w:p w14:paraId="3B45427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指示灯、开关</w:t>
            </w:r>
          </w:p>
        </w:tc>
        <w:tc>
          <w:tcPr>
            <w:tcW w:w="1390" w:type="pct"/>
            <w:shd w:val="clear" w:color="auto" w:fill="auto"/>
            <w:vAlign w:val="center"/>
          </w:tcPr>
          <w:p w14:paraId="7D9712A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XB2-22</w:t>
            </w:r>
          </w:p>
        </w:tc>
        <w:tc>
          <w:tcPr>
            <w:tcW w:w="1476" w:type="pct"/>
            <w:shd w:val="clear" w:color="auto" w:fill="auto"/>
            <w:vAlign w:val="center"/>
          </w:tcPr>
          <w:p w14:paraId="4E1164E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西门子，欧姆龙，施耐德</w:t>
            </w:r>
          </w:p>
        </w:tc>
        <w:tc>
          <w:tcPr>
            <w:tcW w:w="776" w:type="pct"/>
            <w:vAlign w:val="center"/>
          </w:tcPr>
          <w:p w14:paraId="54A60BCF">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6C58C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494EA8C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21</w:t>
            </w:r>
          </w:p>
        </w:tc>
        <w:tc>
          <w:tcPr>
            <w:tcW w:w="1123" w:type="pct"/>
            <w:shd w:val="clear" w:color="auto" w:fill="auto"/>
            <w:vAlign w:val="center"/>
          </w:tcPr>
          <w:p w14:paraId="25826F6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10英寸彩色触摸屏</w:t>
            </w:r>
          </w:p>
        </w:tc>
        <w:tc>
          <w:tcPr>
            <w:tcW w:w="1390" w:type="pct"/>
            <w:shd w:val="clear" w:color="auto" w:fill="auto"/>
            <w:vAlign w:val="center"/>
          </w:tcPr>
          <w:p w14:paraId="5C843AD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p>
        </w:tc>
        <w:tc>
          <w:tcPr>
            <w:tcW w:w="1476" w:type="pct"/>
            <w:shd w:val="clear" w:color="auto" w:fill="auto"/>
            <w:vAlign w:val="center"/>
          </w:tcPr>
          <w:p w14:paraId="5B2C06C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昆仑</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布科、信捷</w:t>
            </w:r>
          </w:p>
        </w:tc>
        <w:tc>
          <w:tcPr>
            <w:tcW w:w="776" w:type="pct"/>
            <w:vAlign w:val="center"/>
          </w:tcPr>
          <w:p w14:paraId="51F6521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4AAF5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079681F8">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22</w:t>
            </w:r>
          </w:p>
        </w:tc>
        <w:tc>
          <w:tcPr>
            <w:tcW w:w="1123" w:type="pct"/>
            <w:shd w:val="clear" w:color="auto" w:fill="auto"/>
            <w:vAlign w:val="center"/>
          </w:tcPr>
          <w:p w14:paraId="0EBFCCF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除氧器热水泵</w:t>
            </w:r>
          </w:p>
        </w:tc>
        <w:tc>
          <w:tcPr>
            <w:tcW w:w="1390" w:type="pct"/>
            <w:shd w:val="clear" w:color="auto" w:fill="auto"/>
            <w:vAlign w:val="center"/>
          </w:tcPr>
          <w:p w14:paraId="02F6D08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MMG132SA</w:t>
            </w:r>
          </w:p>
        </w:tc>
        <w:tc>
          <w:tcPr>
            <w:tcW w:w="1476" w:type="pct"/>
            <w:shd w:val="clear" w:color="auto" w:fill="auto"/>
            <w:vAlign w:val="center"/>
          </w:tcPr>
          <w:p w14:paraId="26548E0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格兰富</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威乐、凯士比</w:t>
            </w:r>
          </w:p>
        </w:tc>
        <w:tc>
          <w:tcPr>
            <w:tcW w:w="776" w:type="pct"/>
            <w:vAlign w:val="center"/>
          </w:tcPr>
          <w:p w14:paraId="113B169D">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80D6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2FF810E3">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23</w:t>
            </w:r>
          </w:p>
        </w:tc>
        <w:tc>
          <w:tcPr>
            <w:tcW w:w="1123" w:type="pct"/>
            <w:shd w:val="clear" w:color="auto" w:fill="auto"/>
            <w:vAlign w:val="center"/>
          </w:tcPr>
          <w:p w14:paraId="4BDD40A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PLC控制器</w:t>
            </w:r>
          </w:p>
        </w:tc>
        <w:tc>
          <w:tcPr>
            <w:tcW w:w="1390" w:type="pct"/>
            <w:shd w:val="clear" w:color="auto" w:fill="auto"/>
            <w:vAlign w:val="center"/>
          </w:tcPr>
          <w:p w14:paraId="07B10B0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S7-2881SB200AA0</w:t>
            </w:r>
          </w:p>
        </w:tc>
        <w:tc>
          <w:tcPr>
            <w:tcW w:w="1476" w:type="pct"/>
            <w:shd w:val="clear" w:color="auto" w:fill="auto"/>
            <w:vAlign w:val="center"/>
          </w:tcPr>
          <w:p w14:paraId="621FBBA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西门子</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欧姆龙</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施耐德</w:t>
            </w:r>
          </w:p>
        </w:tc>
        <w:tc>
          <w:tcPr>
            <w:tcW w:w="776" w:type="pct"/>
            <w:vAlign w:val="center"/>
          </w:tcPr>
          <w:p w14:paraId="17D6356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44292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7" w:type="dxa"/>
            <w:vAlign w:val="center"/>
          </w:tcPr>
          <w:p w14:paraId="2987E403">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24</w:t>
            </w:r>
          </w:p>
        </w:tc>
        <w:tc>
          <w:tcPr>
            <w:tcW w:w="1123" w:type="pct"/>
            <w:shd w:val="clear" w:color="auto" w:fill="auto"/>
            <w:vAlign w:val="center"/>
          </w:tcPr>
          <w:p w14:paraId="235BA9F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B-广泛试纸</w:t>
            </w:r>
          </w:p>
        </w:tc>
        <w:tc>
          <w:tcPr>
            <w:tcW w:w="1390" w:type="pct"/>
            <w:shd w:val="clear" w:color="auto" w:fill="auto"/>
            <w:vAlign w:val="center"/>
          </w:tcPr>
          <w:p w14:paraId="1A1B993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PH1-14 Q31/0110000034C044-21</w:t>
            </w:r>
          </w:p>
        </w:tc>
        <w:tc>
          <w:tcPr>
            <w:tcW w:w="1476" w:type="pct"/>
            <w:shd w:val="clear" w:color="auto" w:fill="auto"/>
            <w:vAlign w:val="center"/>
          </w:tcPr>
          <w:p w14:paraId="60484BC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三爱思</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新星、奥克</w:t>
            </w:r>
          </w:p>
        </w:tc>
        <w:tc>
          <w:tcPr>
            <w:tcW w:w="776" w:type="pct"/>
            <w:vAlign w:val="center"/>
          </w:tcPr>
          <w:p w14:paraId="0E5BC89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bl>
    <w:p w14:paraId="082F89FE">
      <w:pPr>
        <w:widowControl/>
        <w:jc w:val="left"/>
        <w:rPr>
          <w:rFonts w:hint="eastAsia" w:ascii="仿宋" w:hAnsi="仿宋" w:eastAsia="仿宋" w:cs="仿宋"/>
          <w:b/>
          <w:bCs/>
          <w:sz w:val="24"/>
          <w:szCs w:val="24"/>
          <w:lang w:val="zh-TW" w:eastAsia="zh-CN"/>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numPr>
          <w:ilvl w:val="0"/>
          <w:numId w:val="0"/>
        </w:numPr>
        <w:ind w:left="0" w:leftChars="0" w:firstLine="0" w:firstLineChars="0"/>
      </w:pPr>
      <w:r>
        <w:rPr>
          <w:rFonts w:hint="eastAsia" w:cs="Times New Roman"/>
          <w:b/>
          <w:kern w:val="2"/>
          <w:sz w:val="32"/>
          <w:szCs w:val="22"/>
          <w:lang w:val="en-US" w:eastAsia="zh-CN" w:bidi="ar-SA"/>
        </w:rPr>
        <w:t>九</w:t>
      </w:r>
      <w:r>
        <w:rPr>
          <w:rFonts w:hint="eastAsia" w:ascii="Times New Roman" w:hAnsi="Times New Roman" w:eastAsia="仿宋" w:cs="Times New Roman"/>
          <w:b/>
          <w:kern w:val="2"/>
          <w:sz w:val="32"/>
          <w:szCs w:val="22"/>
          <w:lang w:val="zh-CN" w:eastAsia="zh-CN" w:bidi="ar-SA"/>
        </w:rPr>
        <w:t>、</w:t>
      </w: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D744FF1">
      <w:pPr>
        <w:pStyle w:val="42"/>
        <w:rPr>
          <w:sz w:val="48"/>
          <w:szCs w:val="48"/>
        </w:rPr>
      </w:pPr>
      <w:r>
        <w:rPr>
          <w:rFonts w:hint="eastAsia"/>
          <w:sz w:val="48"/>
          <w:szCs w:val="48"/>
        </w:rPr>
        <w:t>*</w:t>
      </w:r>
      <w:r>
        <w:rPr>
          <w:sz w:val="48"/>
          <w:szCs w:val="48"/>
        </w:rPr>
        <w:t>**</w:t>
      </w:r>
      <w:r>
        <w:rPr>
          <w:rFonts w:hint="eastAsia"/>
          <w:sz w:val="48"/>
          <w:szCs w:val="48"/>
        </w:rPr>
        <w:t>服务项目</w:t>
      </w:r>
    </w:p>
    <w:p w14:paraId="622B975B">
      <w:pPr>
        <w:pStyle w:val="42"/>
        <w:rPr>
          <w:sz w:val="48"/>
          <w:szCs w:val="48"/>
        </w:rPr>
      </w:pPr>
      <w:r>
        <w:rPr>
          <w:rFonts w:hint="eastAsia"/>
          <w:sz w:val="48"/>
          <w:szCs w:val="48"/>
        </w:rPr>
        <w:t>采购</w:t>
      </w:r>
      <w:r>
        <w:rPr>
          <w:sz w:val="48"/>
          <w:szCs w:val="48"/>
        </w:rPr>
        <w:t>合同</w:t>
      </w:r>
    </w:p>
    <w:p w14:paraId="51A81929">
      <w:pPr>
        <w:adjustRightInd w:val="0"/>
        <w:ind w:firstLine="420" w:firstLineChars="200"/>
        <w:contextualSpacing/>
        <w:jc w:val="left"/>
        <w:rPr>
          <w:color w:val="000000"/>
          <w:szCs w:val="21"/>
        </w:rPr>
      </w:pPr>
    </w:p>
    <w:p w14:paraId="38DA1C0D">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7"/>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spacing w:line="240" w:lineRule="auto"/>
        <w:ind w:firstLine="420" w:firstLineChars="200"/>
        <w:contextualSpacing/>
        <w:jc w:val="left"/>
        <w:rPr>
          <w:rFonts w:hint="eastAsia" w:ascii="宋体" w:hAnsi="宋体" w:eastAsia="宋体" w:cs="宋体"/>
          <w:b/>
          <w:sz w:val="21"/>
          <w:szCs w:val="21"/>
        </w:rPr>
      </w:pPr>
      <w:r>
        <w:rPr>
          <w:rFonts w:hint="eastAsia" w:ascii="宋体" w:hAnsi="宋体" w:eastAsia="宋体" w:cs="宋体"/>
          <w:color w:val="000000"/>
          <w:sz w:val="21"/>
          <w:szCs w:val="21"/>
        </w:rPr>
        <w:t>根据《中华人民共和国民法典》及甲方发布的***项目（项目编号</w:t>
      </w:r>
      <w:permStart w:id="0" w:edGrp="everyone"/>
      <w:r>
        <w:rPr>
          <w:rFonts w:hint="eastAsia" w:ascii="宋体" w:hAnsi="宋体" w:eastAsia="宋体" w:cs="宋体"/>
          <w:color w:val="000000"/>
          <w:sz w:val="21"/>
          <w:szCs w:val="21"/>
        </w:rPr>
        <w:t>：</w:t>
      </w:r>
      <w:r>
        <w:rPr>
          <w:rFonts w:hint="eastAsia" w:ascii="宋体" w:hAnsi="宋体" w:eastAsia="宋体" w:cs="宋体"/>
          <w:sz w:val="21"/>
          <w:szCs w:val="21"/>
        </w:rPr>
        <w:t>***</w:t>
      </w:r>
      <w:permEnd w:id="0"/>
      <w:r>
        <w:rPr>
          <w:rFonts w:hint="eastAsia" w:ascii="宋体" w:hAnsi="宋体" w:eastAsia="宋体" w:cs="宋体"/>
          <w:color w:val="000000"/>
          <w:sz w:val="21"/>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0E683A7E">
      <w:pPr>
        <w:spacing w:line="240" w:lineRule="auto"/>
        <w:contextualSpacing/>
        <w:jc w:val="left"/>
        <w:rPr>
          <w:rFonts w:hint="eastAsia" w:ascii="宋体" w:hAnsi="宋体" w:eastAsia="宋体" w:cs="宋体"/>
          <w:b/>
          <w:sz w:val="21"/>
          <w:szCs w:val="21"/>
        </w:rPr>
      </w:pPr>
    </w:p>
    <w:p w14:paraId="4F98A680">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合同标的</w:t>
      </w:r>
    </w:p>
    <w:p w14:paraId="2E385537">
      <w:pPr>
        <w:pStyle w:val="9"/>
        <w:numPr>
          <w:ilvl w:val="0"/>
          <w:numId w:val="13"/>
        </w:numPr>
        <w:spacing w:after="0" w:line="240" w:lineRule="auto"/>
        <w:ind w:left="210" w:leftChars="0" w:hanging="210" w:hangingChars="100"/>
        <w:contextualSpacing/>
        <w:jc w:val="left"/>
        <w:rPr>
          <w:rFonts w:hint="eastAsia" w:ascii="宋体" w:hAnsi="宋体" w:eastAsia="宋体" w:cs="宋体"/>
          <w:sz w:val="21"/>
          <w:szCs w:val="21"/>
        </w:rPr>
      </w:pPr>
      <w:r>
        <w:rPr>
          <w:rFonts w:hint="eastAsia" w:ascii="宋体" w:hAnsi="宋体" w:eastAsia="宋体" w:cs="宋体"/>
          <w:sz w:val="21"/>
          <w:szCs w:val="21"/>
        </w:rPr>
        <w:t>标的名称：</w:t>
      </w:r>
      <w:permStart w:id="1" w:edGrp="everyone"/>
      <w:r>
        <w:rPr>
          <w:rFonts w:hint="eastAsia" w:ascii="宋体" w:hAnsi="宋体" w:eastAsia="宋体" w:cs="宋体"/>
          <w:sz w:val="21"/>
          <w:szCs w:val="21"/>
        </w:rPr>
        <w:t>***</w:t>
      </w:r>
      <w:permEnd w:id="1"/>
      <w:r>
        <w:rPr>
          <w:rFonts w:hint="eastAsia" w:ascii="宋体" w:hAnsi="宋体" w:eastAsia="宋体" w:cs="宋体"/>
          <w:sz w:val="21"/>
          <w:szCs w:val="21"/>
        </w:rPr>
        <w:t>。</w:t>
      </w:r>
    </w:p>
    <w:p w14:paraId="4229FB38">
      <w:pPr>
        <w:pStyle w:val="9"/>
        <w:numPr>
          <w:ilvl w:val="0"/>
          <w:numId w:val="13"/>
        </w:numPr>
        <w:spacing w:after="0" w:line="240" w:lineRule="auto"/>
        <w:ind w:left="210" w:leftChars="0" w:hanging="210" w:hangingChars="100"/>
        <w:contextualSpacing/>
        <w:jc w:val="left"/>
        <w:rPr>
          <w:rFonts w:hint="eastAsia" w:ascii="宋体" w:hAnsi="宋体" w:eastAsia="宋体" w:cs="宋体"/>
          <w:sz w:val="21"/>
          <w:szCs w:val="21"/>
        </w:rPr>
      </w:pPr>
      <w:r>
        <w:rPr>
          <w:rFonts w:hint="eastAsia" w:ascii="宋体" w:hAnsi="宋体" w:eastAsia="宋体" w:cs="宋体"/>
          <w:sz w:val="21"/>
          <w:szCs w:val="21"/>
        </w:rPr>
        <w:t>乙方向甲方提供服务的主要内容：***。</w:t>
      </w:r>
    </w:p>
    <w:p w14:paraId="5F975DD2">
      <w:pPr>
        <w:pStyle w:val="9"/>
        <w:numPr>
          <w:ilvl w:val="0"/>
          <w:numId w:val="13"/>
        </w:numPr>
        <w:spacing w:after="0" w:line="240" w:lineRule="auto"/>
        <w:ind w:left="210" w:leftChars="0" w:hanging="210" w:hangingChars="100"/>
        <w:contextualSpacing/>
        <w:jc w:val="left"/>
        <w:rPr>
          <w:rFonts w:hint="eastAsia" w:ascii="宋体" w:hAnsi="宋体" w:eastAsia="宋体" w:cs="宋体"/>
          <w:sz w:val="21"/>
          <w:szCs w:val="21"/>
        </w:rPr>
      </w:pPr>
      <w:r>
        <w:rPr>
          <w:rFonts w:hint="eastAsia" w:ascii="宋体" w:hAnsi="宋体" w:eastAsia="宋体" w:cs="宋体"/>
          <w:sz w:val="21"/>
          <w:szCs w:val="21"/>
        </w:rPr>
        <w:t>服务分项明细：</w:t>
      </w:r>
      <w:r>
        <w:rPr>
          <w:rFonts w:hint="eastAsia" w:ascii="宋体" w:hAnsi="宋体" w:eastAsia="宋体" w:cs="宋体"/>
          <w:i/>
          <w:iCs/>
          <w:color w:val="000000"/>
          <w:sz w:val="21"/>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8"/>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2977" w:type="dxa"/>
            <w:vAlign w:val="center"/>
          </w:tcPr>
          <w:p w14:paraId="42032E31">
            <w:pPr>
              <w:pStyle w:val="28"/>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分项服务名称</w:t>
            </w:r>
          </w:p>
        </w:tc>
        <w:tc>
          <w:tcPr>
            <w:tcW w:w="3686" w:type="dxa"/>
            <w:vAlign w:val="center"/>
          </w:tcPr>
          <w:p w14:paraId="0F0FDBF4">
            <w:pPr>
              <w:pStyle w:val="28"/>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具体内容</w:t>
            </w:r>
          </w:p>
        </w:tc>
        <w:tc>
          <w:tcPr>
            <w:tcW w:w="963" w:type="dxa"/>
            <w:vAlign w:val="center"/>
          </w:tcPr>
          <w:p w14:paraId="6E75E46C">
            <w:pPr>
              <w:pStyle w:val="28"/>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分项价格（万元）</w:t>
            </w:r>
          </w:p>
        </w:tc>
        <w:tc>
          <w:tcPr>
            <w:tcW w:w="2016" w:type="dxa"/>
          </w:tcPr>
          <w:p w14:paraId="3BC8F9B2">
            <w:pPr>
              <w:pStyle w:val="28"/>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8"/>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977" w:type="dxa"/>
            <w:vAlign w:val="center"/>
          </w:tcPr>
          <w:p w14:paraId="629F7C51">
            <w:pPr>
              <w:pStyle w:val="28"/>
              <w:spacing w:line="240" w:lineRule="auto"/>
              <w:ind w:firstLine="0" w:firstLineChars="0"/>
              <w:rPr>
                <w:rFonts w:hint="eastAsia" w:ascii="宋体" w:hAnsi="宋体" w:eastAsia="宋体" w:cs="宋体"/>
                <w:color w:val="000000"/>
                <w:sz w:val="21"/>
                <w:szCs w:val="21"/>
              </w:rPr>
            </w:pPr>
          </w:p>
        </w:tc>
        <w:tc>
          <w:tcPr>
            <w:tcW w:w="3686" w:type="dxa"/>
            <w:vAlign w:val="center"/>
          </w:tcPr>
          <w:p w14:paraId="1B711F72">
            <w:pPr>
              <w:pStyle w:val="28"/>
              <w:spacing w:line="240" w:lineRule="auto"/>
              <w:ind w:firstLine="0" w:firstLineChars="0"/>
              <w:rPr>
                <w:rFonts w:hint="eastAsia" w:ascii="宋体" w:hAnsi="宋体" w:eastAsia="宋体" w:cs="宋体"/>
                <w:color w:val="000000"/>
                <w:sz w:val="21"/>
                <w:szCs w:val="21"/>
              </w:rPr>
            </w:pPr>
          </w:p>
        </w:tc>
        <w:tc>
          <w:tcPr>
            <w:tcW w:w="963" w:type="dxa"/>
            <w:vAlign w:val="center"/>
          </w:tcPr>
          <w:p w14:paraId="5DD02118">
            <w:pPr>
              <w:pStyle w:val="28"/>
              <w:spacing w:line="240" w:lineRule="auto"/>
              <w:ind w:firstLine="0" w:firstLineChars="0"/>
              <w:jc w:val="center"/>
              <w:rPr>
                <w:rFonts w:hint="eastAsia" w:ascii="宋体" w:hAnsi="宋体" w:eastAsia="宋体" w:cs="宋体"/>
                <w:color w:val="000000"/>
                <w:sz w:val="21"/>
                <w:szCs w:val="21"/>
              </w:rPr>
            </w:pPr>
          </w:p>
        </w:tc>
        <w:tc>
          <w:tcPr>
            <w:tcW w:w="2016" w:type="dxa"/>
          </w:tcPr>
          <w:p w14:paraId="149276E7">
            <w:pPr>
              <w:pStyle w:val="28"/>
              <w:spacing w:line="240" w:lineRule="auto"/>
              <w:ind w:firstLine="0" w:firstLineChars="0"/>
              <w:rPr>
                <w:rFonts w:hint="eastAsia" w:ascii="宋体" w:hAnsi="宋体" w:eastAsia="宋体" w:cs="宋体"/>
                <w:color w:val="000000"/>
                <w:sz w:val="21"/>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8"/>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977" w:type="dxa"/>
            <w:vAlign w:val="center"/>
          </w:tcPr>
          <w:p w14:paraId="0E44D544">
            <w:pPr>
              <w:pStyle w:val="28"/>
              <w:spacing w:line="240" w:lineRule="auto"/>
              <w:ind w:firstLine="0" w:firstLineChars="0"/>
              <w:rPr>
                <w:rFonts w:hint="eastAsia" w:ascii="宋体" w:hAnsi="宋体" w:eastAsia="宋体" w:cs="宋体"/>
                <w:color w:val="000000"/>
                <w:sz w:val="21"/>
                <w:szCs w:val="21"/>
              </w:rPr>
            </w:pPr>
          </w:p>
        </w:tc>
        <w:tc>
          <w:tcPr>
            <w:tcW w:w="3686" w:type="dxa"/>
            <w:vAlign w:val="center"/>
          </w:tcPr>
          <w:p w14:paraId="01B65D9C">
            <w:pPr>
              <w:pStyle w:val="28"/>
              <w:spacing w:line="240" w:lineRule="auto"/>
              <w:ind w:firstLine="0" w:firstLineChars="0"/>
              <w:rPr>
                <w:rFonts w:hint="eastAsia" w:ascii="宋体" w:hAnsi="宋体" w:eastAsia="宋体" w:cs="宋体"/>
                <w:color w:val="000000"/>
                <w:sz w:val="21"/>
                <w:szCs w:val="21"/>
              </w:rPr>
            </w:pPr>
          </w:p>
        </w:tc>
        <w:tc>
          <w:tcPr>
            <w:tcW w:w="963" w:type="dxa"/>
            <w:vAlign w:val="center"/>
          </w:tcPr>
          <w:p w14:paraId="4C31DD39">
            <w:pPr>
              <w:pStyle w:val="28"/>
              <w:spacing w:line="240" w:lineRule="auto"/>
              <w:ind w:firstLine="0" w:firstLineChars="0"/>
              <w:jc w:val="center"/>
              <w:rPr>
                <w:rFonts w:hint="eastAsia" w:ascii="宋体" w:hAnsi="宋体" w:eastAsia="宋体" w:cs="宋体"/>
                <w:color w:val="000000"/>
                <w:sz w:val="21"/>
                <w:szCs w:val="21"/>
              </w:rPr>
            </w:pPr>
          </w:p>
        </w:tc>
        <w:tc>
          <w:tcPr>
            <w:tcW w:w="2016" w:type="dxa"/>
          </w:tcPr>
          <w:p w14:paraId="3000AC5A">
            <w:pPr>
              <w:pStyle w:val="28"/>
              <w:spacing w:line="240" w:lineRule="auto"/>
              <w:ind w:firstLine="0" w:firstLineChars="0"/>
              <w:rPr>
                <w:rFonts w:hint="eastAsia" w:ascii="宋体" w:hAnsi="宋体" w:eastAsia="宋体" w:cs="宋体"/>
                <w:color w:val="000000"/>
                <w:sz w:val="21"/>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8"/>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2977" w:type="dxa"/>
            <w:vAlign w:val="center"/>
          </w:tcPr>
          <w:p w14:paraId="71D5F885">
            <w:pPr>
              <w:pStyle w:val="28"/>
              <w:spacing w:line="240" w:lineRule="auto"/>
              <w:ind w:firstLine="0" w:firstLineChars="0"/>
              <w:rPr>
                <w:rFonts w:hint="eastAsia" w:ascii="宋体" w:hAnsi="宋体" w:eastAsia="宋体" w:cs="宋体"/>
                <w:color w:val="000000"/>
                <w:sz w:val="21"/>
                <w:szCs w:val="21"/>
              </w:rPr>
            </w:pPr>
          </w:p>
        </w:tc>
        <w:tc>
          <w:tcPr>
            <w:tcW w:w="3686" w:type="dxa"/>
            <w:vAlign w:val="center"/>
          </w:tcPr>
          <w:p w14:paraId="38AC0A57">
            <w:pPr>
              <w:pStyle w:val="28"/>
              <w:spacing w:line="240" w:lineRule="auto"/>
              <w:ind w:firstLine="0" w:firstLineChars="0"/>
              <w:rPr>
                <w:rFonts w:hint="eastAsia" w:ascii="宋体" w:hAnsi="宋体" w:eastAsia="宋体" w:cs="宋体"/>
                <w:color w:val="000000"/>
                <w:sz w:val="21"/>
                <w:szCs w:val="21"/>
              </w:rPr>
            </w:pPr>
          </w:p>
        </w:tc>
        <w:tc>
          <w:tcPr>
            <w:tcW w:w="963" w:type="dxa"/>
            <w:vAlign w:val="center"/>
          </w:tcPr>
          <w:p w14:paraId="3B158765">
            <w:pPr>
              <w:pStyle w:val="28"/>
              <w:spacing w:line="240" w:lineRule="auto"/>
              <w:ind w:firstLine="0" w:firstLineChars="0"/>
              <w:jc w:val="center"/>
              <w:rPr>
                <w:rFonts w:hint="eastAsia" w:ascii="宋体" w:hAnsi="宋体" w:eastAsia="宋体" w:cs="宋体"/>
                <w:color w:val="000000"/>
                <w:sz w:val="21"/>
                <w:szCs w:val="21"/>
              </w:rPr>
            </w:pPr>
          </w:p>
        </w:tc>
        <w:tc>
          <w:tcPr>
            <w:tcW w:w="2016" w:type="dxa"/>
          </w:tcPr>
          <w:p w14:paraId="43F7F4B9">
            <w:pPr>
              <w:pStyle w:val="28"/>
              <w:spacing w:line="240" w:lineRule="auto"/>
              <w:ind w:firstLine="0" w:firstLineChars="0"/>
              <w:rPr>
                <w:rFonts w:hint="eastAsia" w:ascii="宋体" w:hAnsi="宋体" w:eastAsia="宋体" w:cs="宋体"/>
                <w:color w:val="000000"/>
                <w:sz w:val="21"/>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8"/>
              <w:spacing w:line="240" w:lineRule="auto"/>
              <w:ind w:firstLine="0" w:firstLineChars="0"/>
              <w:jc w:val="center"/>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977" w:type="dxa"/>
            <w:vAlign w:val="center"/>
          </w:tcPr>
          <w:p w14:paraId="492CFE5D">
            <w:pPr>
              <w:pStyle w:val="28"/>
              <w:spacing w:line="240" w:lineRule="auto"/>
              <w:ind w:firstLine="0" w:firstLineChars="0"/>
              <w:rPr>
                <w:rFonts w:hint="eastAsia" w:ascii="宋体" w:hAnsi="宋体" w:eastAsia="宋体" w:cs="宋体"/>
                <w:color w:val="000000"/>
                <w:sz w:val="21"/>
                <w:szCs w:val="21"/>
              </w:rPr>
            </w:pPr>
          </w:p>
        </w:tc>
        <w:tc>
          <w:tcPr>
            <w:tcW w:w="3686" w:type="dxa"/>
            <w:vAlign w:val="center"/>
          </w:tcPr>
          <w:p w14:paraId="5E27032F">
            <w:pPr>
              <w:pStyle w:val="28"/>
              <w:spacing w:line="240" w:lineRule="auto"/>
              <w:ind w:firstLine="0" w:firstLineChars="0"/>
              <w:rPr>
                <w:rFonts w:hint="eastAsia" w:ascii="宋体" w:hAnsi="宋体" w:eastAsia="宋体" w:cs="宋体"/>
                <w:color w:val="000000"/>
                <w:sz w:val="21"/>
                <w:szCs w:val="21"/>
              </w:rPr>
            </w:pPr>
          </w:p>
        </w:tc>
        <w:tc>
          <w:tcPr>
            <w:tcW w:w="963" w:type="dxa"/>
            <w:vAlign w:val="center"/>
          </w:tcPr>
          <w:p w14:paraId="19B21445">
            <w:pPr>
              <w:pStyle w:val="28"/>
              <w:spacing w:line="240" w:lineRule="auto"/>
              <w:ind w:firstLine="0" w:firstLineChars="0"/>
              <w:jc w:val="center"/>
              <w:rPr>
                <w:rFonts w:hint="eastAsia" w:ascii="宋体" w:hAnsi="宋体" w:eastAsia="宋体" w:cs="宋体"/>
                <w:color w:val="000000"/>
                <w:sz w:val="21"/>
                <w:szCs w:val="21"/>
              </w:rPr>
            </w:pPr>
          </w:p>
        </w:tc>
        <w:tc>
          <w:tcPr>
            <w:tcW w:w="2016" w:type="dxa"/>
          </w:tcPr>
          <w:p w14:paraId="5FC047A6">
            <w:pPr>
              <w:pStyle w:val="28"/>
              <w:spacing w:line="240" w:lineRule="auto"/>
              <w:ind w:firstLine="0" w:firstLineChars="0"/>
              <w:rPr>
                <w:rFonts w:hint="eastAsia" w:ascii="宋体" w:hAnsi="宋体" w:eastAsia="宋体" w:cs="宋体"/>
                <w:color w:val="000000"/>
                <w:sz w:val="21"/>
                <w:szCs w:val="21"/>
              </w:rPr>
            </w:pPr>
          </w:p>
        </w:tc>
      </w:tr>
    </w:tbl>
    <w:p w14:paraId="2D35C912">
      <w:pPr>
        <w:pStyle w:val="28"/>
        <w:numPr>
          <w:ilvl w:val="0"/>
          <w:numId w:val="12"/>
        </w:numPr>
        <w:spacing w:line="240" w:lineRule="auto"/>
        <w:ind w:firstLineChars="0"/>
        <w:jc w:val="left"/>
        <w:rPr>
          <w:rFonts w:hint="eastAsia" w:ascii="宋体" w:hAnsi="宋体" w:eastAsia="宋体" w:cs="宋体"/>
          <w:b/>
          <w:sz w:val="21"/>
          <w:szCs w:val="21"/>
        </w:rPr>
      </w:pPr>
      <w:r>
        <w:rPr>
          <w:rFonts w:hint="eastAsia" w:ascii="宋体" w:hAnsi="宋体" w:eastAsia="宋体" w:cs="宋体"/>
          <w:b/>
          <w:sz w:val="21"/>
          <w:szCs w:val="21"/>
        </w:rPr>
        <w:t>合同价款</w:t>
      </w:r>
    </w:p>
    <w:p w14:paraId="036F89BD">
      <w:pPr>
        <w:spacing w:line="240" w:lineRule="auto"/>
        <w:ind w:firstLine="480"/>
        <w:contextualSpacing/>
        <w:jc w:val="left"/>
        <w:rPr>
          <w:rFonts w:hint="eastAsia" w:ascii="宋体" w:hAnsi="宋体" w:eastAsia="宋体" w:cs="宋体"/>
          <w:sz w:val="21"/>
          <w:szCs w:val="21"/>
        </w:rPr>
      </w:pPr>
      <w:bookmarkStart w:id="95" w:name="OLE_LINK1"/>
      <w:bookmarkStart w:id="96" w:name="OLE_LINK2"/>
      <w:r>
        <w:rPr>
          <w:rFonts w:hint="eastAsia" w:ascii="宋体" w:hAnsi="宋体" w:eastAsia="宋体" w:cs="宋体"/>
          <w:color w:val="000000"/>
          <w:sz w:val="21"/>
          <w:szCs w:val="21"/>
        </w:rPr>
        <w:sym w:font="Wingdings 2" w:char="00A3"/>
      </w:r>
      <w:r>
        <w:rPr>
          <w:rFonts w:hint="eastAsia" w:ascii="宋体" w:hAnsi="宋体" w:eastAsia="宋体" w:cs="宋体"/>
          <w:sz w:val="21"/>
          <w:szCs w:val="21"/>
        </w:rPr>
        <w:t>全包服务</w:t>
      </w:r>
    </w:p>
    <w:p w14:paraId="6903D519">
      <w:pPr>
        <w:spacing w:line="240" w:lineRule="auto"/>
        <w:ind w:left="420" w:leftChars="200" w:firstLine="420" w:firstLineChars="200"/>
        <w:contextualSpacing/>
        <w:jc w:val="left"/>
        <w:rPr>
          <w:rFonts w:hint="eastAsia" w:ascii="宋体" w:hAnsi="宋体" w:eastAsia="宋体" w:cs="宋体"/>
          <w:sz w:val="21"/>
          <w:szCs w:val="21"/>
        </w:rPr>
      </w:pPr>
      <w:r>
        <w:rPr>
          <w:rFonts w:hint="eastAsia" w:ascii="宋体" w:hAnsi="宋体" w:eastAsia="宋体" w:cs="宋体"/>
          <w:sz w:val="21"/>
          <w:szCs w:val="21"/>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53131E2F">
      <w:pPr>
        <w:spacing w:line="240" w:lineRule="auto"/>
        <w:ind w:firstLine="480"/>
        <w:contextualSpacing/>
        <w:jc w:val="left"/>
        <w:rPr>
          <w:rFonts w:hint="eastAsia" w:ascii="宋体" w:hAnsi="宋体" w:eastAsia="宋体" w:cs="宋体"/>
          <w:sz w:val="21"/>
          <w:szCs w:val="21"/>
        </w:rPr>
      </w:pPr>
      <w:r>
        <w:rPr>
          <w:rFonts w:hint="eastAsia" w:ascii="宋体" w:hAnsi="宋体" w:eastAsia="宋体" w:cs="宋体"/>
          <w:color w:val="000000"/>
          <w:sz w:val="21"/>
          <w:szCs w:val="21"/>
          <w:shd w:val="clear" w:color="auto" w:fill="FFFFFF"/>
        </w:rPr>
        <w:sym w:font="Wingdings" w:char="00FE"/>
      </w:r>
      <w:r>
        <w:rPr>
          <w:rFonts w:hint="eastAsia" w:ascii="宋体" w:hAnsi="宋体" w:eastAsia="宋体" w:cs="宋体"/>
          <w:sz w:val="21"/>
          <w:szCs w:val="21"/>
        </w:rPr>
        <w:t>半包服务</w:t>
      </w:r>
    </w:p>
    <w:p w14:paraId="1F79E5D1">
      <w:pPr>
        <w:spacing w:line="240" w:lineRule="auto"/>
        <w:ind w:left="420" w:leftChars="200" w:firstLine="420" w:firstLineChars="200"/>
        <w:contextualSpacing/>
        <w:jc w:val="left"/>
        <w:rPr>
          <w:rFonts w:hint="eastAsia" w:ascii="宋体" w:hAnsi="宋体" w:eastAsia="宋体" w:cs="宋体"/>
          <w:sz w:val="21"/>
          <w:szCs w:val="21"/>
        </w:rPr>
      </w:pPr>
      <w:r>
        <w:rPr>
          <w:rFonts w:hint="eastAsia" w:ascii="宋体" w:hAnsi="宋体" w:eastAsia="宋体" w:cs="宋体"/>
          <w:sz w:val="21"/>
          <w:szCs w:val="21"/>
        </w:rPr>
        <w:t>1.本合同固定部分价款为</w:t>
      </w:r>
      <w:bookmarkStart w:id="97" w:name="OLE_LINK28"/>
      <w:r>
        <w:rPr>
          <w:rFonts w:hint="eastAsia" w:ascii="宋体" w:hAnsi="宋体" w:eastAsia="宋体" w:cs="宋体"/>
          <w:sz w:val="21"/>
          <w:szCs w:val="21"/>
        </w:rPr>
        <w:t>人民币大写：*** 圆整，即RMB *** 元</w:t>
      </w:r>
      <w:bookmarkEnd w:id="97"/>
      <w:r>
        <w:rPr>
          <w:rFonts w:hint="eastAsia" w:ascii="宋体" w:hAnsi="宋体" w:eastAsia="宋体" w:cs="宋体"/>
          <w:sz w:val="21"/>
          <w:szCs w:val="21"/>
        </w:rPr>
        <w:t>，该部分价款已包括***及税费在内的全部含税费用。本合同执行期间该部分合同价款不变，甲方无须向乙方支付本合同规定之外的其他任何费用。</w:t>
      </w:r>
    </w:p>
    <w:p w14:paraId="22723641">
      <w:pPr>
        <w:spacing w:line="240" w:lineRule="auto"/>
        <w:ind w:left="420" w:leftChars="200" w:firstLine="420" w:firstLineChars="200"/>
        <w:contextualSpacing/>
        <w:jc w:val="left"/>
        <w:rPr>
          <w:rFonts w:hint="eastAsia" w:ascii="宋体" w:hAnsi="宋体" w:eastAsia="宋体" w:cs="宋体"/>
          <w:sz w:val="21"/>
          <w:szCs w:val="21"/>
        </w:rPr>
      </w:pPr>
      <w:r>
        <w:rPr>
          <w:rFonts w:hint="eastAsia" w:ascii="宋体" w:hAnsi="宋体" w:eastAsia="宋体" w:cs="宋体"/>
          <w:sz w:val="21"/>
          <w:szCs w:val="21"/>
        </w:rPr>
        <w:t>2.本合同按实结算部分支付总额不超过人民币大写：*** 圆整，即RMB *** 元，依据本合同单价进行结算，结算依据及标准为：***，结算单价详见附件1《结算单价清单》。</w:t>
      </w:r>
      <w:r>
        <w:rPr>
          <w:rFonts w:hint="eastAsia" w:ascii="宋体" w:hAnsi="宋体" w:eastAsia="宋体" w:cs="宋体"/>
          <w:i/>
          <w:iCs/>
          <w:sz w:val="21"/>
          <w:szCs w:val="21"/>
          <w:highlight w:val="yellow"/>
        </w:rPr>
        <w:t>&lt;根据项目实际情况编制结算依据、标准等必要内容&gt;</w:t>
      </w:r>
    </w:p>
    <w:p w14:paraId="12981F5A">
      <w:pPr>
        <w:spacing w:line="240" w:lineRule="auto"/>
        <w:ind w:firstLine="480"/>
        <w:contextualSpacing/>
        <w:jc w:val="left"/>
        <w:rPr>
          <w:rFonts w:hint="eastAsia" w:ascii="宋体" w:hAnsi="宋体" w:eastAsia="宋体" w:cs="宋体"/>
          <w:sz w:val="21"/>
          <w:szCs w:val="21"/>
        </w:rPr>
      </w:pP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sz w:val="21"/>
          <w:szCs w:val="21"/>
        </w:rPr>
        <w:t>按实结算</w:t>
      </w:r>
    </w:p>
    <w:p w14:paraId="70F77AF6">
      <w:pPr>
        <w:spacing w:line="240" w:lineRule="auto"/>
        <w:ind w:left="420" w:leftChars="200" w:firstLine="420" w:firstLineChars="200"/>
        <w:contextualSpacing/>
        <w:jc w:val="left"/>
        <w:rPr>
          <w:rFonts w:hint="eastAsia" w:ascii="宋体" w:hAnsi="宋体" w:eastAsia="宋体" w:cs="宋体"/>
          <w:sz w:val="21"/>
          <w:szCs w:val="21"/>
        </w:rPr>
      </w:pPr>
      <w:r>
        <w:rPr>
          <w:rFonts w:hint="eastAsia" w:ascii="宋体" w:hAnsi="宋体" w:eastAsia="宋体" w:cs="宋体"/>
          <w:sz w:val="21"/>
          <w:szCs w:val="21"/>
        </w:rPr>
        <w:t>本合同支付总额不超过人民币大写：*** 圆整，即RMB *** 元，依据本合同单价进行结算，结算单价详见附件1《结算单价清单》。</w:t>
      </w:r>
    </w:p>
    <w:bookmarkEnd w:id="95"/>
    <w:bookmarkEnd w:id="96"/>
    <w:p w14:paraId="61352334">
      <w:pPr>
        <w:pStyle w:val="28"/>
        <w:numPr>
          <w:ilvl w:val="0"/>
          <w:numId w:val="12"/>
        </w:numPr>
        <w:spacing w:line="240" w:lineRule="auto"/>
        <w:ind w:left="0" w:firstLine="0" w:firstLineChars="0"/>
        <w:jc w:val="left"/>
        <w:rPr>
          <w:rFonts w:hint="eastAsia" w:ascii="宋体" w:hAnsi="宋体" w:eastAsia="宋体" w:cs="宋体"/>
          <w:b/>
          <w:sz w:val="21"/>
          <w:szCs w:val="21"/>
        </w:rPr>
      </w:pPr>
      <w:r>
        <w:rPr>
          <w:rFonts w:hint="eastAsia" w:ascii="宋体" w:hAnsi="宋体" w:eastAsia="宋体" w:cs="宋体"/>
          <w:b/>
          <w:sz w:val="21"/>
          <w:szCs w:val="21"/>
        </w:rPr>
        <w:t>服务期限</w:t>
      </w:r>
      <w:r>
        <w:rPr>
          <w:rFonts w:hint="eastAsia" w:ascii="宋体" w:hAnsi="宋体" w:eastAsia="宋体" w:cs="宋体"/>
          <w:i/>
          <w:iCs/>
          <w:sz w:val="21"/>
          <w:szCs w:val="21"/>
          <w:highlight w:val="yellow"/>
        </w:rPr>
        <w:t>&lt;根据项目实际情况选择&gt;</w:t>
      </w:r>
    </w:p>
    <w:p w14:paraId="4E947B0D">
      <w:pPr>
        <w:pStyle w:val="28"/>
        <w:spacing w:line="240" w:lineRule="auto"/>
        <w:jc w:val="left"/>
        <w:rPr>
          <w:rFonts w:hint="eastAsia" w:ascii="宋体" w:hAnsi="宋体" w:eastAsia="宋体" w:cs="宋体"/>
          <w:bCs/>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本</w:t>
      </w:r>
      <w:r>
        <w:rPr>
          <w:rFonts w:hint="eastAsia" w:ascii="宋体" w:hAnsi="宋体" w:eastAsia="宋体" w:cs="宋体"/>
          <w:bCs/>
          <w:sz w:val="21"/>
          <w:szCs w:val="21"/>
        </w:rPr>
        <w:t>合同服务期限为 *** 年，自 202* 年 *** 月 *** 日起至 202* 年 *** 月 *** 日。</w:t>
      </w:r>
    </w:p>
    <w:p w14:paraId="368787FF">
      <w:pPr>
        <w:pStyle w:val="28"/>
        <w:spacing w:line="240" w:lineRule="auto"/>
        <w:jc w:val="left"/>
        <w:rPr>
          <w:rFonts w:hint="eastAsia" w:ascii="宋体" w:hAnsi="宋体" w:eastAsia="宋体" w:cs="宋体"/>
          <w:bCs/>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bCs/>
          <w:sz w:val="21"/>
          <w:szCs w:val="21"/>
        </w:rPr>
        <w:t>本合同服务期限为双方签字盖章生效之日起 *** 年，即自 202* 年 *** 月 *** 日起至 202* 年 *** 月 *** 日。</w:t>
      </w:r>
    </w:p>
    <w:p w14:paraId="27DB179C">
      <w:pPr>
        <w:pStyle w:val="28"/>
        <w:spacing w:line="240" w:lineRule="auto"/>
        <w:ind w:left="105" w:leftChars="50" w:firstLine="315" w:firstLineChars="150"/>
        <w:jc w:val="left"/>
        <w:rPr>
          <w:rFonts w:hint="eastAsia" w:ascii="宋体" w:hAnsi="宋体" w:eastAsia="宋体" w:cs="宋体"/>
          <w:b/>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bCs/>
          <w:sz w:val="21"/>
          <w:szCs w:val="21"/>
        </w:rPr>
        <w:t>本项目服务期为</w:t>
      </w:r>
      <w:r>
        <w:rPr>
          <w:rFonts w:hint="eastAsia" w:ascii="宋体" w:hAnsi="宋体" w:eastAsia="宋体" w:cs="宋体"/>
          <w:bCs/>
          <w:sz w:val="21"/>
          <w:szCs w:val="21"/>
          <w:u w:val="single"/>
        </w:rPr>
        <w:t>叁</w:t>
      </w:r>
      <w:r>
        <w:rPr>
          <w:rFonts w:hint="eastAsia" w:ascii="宋体" w:hAnsi="宋体" w:eastAsia="宋体" w:cs="宋体"/>
          <w:bCs/>
          <w:sz w:val="21"/>
          <w:szCs w:val="21"/>
        </w:rPr>
        <w:t>年（自202*年**月**日到202*年**月**日），合同一年一签，每年服务费为人民币 *** 元（大写：*** 圆整）。本合同为第***期，服务期为自202*年***月***日至202*年**月**日</w:t>
      </w:r>
      <w:r>
        <w:rPr>
          <w:rFonts w:hint="eastAsia" w:ascii="宋体" w:hAnsi="宋体" w:eastAsia="宋体" w:cs="宋体"/>
          <w:bCs/>
          <w:sz w:val="21"/>
          <w:szCs w:val="21"/>
          <w:u w:val="single"/>
        </w:rPr>
        <w:t>，经甲方考核合格后续签下一年合同</w:t>
      </w:r>
      <w:bookmarkStart w:id="98" w:name="OLE_LINK29"/>
      <w:r>
        <w:rPr>
          <w:rFonts w:hint="eastAsia" w:ascii="宋体" w:hAnsi="宋体" w:eastAsia="宋体" w:cs="宋体"/>
          <w:bCs/>
          <w:sz w:val="21"/>
          <w:szCs w:val="21"/>
        </w:rPr>
        <w:t>，考核标准详见附件</w:t>
      </w:r>
      <w:r>
        <w:rPr>
          <w:rFonts w:hint="eastAsia" w:ascii="宋体" w:hAnsi="宋体" w:eastAsia="宋体" w:cs="宋体"/>
          <w:bCs/>
          <w:sz w:val="21"/>
          <w:szCs w:val="21"/>
          <w:u w:val="single"/>
        </w:rPr>
        <w:t>2</w:t>
      </w:r>
      <w:r>
        <w:rPr>
          <w:rFonts w:hint="eastAsia" w:ascii="宋体" w:hAnsi="宋体" w:eastAsia="宋体" w:cs="宋体"/>
          <w:bCs/>
          <w:sz w:val="21"/>
          <w:szCs w:val="21"/>
        </w:rPr>
        <w:t>《考核标准》</w:t>
      </w:r>
      <w:bookmarkEnd w:id="98"/>
      <w:r>
        <w:rPr>
          <w:rFonts w:hint="eastAsia" w:ascii="宋体" w:hAnsi="宋体" w:eastAsia="宋体" w:cs="宋体"/>
          <w:bCs/>
          <w:sz w:val="21"/>
          <w:szCs w:val="21"/>
        </w:rPr>
        <w:t>。</w:t>
      </w:r>
    </w:p>
    <w:p w14:paraId="1B257405">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服务方案</w:t>
      </w:r>
    </w:p>
    <w:p w14:paraId="06E0AE13">
      <w:pPr>
        <w:spacing w:line="240" w:lineRule="auto"/>
        <w:ind w:firstLine="420" w:firstLineChars="200"/>
        <w:contextualSpacing/>
        <w:jc w:val="left"/>
        <w:rPr>
          <w:rFonts w:hint="eastAsia" w:ascii="宋体" w:hAnsi="宋体" w:eastAsia="宋体" w:cs="宋体"/>
          <w:sz w:val="21"/>
          <w:szCs w:val="21"/>
        </w:rPr>
      </w:pPr>
      <w:r>
        <w:rPr>
          <w:rFonts w:hint="eastAsia" w:ascii="宋体" w:hAnsi="宋体" w:eastAsia="宋体" w:cs="宋体"/>
          <w:bCs/>
          <w:sz w:val="21"/>
          <w:szCs w:val="21"/>
        </w:rPr>
        <w:t>乙方应严格按照本合同服务方案和甲方要求提供服务，服务方案详见附件3《服务方案》。</w:t>
      </w:r>
    </w:p>
    <w:p w14:paraId="7482C29A">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验收</w:t>
      </w:r>
    </w:p>
    <w:p w14:paraId="57707485">
      <w:pPr>
        <w:pStyle w:val="28"/>
        <w:numPr>
          <w:ilvl w:val="0"/>
          <w:numId w:val="14"/>
        </w:numPr>
        <w:spacing w:line="240" w:lineRule="auto"/>
        <w:ind w:left="0" w:firstLine="0" w:firstLineChars="0"/>
        <w:contextualSpacing/>
        <w:rPr>
          <w:rFonts w:hint="eastAsia" w:ascii="宋体" w:hAnsi="宋体" w:eastAsia="宋体" w:cs="宋体"/>
          <w:sz w:val="21"/>
          <w:szCs w:val="21"/>
        </w:rPr>
      </w:pPr>
      <w:r>
        <w:rPr>
          <w:rFonts w:hint="eastAsia" w:ascii="宋体" w:hAnsi="宋体" w:eastAsia="宋体" w:cs="宋体"/>
          <w:sz w:val="21"/>
          <w:szCs w:val="21"/>
        </w:rPr>
        <w:t>甲、乙双方确定，按照本合同约定的验收方案对乙方按本合同约定所提供的服务进行验收。</w:t>
      </w:r>
    </w:p>
    <w:p w14:paraId="103305C9">
      <w:pPr>
        <w:pStyle w:val="28"/>
        <w:numPr>
          <w:ilvl w:val="0"/>
          <w:numId w:val="14"/>
        </w:numPr>
        <w:spacing w:line="240" w:lineRule="auto"/>
        <w:ind w:left="0" w:firstLine="0" w:firstLineChars="0"/>
        <w:contextualSpacing/>
        <w:rPr>
          <w:rFonts w:hint="eastAsia" w:ascii="宋体" w:hAnsi="宋体" w:eastAsia="宋体" w:cs="宋体"/>
          <w:sz w:val="21"/>
          <w:szCs w:val="21"/>
        </w:rPr>
      </w:pPr>
      <w:r>
        <w:rPr>
          <w:rFonts w:hint="eastAsia" w:ascii="宋体" w:hAnsi="宋体" w:eastAsia="宋体" w:cs="宋体"/>
          <w:sz w:val="21"/>
          <w:szCs w:val="21"/>
        </w:rPr>
        <w:t>验收方案：</w:t>
      </w:r>
    </w:p>
    <w:p w14:paraId="10719FFA">
      <w:pPr>
        <w:pStyle w:val="28"/>
        <w:numPr>
          <w:ilvl w:val="0"/>
          <w:numId w:val="15"/>
        </w:numPr>
        <w:spacing w:line="240" w:lineRule="auto"/>
        <w:ind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验收主体：甲方</w:t>
      </w:r>
    </w:p>
    <w:p w14:paraId="7212F6E2">
      <w:pPr>
        <w:pStyle w:val="28"/>
        <w:numPr>
          <w:ilvl w:val="0"/>
          <w:numId w:val="15"/>
        </w:numPr>
        <w:spacing w:line="240" w:lineRule="auto"/>
        <w:ind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验收组织方式：自行验收</w:t>
      </w:r>
    </w:p>
    <w:p w14:paraId="5C963DBA">
      <w:pPr>
        <w:pStyle w:val="28"/>
        <w:numPr>
          <w:ilvl w:val="0"/>
          <w:numId w:val="15"/>
        </w:numPr>
        <w:spacing w:line="240" w:lineRule="auto"/>
        <w:ind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验收程序：</w:t>
      </w:r>
      <w:r>
        <w:rPr>
          <w:rFonts w:hint="eastAsia" w:ascii="宋体" w:hAnsi="宋体" w:eastAsia="宋体" w:cs="宋体"/>
          <w:sz w:val="21"/>
          <w:szCs w:val="21"/>
        </w:rPr>
        <w:sym w:font="Wingdings 2" w:char="F052"/>
      </w:r>
      <w:r>
        <w:rPr>
          <w:rFonts w:hint="eastAsia" w:ascii="宋体" w:hAnsi="宋体" w:eastAsia="宋体" w:cs="宋体"/>
          <w:color w:val="000000"/>
          <w:sz w:val="21"/>
          <w:szCs w:val="21"/>
        </w:rPr>
        <w:t xml:space="preserve">一次性验收   </w:t>
      </w:r>
      <w:r>
        <w:rPr>
          <w:rFonts w:hint="eastAsia" w:ascii="宋体" w:hAnsi="宋体" w:eastAsia="宋体" w:cs="宋体"/>
          <w:sz w:val="21"/>
          <w:szCs w:val="21"/>
        </w:rPr>
        <w:sym w:font="Wingdings" w:char="F0A8"/>
      </w:r>
      <w:r>
        <w:rPr>
          <w:rFonts w:hint="eastAsia" w:ascii="宋体" w:hAnsi="宋体" w:eastAsia="宋体" w:cs="宋体"/>
          <w:color w:val="000000"/>
          <w:sz w:val="21"/>
          <w:szCs w:val="21"/>
        </w:rPr>
        <w:t>分段/分期验收</w:t>
      </w:r>
    </w:p>
    <w:p w14:paraId="0ACAEB8E">
      <w:pPr>
        <w:pStyle w:val="28"/>
        <w:numPr>
          <w:ilvl w:val="0"/>
          <w:numId w:val="15"/>
        </w:numPr>
        <w:spacing w:line="240" w:lineRule="auto"/>
        <w:ind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验收方式：</w:t>
      </w: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现场整体验收</w:t>
      </w:r>
      <w:r>
        <w:rPr>
          <w:rFonts w:hint="eastAsia" w:ascii="宋体" w:hAnsi="宋体" w:eastAsia="宋体" w:cs="宋体"/>
          <w:color w:val="000000"/>
          <w:kern w:val="0"/>
          <w:sz w:val="21"/>
          <w:szCs w:val="21"/>
          <w:shd w:val="clear" w:color="auto" w:fill="FFFFFF"/>
        </w:rPr>
        <w:t xml:space="preserve">   </w:t>
      </w: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color w:val="000000"/>
          <w:sz w:val="21"/>
          <w:szCs w:val="21"/>
          <w:shd w:val="clear" w:color="auto" w:fill="FFFFFF"/>
        </w:rPr>
        <w:t>考核验收</w:t>
      </w:r>
      <w:r>
        <w:rPr>
          <w:rFonts w:hint="eastAsia" w:ascii="宋体" w:hAnsi="宋体" w:eastAsia="宋体" w:cs="宋体"/>
          <w:color w:val="000000"/>
          <w:kern w:val="0"/>
          <w:sz w:val="21"/>
          <w:szCs w:val="21"/>
          <w:shd w:val="clear" w:color="auto" w:fill="FFFFFF"/>
        </w:rPr>
        <w:t xml:space="preserve">   </w:t>
      </w: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color w:val="000000"/>
          <w:sz w:val="21"/>
          <w:szCs w:val="21"/>
          <w:shd w:val="clear" w:color="auto" w:fill="FFFFFF"/>
        </w:rPr>
        <w:t>其它验收方式：</w:t>
      </w:r>
      <w:r>
        <w:rPr>
          <w:rFonts w:hint="eastAsia" w:ascii="宋体" w:hAnsi="宋体" w:eastAsia="宋体" w:cs="宋体"/>
          <w:color w:val="000000"/>
          <w:sz w:val="21"/>
          <w:szCs w:val="21"/>
          <w:u w:val="single"/>
          <w:shd w:val="clear" w:color="auto" w:fill="FFFFFF"/>
        </w:rPr>
        <w:t>***</w:t>
      </w:r>
    </w:p>
    <w:p w14:paraId="25BB580A">
      <w:pPr>
        <w:pStyle w:val="28"/>
        <w:numPr>
          <w:ilvl w:val="0"/>
          <w:numId w:val="15"/>
        </w:numPr>
        <w:spacing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履约验收内容：按照甲方的采购文件要求及乙方响应文件响应情况，由乙方向甲方提供的</w:t>
      </w:r>
      <w:r>
        <w:rPr>
          <w:rFonts w:hint="eastAsia" w:ascii="宋体" w:hAnsi="宋体" w:eastAsia="宋体" w:cs="宋体"/>
          <w:sz w:val="21"/>
          <w:szCs w:val="21"/>
          <w:u w:val="single"/>
        </w:rPr>
        <w:t>全部服务</w:t>
      </w:r>
      <w:r>
        <w:rPr>
          <w:rFonts w:hint="eastAsia" w:ascii="宋体" w:hAnsi="宋体" w:eastAsia="宋体" w:cs="宋体"/>
          <w:sz w:val="21"/>
          <w:szCs w:val="21"/>
        </w:rPr>
        <w:t>的履约情况。</w:t>
      </w:r>
    </w:p>
    <w:p w14:paraId="1F2D4CFA">
      <w:pPr>
        <w:pStyle w:val="28"/>
        <w:numPr>
          <w:ilvl w:val="0"/>
          <w:numId w:val="15"/>
        </w:numPr>
        <w:spacing w:line="240" w:lineRule="auto"/>
        <w:ind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履约验收时间：</w:t>
      </w:r>
    </w:p>
    <w:p w14:paraId="27EEE864">
      <w:pPr>
        <w:pStyle w:val="16"/>
        <w:spacing w:after="0" w:line="240" w:lineRule="auto"/>
        <w:ind w:left="420" w:leftChars="200" w:firstLine="0"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服务期满且乙方完成所有服务内容后X日内通知甲方验收，甲方接乙方通知后X日内组织验收</w:t>
      </w:r>
    </w:p>
    <w:p w14:paraId="13560871">
      <w:pPr>
        <w:pStyle w:val="16"/>
        <w:spacing w:after="0" w:line="240" w:lineRule="auto"/>
        <w:ind w:left="420" w:leftChars="200" w:firstLine="0"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乙方完成每一阶段或轮次服务内容后X日内通知甲方验收，甲方接乙方通知后X日内组织验收</w:t>
      </w:r>
    </w:p>
    <w:p w14:paraId="668E8ECC">
      <w:pPr>
        <w:pStyle w:val="16"/>
        <w:spacing w:after="0" w:line="240" w:lineRule="auto"/>
        <w:ind w:left="420" w:leftChars="200" w:firstLine="0"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甲方完成考核后X日内组织验收</w:t>
      </w:r>
    </w:p>
    <w:p w14:paraId="06090759">
      <w:pPr>
        <w:pStyle w:val="16"/>
        <w:spacing w:after="0" w:line="240" w:lineRule="auto"/>
        <w:ind w:left="420" w:leftChars="200" w:firstLine="0" w:firstLineChars="0"/>
        <w:contextualSpacing/>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 xml:space="preserve">其它验收时间：            </w:t>
      </w:r>
    </w:p>
    <w:p w14:paraId="0A943DA8">
      <w:pPr>
        <w:pStyle w:val="28"/>
        <w:numPr>
          <w:ilvl w:val="0"/>
          <w:numId w:val="15"/>
        </w:numPr>
        <w:spacing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 xml:space="preserve">是否邀请本项目的其他供应商：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740E083B">
      <w:pPr>
        <w:pStyle w:val="28"/>
        <w:numPr>
          <w:ilvl w:val="0"/>
          <w:numId w:val="15"/>
        </w:numPr>
        <w:spacing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 xml:space="preserve">是否邀请专家：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595EB419">
      <w:pPr>
        <w:pStyle w:val="28"/>
        <w:numPr>
          <w:ilvl w:val="0"/>
          <w:numId w:val="15"/>
        </w:numPr>
        <w:spacing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 xml:space="preserve">是否邀请服务对象：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212FF5E1">
      <w:pPr>
        <w:pStyle w:val="28"/>
        <w:numPr>
          <w:ilvl w:val="0"/>
          <w:numId w:val="15"/>
        </w:numPr>
        <w:spacing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是否邀请第三方检测机构：</w:t>
      </w:r>
      <w:r>
        <w:rPr>
          <w:rFonts w:hint="eastAsia" w:ascii="宋体" w:hAnsi="宋体" w:eastAsia="宋体" w:cs="宋体"/>
          <w:kern w:val="0"/>
          <w:sz w:val="21"/>
          <w:szCs w:val="21"/>
          <w:shd w:val="clear" w:color="auto" w:fill="FFFFFF"/>
        </w:rPr>
        <w:t xml:space="preserve">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47F88790">
      <w:pPr>
        <w:pStyle w:val="28"/>
        <w:numPr>
          <w:ilvl w:val="0"/>
          <w:numId w:val="15"/>
        </w:numPr>
        <w:spacing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验收标准：</w:t>
      </w:r>
    </w:p>
    <w:p w14:paraId="24757C73">
      <w:pPr>
        <w:pStyle w:val="16"/>
        <w:numPr>
          <w:ilvl w:val="0"/>
          <w:numId w:val="16"/>
        </w:numPr>
        <w:spacing w:after="0" w:line="240" w:lineRule="auto"/>
        <w:ind w:firstLineChars="0"/>
        <w:contextualSpacing/>
        <w:rPr>
          <w:rFonts w:hint="eastAsia" w:ascii="宋体" w:hAnsi="宋体" w:eastAsia="宋体" w:cs="宋体"/>
          <w:sz w:val="21"/>
          <w:szCs w:val="21"/>
        </w:rPr>
      </w:pPr>
      <w:bookmarkStart w:id="99" w:name="OLE_LINK4"/>
      <w:r>
        <w:rPr>
          <w:rFonts w:hint="eastAsia" w:ascii="宋体" w:hAnsi="宋体" w:eastAsia="宋体" w:cs="宋体"/>
          <w:sz w:val="21"/>
          <w:szCs w:val="21"/>
          <w:shd w:val="clear" w:color="auto" w:fill="FFFFFF"/>
        </w:rPr>
        <w:t>国家相关法律法规、行业标准、技术规范。</w:t>
      </w:r>
    </w:p>
    <w:p w14:paraId="4A341926">
      <w:pPr>
        <w:pStyle w:val="16"/>
        <w:numPr>
          <w:ilvl w:val="0"/>
          <w:numId w:val="16"/>
        </w:numPr>
        <w:spacing w:after="0"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甲方采购文件相关技术、服务要求、乙方响应文件相关响应内容。</w:t>
      </w:r>
    </w:p>
    <w:p w14:paraId="4BB5AAAF">
      <w:pPr>
        <w:pStyle w:val="16"/>
        <w:numPr>
          <w:ilvl w:val="0"/>
          <w:numId w:val="16"/>
        </w:numPr>
        <w:spacing w:after="0"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如本项目验收方式为考核验收，则考核结果须为合格。</w:t>
      </w:r>
    </w:p>
    <w:bookmarkEnd w:id="99"/>
    <w:p w14:paraId="2BFFECC6">
      <w:pPr>
        <w:pStyle w:val="16"/>
        <w:numPr>
          <w:ilvl w:val="0"/>
          <w:numId w:val="16"/>
        </w:numPr>
        <w:spacing w:after="0"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如验收时，甲方与乙方认为本项目验收标准中的技术指标、质量要求等内容存在相互抵触或对其理解存在异议，应按照其中更严格的要求、标准等进行验收。</w:t>
      </w:r>
    </w:p>
    <w:p w14:paraId="142B41FF">
      <w:pPr>
        <w:pStyle w:val="16"/>
        <w:numPr>
          <w:ilvl w:val="0"/>
          <w:numId w:val="16"/>
        </w:numPr>
        <w:spacing w:after="0"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参照《财政部关于进一步加强政府采购需求和履约验收管理的指导意见》（财库〔2016〕205号）的要求进行验收。</w:t>
      </w:r>
    </w:p>
    <w:p w14:paraId="5A8F93D9">
      <w:pPr>
        <w:pStyle w:val="16"/>
        <w:numPr>
          <w:ilvl w:val="0"/>
          <w:numId w:val="16"/>
        </w:numPr>
        <w:spacing w:after="0"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其它标准：</w:t>
      </w:r>
      <w:r>
        <w:rPr>
          <w:rFonts w:hint="eastAsia" w:ascii="宋体" w:hAnsi="宋体" w:eastAsia="宋体" w:cs="宋体"/>
          <w:sz w:val="21"/>
          <w:szCs w:val="21"/>
          <w:u w:val="single"/>
        </w:rPr>
        <w:t>无。</w:t>
      </w:r>
    </w:p>
    <w:p w14:paraId="5FCD4D1B">
      <w:pPr>
        <w:pStyle w:val="28"/>
        <w:numPr>
          <w:ilvl w:val="0"/>
          <w:numId w:val="15"/>
        </w:numPr>
        <w:spacing w:line="240" w:lineRule="auto"/>
        <w:ind w:firstLineChars="0"/>
        <w:contextualSpacing/>
        <w:rPr>
          <w:rFonts w:hint="eastAsia" w:ascii="宋体" w:hAnsi="宋体" w:eastAsia="宋体" w:cs="宋体"/>
          <w:sz w:val="21"/>
          <w:szCs w:val="21"/>
        </w:rPr>
      </w:pPr>
      <w:r>
        <w:rPr>
          <w:rFonts w:hint="eastAsia" w:ascii="宋体" w:hAnsi="宋体" w:eastAsia="宋体" w:cs="宋体"/>
          <w:sz w:val="21"/>
          <w:szCs w:val="21"/>
        </w:rPr>
        <w:t>其它验收要求：</w:t>
      </w:r>
      <w:r>
        <w:rPr>
          <w:rFonts w:hint="eastAsia" w:ascii="宋体" w:hAnsi="宋体" w:eastAsia="宋体" w:cs="宋体"/>
          <w:color w:val="000000"/>
          <w:kern w:val="0"/>
          <w:sz w:val="21"/>
          <w:szCs w:val="21"/>
          <w:u w:val="single"/>
        </w:rPr>
        <w:t>无</w:t>
      </w:r>
      <w:r>
        <w:rPr>
          <w:rFonts w:hint="eastAsia" w:ascii="宋体" w:hAnsi="宋体" w:eastAsia="宋体" w:cs="宋体"/>
          <w:i/>
          <w:iCs/>
          <w:color w:val="000000"/>
          <w:kern w:val="0"/>
          <w:sz w:val="21"/>
          <w:szCs w:val="21"/>
          <w:highlight w:val="yellow"/>
        </w:rPr>
        <w:t>&lt;如有请填写</w:t>
      </w:r>
      <w:r>
        <w:rPr>
          <w:rFonts w:hint="eastAsia" w:ascii="宋体" w:hAnsi="宋体" w:eastAsia="宋体" w:cs="宋体"/>
          <w:i/>
          <w:iCs/>
          <w:color w:val="000000"/>
          <w:kern w:val="0"/>
          <w:sz w:val="21"/>
          <w:szCs w:val="21"/>
        </w:rPr>
        <w:t>&gt;</w:t>
      </w:r>
    </w:p>
    <w:p w14:paraId="6213DBF3">
      <w:pPr>
        <w:pStyle w:val="28"/>
        <w:numPr>
          <w:ilvl w:val="0"/>
          <w:numId w:val="14"/>
        </w:numPr>
        <w:spacing w:line="240" w:lineRule="auto"/>
        <w:ind w:left="0" w:firstLine="0" w:firstLineChars="0"/>
        <w:rPr>
          <w:rFonts w:hint="eastAsia" w:ascii="宋体" w:hAnsi="宋体" w:eastAsia="宋体" w:cs="宋体"/>
          <w:sz w:val="21"/>
          <w:szCs w:val="21"/>
        </w:rPr>
      </w:pPr>
      <w:r>
        <w:rPr>
          <w:rFonts w:hint="eastAsia" w:ascii="宋体" w:hAnsi="宋体" w:eastAsia="宋体" w:cs="宋体"/>
          <w:sz w:val="21"/>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2EE9DCA2">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付款方式</w:t>
      </w:r>
    </w:p>
    <w:p w14:paraId="5CC20725">
      <w:pPr>
        <w:pStyle w:val="9"/>
        <w:numPr>
          <w:ilvl w:val="0"/>
          <w:numId w:val="17"/>
        </w:numPr>
        <w:spacing w:after="0" w:line="240" w:lineRule="auto"/>
        <w:ind w:left="227" w:leftChars="0" w:hanging="227"/>
        <w:contextualSpacing/>
        <w:jc w:val="left"/>
        <w:rPr>
          <w:rFonts w:hint="eastAsia" w:ascii="宋体" w:hAnsi="宋体" w:eastAsia="宋体" w:cs="宋体"/>
          <w:sz w:val="21"/>
          <w:szCs w:val="21"/>
        </w:rPr>
      </w:pPr>
      <w:r>
        <w:rPr>
          <w:rFonts w:hint="eastAsia" w:ascii="宋体" w:hAnsi="宋体" w:eastAsia="宋体" w:cs="宋体"/>
          <w:sz w:val="21"/>
          <w:szCs w:val="21"/>
        </w:rPr>
        <w:t>履约保证金：</w:t>
      </w:r>
    </w:p>
    <w:p w14:paraId="1A98FD8C">
      <w:pPr>
        <w:pStyle w:val="16"/>
        <w:spacing w:after="0" w:line="240" w:lineRule="auto"/>
        <w:ind w:left="420" w:leftChars="200" w:firstLine="0"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乙方在合同签订生效之日起的</w:t>
      </w:r>
      <w:r>
        <w:rPr>
          <w:rFonts w:hint="eastAsia" w:ascii="宋体" w:hAnsi="宋体" w:eastAsia="宋体" w:cs="宋体"/>
          <w:color w:val="000000"/>
          <w:sz w:val="21"/>
          <w:szCs w:val="21"/>
          <w:u w:val="single"/>
        </w:rPr>
        <w:t>***</w:t>
      </w:r>
      <w:r>
        <w:rPr>
          <w:rFonts w:hint="eastAsia" w:ascii="宋体" w:hAnsi="宋体" w:eastAsia="宋体" w:cs="宋体"/>
          <w:color w:val="000000"/>
          <w:sz w:val="21"/>
          <w:szCs w:val="21"/>
        </w:rPr>
        <w:t>个工作日内，按合同总价</w:t>
      </w:r>
      <w:r>
        <w:rPr>
          <w:rFonts w:hint="eastAsia" w:ascii="宋体" w:hAnsi="宋体" w:eastAsia="宋体" w:cs="宋体"/>
          <w:color w:val="000000"/>
          <w:sz w:val="21"/>
          <w:szCs w:val="21"/>
          <w:u w:val="single"/>
        </w:rPr>
        <w:t>***</w:t>
      </w:r>
      <w:r>
        <w:rPr>
          <w:rFonts w:hint="eastAsia" w:ascii="宋体" w:hAnsi="宋体" w:eastAsia="宋体" w:cs="宋体"/>
          <w:color w:val="000000"/>
          <w:sz w:val="21"/>
          <w:szCs w:val="21"/>
        </w:rPr>
        <w:t>%支付履约保证金；本合同服务期满且验收合格后，甲方接到乙方付款申请后</w:t>
      </w:r>
      <w:r>
        <w:rPr>
          <w:rFonts w:hint="eastAsia" w:ascii="宋体" w:hAnsi="宋体" w:eastAsia="宋体" w:cs="宋体"/>
          <w:color w:val="000000"/>
          <w:sz w:val="21"/>
          <w:szCs w:val="21"/>
          <w:u w:val="single"/>
        </w:rPr>
        <w:t>30</w:t>
      </w:r>
      <w:r>
        <w:rPr>
          <w:rFonts w:hint="eastAsia" w:ascii="宋体" w:hAnsi="宋体" w:eastAsia="宋体" w:cs="宋体"/>
          <w:color w:val="000000"/>
          <w:sz w:val="21"/>
          <w:szCs w:val="21"/>
        </w:rPr>
        <w:t>个工作日内，甲方一次性无息退还乙方的履约保证金；经验收后乙方履约不合格的，履约保证金不予退还。</w:t>
      </w:r>
    </w:p>
    <w:p w14:paraId="7A4394EF">
      <w:pPr>
        <w:pStyle w:val="16"/>
        <w:spacing w:after="0" w:line="240" w:lineRule="auto"/>
        <w:ind w:left="420" w:leftChars="200" w:firstLine="0"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本合同不涉及履约保证金。</w:t>
      </w:r>
    </w:p>
    <w:p w14:paraId="0DB5940E">
      <w:pPr>
        <w:pStyle w:val="9"/>
        <w:numPr>
          <w:ilvl w:val="0"/>
          <w:numId w:val="17"/>
        </w:numPr>
        <w:spacing w:after="0" w:line="240" w:lineRule="auto"/>
        <w:ind w:left="227" w:leftChars="0" w:hanging="227"/>
        <w:contextualSpacing/>
        <w:jc w:val="left"/>
        <w:rPr>
          <w:rFonts w:hint="eastAsia" w:ascii="宋体" w:hAnsi="宋体" w:eastAsia="宋体" w:cs="宋体"/>
          <w:sz w:val="21"/>
          <w:szCs w:val="21"/>
        </w:rPr>
      </w:pPr>
      <w:r>
        <w:rPr>
          <w:rFonts w:hint="eastAsia" w:ascii="宋体" w:hAnsi="宋体" w:eastAsia="宋体" w:cs="宋体"/>
          <w:sz w:val="21"/>
          <w:szCs w:val="21"/>
        </w:rPr>
        <w:t>本合同价款采用以下方式支付，以人民币结算：</w:t>
      </w:r>
    </w:p>
    <w:p w14:paraId="09FDA0E6">
      <w:pPr>
        <w:pStyle w:val="16"/>
        <w:spacing w:after="0" w:line="240" w:lineRule="auto"/>
        <w:ind w:left="420" w:leftChars="200" w:firstLine="0"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00A3"/>
      </w:r>
      <w:r>
        <w:rPr>
          <w:rFonts w:hint="eastAsia" w:ascii="宋体" w:hAnsi="宋体" w:eastAsia="宋体" w:cs="宋体"/>
          <w:color w:val="000000"/>
          <w:sz w:val="21"/>
          <w:szCs w:val="21"/>
        </w:rPr>
        <w:t>一次性支付：</w:t>
      </w:r>
    </w:p>
    <w:p w14:paraId="621259CA">
      <w:pPr>
        <w:pStyle w:val="16"/>
        <w:spacing w:after="0" w:line="240" w:lineRule="auto"/>
        <w:ind w:left="840" w:leftChars="400" w:firstLineChars="200"/>
        <w:contextualSpacing/>
        <w:rPr>
          <w:rFonts w:hint="eastAsia" w:ascii="宋体" w:hAnsi="宋体" w:eastAsia="宋体" w:cs="宋体"/>
          <w:color w:val="000000"/>
          <w:sz w:val="21"/>
          <w:szCs w:val="21"/>
        </w:rPr>
      </w:pPr>
      <w:r>
        <w:rPr>
          <w:rFonts w:hint="eastAsia" w:ascii="宋体" w:hAnsi="宋体" w:eastAsia="宋体" w:cs="宋体"/>
          <w:sz w:val="21"/>
          <w:szCs w:val="21"/>
        </w:rPr>
        <w:t>本合同服务期满且经甲方验收合格后</w:t>
      </w:r>
      <w:r>
        <w:rPr>
          <w:rFonts w:hint="eastAsia" w:ascii="宋体" w:hAnsi="宋体" w:eastAsia="宋体" w:cs="宋体"/>
          <w:sz w:val="21"/>
          <w:szCs w:val="21"/>
          <w:u w:val="single"/>
        </w:rPr>
        <w:t>5</w:t>
      </w:r>
      <w:r>
        <w:rPr>
          <w:rFonts w:hint="eastAsia" w:ascii="宋体" w:hAnsi="宋体" w:eastAsia="宋体" w:cs="宋体"/>
          <w:sz w:val="21"/>
          <w:szCs w:val="21"/>
        </w:rPr>
        <w:t>日内</w:t>
      </w:r>
      <w:r>
        <w:rPr>
          <w:rFonts w:hint="eastAsia" w:ascii="宋体" w:hAnsi="宋体" w:eastAsia="宋体" w:cs="宋体"/>
          <w:color w:val="000000"/>
          <w:sz w:val="21"/>
          <w:szCs w:val="21"/>
        </w:rPr>
        <w:t>，乙方须向甲方提供合法有效票据及其他相关请款资料，甲方自收到乙方请款资料后</w:t>
      </w:r>
      <w:r>
        <w:rPr>
          <w:rFonts w:hint="eastAsia" w:ascii="宋体" w:hAnsi="宋体" w:eastAsia="宋体" w:cs="宋体"/>
          <w:color w:val="000000"/>
          <w:sz w:val="21"/>
          <w:szCs w:val="21"/>
          <w:u w:val="single"/>
        </w:rPr>
        <w:t>55</w:t>
      </w:r>
      <w:r>
        <w:rPr>
          <w:rFonts w:hint="eastAsia" w:ascii="宋体" w:hAnsi="宋体" w:eastAsia="宋体" w:cs="宋体"/>
          <w:color w:val="000000"/>
          <w:sz w:val="21"/>
          <w:szCs w:val="21"/>
        </w:rPr>
        <w:t>日内支付合同总价100%的金额给乙方。</w:t>
      </w:r>
    </w:p>
    <w:p w14:paraId="750B8A19">
      <w:pPr>
        <w:pStyle w:val="16"/>
        <w:spacing w:after="0" w:line="240" w:lineRule="auto"/>
        <w:ind w:left="420" w:leftChars="200" w:firstLine="0" w:firstLineChars="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00FE"/>
      </w:r>
      <w:r>
        <w:rPr>
          <w:rFonts w:hint="eastAsia" w:ascii="宋体" w:hAnsi="宋体" w:eastAsia="宋体" w:cs="宋体"/>
          <w:color w:val="000000"/>
          <w:sz w:val="21"/>
          <w:szCs w:val="21"/>
        </w:rPr>
        <w:t>分阶段支付，支付期限、方式及额度如下：</w:t>
      </w:r>
    </w:p>
    <w:p w14:paraId="56BDDA9D">
      <w:pPr>
        <w:pStyle w:val="16"/>
        <w:spacing w:after="0" w:line="240" w:lineRule="auto"/>
        <w:ind w:left="840" w:leftChars="400" w:firstLineChars="20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（1）</w:t>
      </w:r>
      <w:bookmarkStart w:id="100" w:name="OLE_LINK30"/>
      <w:r>
        <w:rPr>
          <w:rFonts w:hint="eastAsia" w:ascii="宋体" w:hAnsi="宋体" w:eastAsia="宋体" w:cs="宋体"/>
          <w:sz w:val="21"/>
          <w:szCs w:val="21"/>
        </w:rPr>
        <w:t>固定部分价款</w:t>
      </w:r>
      <w:bookmarkEnd w:id="100"/>
      <w:r>
        <w:rPr>
          <w:rFonts w:hint="eastAsia" w:ascii="宋体" w:hAnsi="宋体" w:eastAsia="宋体" w:cs="宋体"/>
          <w:color w:val="000000"/>
          <w:sz w:val="21"/>
          <w:szCs w:val="21"/>
        </w:rPr>
        <w:t>：</w:t>
      </w:r>
      <w:r>
        <w:rPr>
          <w:rFonts w:hint="eastAsia" w:ascii="宋体" w:hAnsi="宋体" w:eastAsia="宋体" w:cs="宋体"/>
          <w:sz w:val="21"/>
          <w:szCs w:val="21"/>
        </w:rPr>
        <w:t>本合同服务期满且经甲方验收合格后5日内</w:t>
      </w:r>
      <w:r>
        <w:rPr>
          <w:rFonts w:hint="eastAsia" w:ascii="宋体" w:hAnsi="宋体" w:eastAsia="宋体" w:cs="宋体"/>
          <w:color w:val="000000"/>
          <w:sz w:val="21"/>
          <w:szCs w:val="21"/>
        </w:rPr>
        <w:t>，乙方须向甲方提供合法有效票据及其他相关请款资料，甲方自收到乙方请款资料后55日内向乙方支付本合同</w:t>
      </w:r>
      <w:r>
        <w:rPr>
          <w:rFonts w:hint="eastAsia" w:ascii="宋体" w:hAnsi="宋体" w:eastAsia="宋体" w:cs="宋体"/>
          <w:color w:val="000000"/>
          <w:sz w:val="21"/>
          <w:szCs w:val="21"/>
          <w:u w:val="single"/>
        </w:rPr>
        <w:t>第二条</w:t>
      </w:r>
      <w:r>
        <w:rPr>
          <w:rFonts w:hint="eastAsia" w:ascii="宋体" w:hAnsi="宋体" w:eastAsia="宋体" w:cs="宋体"/>
          <w:color w:val="000000"/>
          <w:sz w:val="21"/>
          <w:szCs w:val="21"/>
        </w:rPr>
        <w:t>写明的全部</w:t>
      </w:r>
      <w:r>
        <w:rPr>
          <w:rFonts w:hint="eastAsia" w:ascii="宋体" w:hAnsi="宋体" w:eastAsia="宋体" w:cs="宋体"/>
          <w:sz w:val="21"/>
          <w:szCs w:val="21"/>
        </w:rPr>
        <w:t>固定部分价款</w:t>
      </w:r>
      <w:r>
        <w:rPr>
          <w:rFonts w:hint="eastAsia" w:ascii="宋体" w:hAnsi="宋体" w:eastAsia="宋体" w:cs="宋体"/>
          <w:color w:val="000000"/>
          <w:sz w:val="21"/>
          <w:szCs w:val="21"/>
        </w:rPr>
        <w:t>。</w:t>
      </w:r>
    </w:p>
    <w:p w14:paraId="4C3983EC">
      <w:pPr>
        <w:pStyle w:val="16"/>
        <w:spacing w:after="0" w:line="240" w:lineRule="auto"/>
        <w:ind w:left="840" w:leftChars="400" w:firstLineChars="200"/>
        <w:contextualSpacing/>
        <w:rPr>
          <w:rFonts w:hint="eastAsia" w:ascii="宋体" w:hAnsi="宋体" w:eastAsia="宋体" w:cs="宋体"/>
          <w:color w:val="000000"/>
          <w:sz w:val="21"/>
          <w:szCs w:val="21"/>
        </w:rPr>
      </w:pPr>
      <w:r>
        <w:rPr>
          <w:rFonts w:hint="eastAsia" w:ascii="宋体" w:hAnsi="宋体" w:eastAsia="宋体" w:cs="宋体"/>
          <w:color w:val="000000"/>
          <w:sz w:val="21"/>
          <w:szCs w:val="21"/>
        </w:rPr>
        <w:t>（2）按实结算部分：每</w:t>
      </w:r>
      <w:r>
        <w:rPr>
          <w:rFonts w:hint="eastAsia" w:ascii="宋体" w:hAnsi="宋体" w:eastAsia="宋体" w:cs="宋体"/>
          <w:color w:val="000000"/>
          <w:sz w:val="21"/>
          <w:szCs w:val="21"/>
          <w:u w:val="single"/>
        </w:rPr>
        <w:t>XX</w:t>
      </w:r>
      <w:r>
        <w:rPr>
          <w:rFonts w:hint="eastAsia" w:ascii="宋体" w:hAnsi="宋体" w:eastAsia="宋体" w:cs="宋体"/>
          <w:i/>
          <w:iCs/>
          <w:sz w:val="21"/>
          <w:szCs w:val="21"/>
          <w:highlight w:val="yellow"/>
        </w:rPr>
        <w:t>&lt;约定按固定周期支付的（如每季度），可根据项目具体情况编制本条款&gt;</w:t>
      </w:r>
      <w:r>
        <w:rPr>
          <w:rFonts w:hint="eastAsia" w:ascii="宋体" w:hAnsi="宋体" w:eastAsia="宋体" w:cs="宋体"/>
          <w:color w:val="000000"/>
          <w:sz w:val="21"/>
          <w:szCs w:val="21"/>
        </w:rPr>
        <w:t>结算一次费用，结算单价以</w:t>
      </w:r>
      <w:r>
        <w:rPr>
          <w:rFonts w:hint="eastAsia" w:ascii="宋体" w:hAnsi="宋体" w:eastAsia="宋体" w:cs="宋体"/>
          <w:sz w:val="21"/>
          <w:szCs w:val="21"/>
        </w:rPr>
        <w:t>《结算单价清单》</w:t>
      </w:r>
      <w:r>
        <w:rPr>
          <w:rFonts w:hint="eastAsia" w:ascii="宋体" w:hAnsi="宋体" w:eastAsia="宋体" w:cs="宋体"/>
          <w:color w:val="000000"/>
          <w:sz w:val="21"/>
          <w:szCs w:val="21"/>
        </w:rPr>
        <w:t>为准。</w:t>
      </w:r>
      <w:r>
        <w:rPr>
          <w:rFonts w:hint="eastAsia" w:ascii="宋体" w:hAnsi="宋体" w:eastAsia="宋体" w:cs="宋体"/>
          <w:sz w:val="21"/>
          <w:szCs w:val="21"/>
          <w:lang w:bidi="ar"/>
        </w:rPr>
        <w:t>结算前，乙方须向甲方提供结算费用清单进行确认，并在确认后 5 日内按清单金额向甲方提供合法有效票据及其他相关请款资料，甲方接到乙方请款资料后的</w:t>
      </w:r>
      <w:r>
        <w:rPr>
          <w:rFonts w:hint="eastAsia" w:ascii="宋体" w:hAnsi="宋体" w:eastAsia="宋体" w:cs="宋体"/>
          <w:sz w:val="21"/>
          <w:szCs w:val="21"/>
          <w:u w:val="single"/>
          <w:lang w:bidi="ar"/>
        </w:rPr>
        <w:t>55</w:t>
      </w:r>
      <w:r>
        <w:rPr>
          <w:rFonts w:hint="eastAsia" w:ascii="宋体" w:hAnsi="宋体" w:eastAsia="宋体" w:cs="宋体"/>
          <w:sz w:val="21"/>
          <w:szCs w:val="21"/>
          <w:lang w:bidi="ar"/>
        </w:rPr>
        <w:t>日内，向乙方全额支付上述结算费用。</w:t>
      </w:r>
    </w:p>
    <w:p w14:paraId="5586C7FB">
      <w:pPr>
        <w:pStyle w:val="9"/>
        <w:numPr>
          <w:ilvl w:val="0"/>
          <w:numId w:val="17"/>
        </w:numPr>
        <w:spacing w:after="0" w:line="240" w:lineRule="auto"/>
        <w:ind w:left="227" w:leftChars="0" w:hanging="227"/>
        <w:contextualSpacing/>
        <w:jc w:val="left"/>
        <w:rPr>
          <w:rFonts w:hint="eastAsia" w:ascii="宋体" w:hAnsi="宋体" w:eastAsia="宋体" w:cs="宋体"/>
          <w:sz w:val="21"/>
          <w:szCs w:val="21"/>
        </w:rPr>
      </w:pPr>
      <w:r>
        <w:rPr>
          <w:rFonts w:hint="eastAsia" w:ascii="宋体" w:hAnsi="宋体" w:eastAsia="宋体" w:cs="宋体"/>
          <w:sz w:val="21"/>
          <w:szCs w:val="21"/>
        </w:rPr>
        <w:t>甲方付款前，乙方需</w:t>
      </w:r>
      <w:r>
        <w:rPr>
          <w:rFonts w:hint="eastAsia" w:ascii="宋体" w:hAnsi="宋体" w:eastAsia="宋体" w:cs="宋体"/>
          <w:sz w:val="21"/>
          <w:szCs w:val="21"/>
          <w:lang w:bidi="ar"/>
        </w:rPr>
        <w:t>提供合法有效票据及其他相关请款资料</w:t>
      </w:r>
      <w:r>
        <w:rPr>
          <w:rFonts w:hint="eastAsia" w:ascii="宋体" w:hAnsi="宋体" w:eastAsia="宋体" w:cs="宋体"/>
          <w:sz w:val="21"/>
          <w:szCs w:val="21"/>
        </w:rPr>
        <w:t>，否则甲方有权拒绝支付且不承担任何违约责任，且乙方不得因此停止服务。</w:t>
      </w:r>
    </w:p>
    <w:p w14:paraId="2EB2BA75">
      <w:pPr>
        <w:pStyle w:val="9"/>
        <w:numPr>
          <w:ilvl w:val="0"/>
          <w:numId w:val="17"/>
        </w:numPr>
        <w:spacing w:after="0" w:line="240" w:lineRule="auto"/>
        <w:ind w:left="227" w:leftChars="0" w:hanging="227"/>
        <w:contextualSpacing/>
        <w:jc w:val="left"/>
        <w:rPr>
          <w:rFonts w:hint="eastAsia" w:ascii="宋体" w:hAnsi="宋体" w:eastAsia="宋体" w:cs="宋体"/>
          <w:sz w:val="21"/>
          <w:szCs w:val="21"/>
        </w:rPr>
      </w:pPr>
      <w:r>
        <w:rPr>
          <w:rFonts w:hint="eastAsia" w:ascii="宋体" w:hAnsi="宋体" w:eastAsia="宋体" w:cs="宋体"/>
          <w:sz w:val="21"/>
          <w:szCs w:val="21"/>
        </w:rPr>
        <w:t>乙方开票信息应与合同预留账户信息一致。如有变更，乙方应当在变更后3日内通知甲方。否则，由此造成的损失由乙方自行承担。</w:t>
      </w:r>
    </w:p>
    <w:p w14:paraId="19A7DEEB">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双方权利与义务</w:t>
      </w:r>
    </w:p>
    <w:p w14:paraId="581F8AA0">
      <w:pPr>
        <w:pStyle w:val="9"/>
        <w:numPr>
          <w:ilvl w:val="0"/>
          <w:numId w:val="18"/>
        </w:numPr>
        <w:spacing w:after="0" w:line="240" w:lineRule="auto"/>
        <w:ind w:left="227" w:leftChars="0" w:hanging="227"/>
        <w:contextualSpacing/>
        <w:jc w:val="left"/>
        <w:rPr>
          <w:rFonts w:hint="eastAsia" w:ascii="宋体" w:hAnsi="宋体" w:eastAsia="宋体" w:cs="宋体"/>
          <w:sz w:val="21"/>
          <w:szCs w:val="21"/>
        </w:rPr>
      </w:pPr>
      <w:r>
        <w:rPr>
          <w:rFonts w:hint="eastAsia" w:ascii="宋体" w:hAnsi="宋体" w:eastAsia="宋体" w:cs="宋体"/>
          <w:sz w:val="21"/>
          <w:szCs w:val="21"/>
        </w:rPr>
        <w:t>甲方权利与义务</w:t>
      </w:r>
    </w:p>
    <w:p w14:paraId="4D16113D">
      <w:pPr>
        <w:pStyle w:val="28"/>
        <w:numPr>
          <w:ilvl w:val="0"/>
          <w:numId w:val="19"/>
        </w:numPr>
        <w:adjustRightInd w:val="0"/>
        <w:spacing w:line="240" w:lineRule="auto"/>
        <w:ind w:left="525"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按合同约定向乙方支付费用。</w:t>
      </w:r>
    </w:p>
    <w:p w14:paraId="62A02753">
      <w:pPr>
        <w:pStyle w:val="28"/>
        <w:numPr>
          <w:ilvl w:val="0"/>
          <w:numId w:val="19"/>
        </w:numPr>
        <w:adjustRightInd w:val="0"/>
        <w:spacing w:line="240" w:lineRule="auto"/>
        <w:ind w:left="525"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保证乙方实施服务所必须的外部条件如电源、水源的正常供应及开启、关闭等。</w:t>
      </w:r>
    </w:p>
    <w:p w14:paraId="35119703">
      <w:pPr>
        <w:pStyle w:val="28"/>
        <w:numPr>
          <w:ilvl w:val="0"/>
          <w:numId w:val="19"/>
        </w:numPr>
        <w:adjustRightInd w:val="0"/>
        <w:spacing w:line="240" w:lineRule="auto"/>
        <w:ind w:left="525"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对于乙方在提供服务期间所提供的信息，甲方应予保密，未经乙方书面同意，甲方不得擅自使用或透露给第三方。</w:t>
      </w:r>
    </w:p>
    <w:p w14:paraId="7EDB0B3A">
      <w:pPr>
        <w:pStyle w:val="28"/>
        <w:numPr>
          <w:ilvl w:val="0"/>
          <w:numId w:val="19"/>
        </w:numPr>
        <w:adjustRightInd w:val="0"/>
        <w:spacing w:line="240" w:lineRule="auto"/>
        <w:ind w:left="525"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甲方对服务人员不满意的，有权要求乙方在7日内更换相关服务人员。</w:t>
      </w:r>
    </w:p>
    <w:p w14:paraId="344AB8AA">
      <w:pPr>
        <w:pStyle w:val="9"/>
        <w:numPr>
          <w:ilvl w:val="0"/>
          <w:numId w:val="18"/>
        </w:numPr>
        <w:spacing w:after="0" w:line="240" w:lineRule="auto"/>
        <w:ind w:left="227" w:leftChars="0" w:hanging="227"/>
        <w:contextualSpacing/>
        <w:jc w:val="left"/>
        <w:rPr>
          <w:rFonts w:hint="eastAsia" w:ascii="宋体" w:hAnsi="宋体" w:eastAsia="宋体" w:cs="宋体"/>
          <w:sz w:val="21"/>
          <w:szCs w:val="21"/>
        </w:rPr>
      </w:pPr>
      <w:r>
        <w:rPr>
          <w:rFonts w:hint="eastAsia" w:ascii="宋体" w:hAnsi="宋体" w:eastAsia="宋体" w:cs="宋体"/>
          <w:sz w:val="21"/>
          <w:szCs w:val="21"/>
        </w:rPr>
        <w:t>乙方权利与义务</w:t>
      </w:r>
    </w:p>
    <w:p w14:paraId="319B30B1">
      <w:pPr>
        <w:pStyle w:val="9"/>
        <w:numPr>
          <w:ilvl w:val="0"/>
          <w:numId w:val="20"/>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按本合同约定向甲方提供服务。</w:t>
      </w:r>
    </w:p>
    <w:p w14:paraId="29A7D576">
      <w:pPr>
        <w:pStyle w:val="9"/>
        <w:numPr>
          <w:ilvl w:val="0"/>
          <w:numId w:val="20"/>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乙方应保证提供的服务人员具备相应的服务能力和服务资质（如涉及）。</w:t>
      </w:r>
    </w:p>
    <w:p w14:paraId="26B4DD92">
      <w:pPr>
        <w:pStyle w:val="9"/>
        <w:numPr>
          <w:ilvl w:val="0"/>
          <w:numId w:val="20"/>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03A4EB61">
      <w:pPr>
        <w:pStyle w:val="9"/>
        <w:numPr>
          <w:ilvl w:val="0"/>
          <w:numId w:val="20"/>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如服务涉及计算机软件产品的，乙方须承诺在服务中设备安装的软件已获得软件厂商的正规授权。</w:t>
      </w:r>
    </w:p>
    <w:p w14:paraId="68E6AAB3">
      <w:pPr>
        <w:pStyle w:val="9"/>
        <w:numPr>
          <w:ilvl w:val="0"/>
          <w:numId w:val="20"/>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乙方对在按本合同约定向甲方提供服务过程中所获得的所有数据、商业秘密或其它技术及经营信息负有保密的义务，不得向任何第三方透露或泄露。</w:t>
      </w:r>
    </w:p>
    <w:p w14:paraId="742F7349">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违约责任</w:t>
      </w:r>
      <w:r>
        <w:rPr>
          <w:rFonts w:hint="eastAsia" w:ascii="宋体" w:hAnsi="宋体" w:eastAsia="宋体" w:cs="宋体"/>
          <w:bCs/>
          <w:i/>
          <w:iCs/>
          <w:sz w:val="21"/>
          <w:szCs w:val="21"/>
          <w:highlight w:val="yellow"/>
        </w:rPr>
        <w:t>&lt;本条款中违约金比例可根据项目实际情况确定，如合同无固定总金额的，请按实际需求调整表述&gt;</w:t>
      </w:r>
    </w:p>
    <w:p w14:paraId="5B66A4B0">
      <w:pPr>
        <w:pStyle w:val="9"/>
        <w:numPr>
          <w:ilvl w:val="0"/>
          <w:numId w:val="21"/>
        </w:numPr>
        <w:spacing w:after="0" w:line="240" w:lineRule="auto"/>
        <w:ind w:left="227" w:leftChars="0" w:hanging="227"/>
        <w:contextualSpacing/>
        <w:jc w:val="left"/>
        <w:rPr>
          <w:rFonts w:hint="eastAsia" w:ascii="宋体" w:hAnsi="宋体" w:eastAsia="宋体" w:cs="宋体"/>
          <w:sz w:val="21"/>
          <w:szCs w:val="21"/>
        </w:rPr>
      </w:pPr>
      <w:r>
        <w:rPr>
          <w:rFonts w:hint="eastAsia" w:ascii="宋体" w:hAnsi="宋体" w:eastAsia="宋体" w:cs="宋体"/>
          <w:sz w:val="21"/>
          <w:szCs w:val="21"/>
        </w:rPr>
        <w:t>甲方违约责任：甲方无正当理由拒绝乙方按本合同约定提供服务的，甲方应偿付合同总金额的</w:t>
      </w:r>
      <w:r>
        <w:rPr>
          <w:rFonts w:hint="eastAsia" w:ascii="宋体" w:hAnsi="宋体" w:eastAsia="宋体" w:cs="宋体"/>
          <w:sz w:val="21"/>
          <w:szCs w:val="21"/>
          <w:u w:val="single"/>
        </w:rPr>
        <w:t>10%</w:t>
      </w:r>
      <w:r>
        <w:rPr>
          <w:rFonts w:hint="eastAsia" w:ascii="宋体" w:hAnsi="宋体" w:eastAsia="宋体" w:cs="宋体"/>
          <w:sz w:val="21"/>
          <w:szCs w:val="21"/>
        </w:rPr>
        <w:t>作为违约金。</w:t>
      </w:r>
    </w:p>
    <w:p w14:paraId="0BC8E6CE">
      <w:pPr>
        <w:pStyle w:val="28"/>
        <w:numPr>
          <w:ilvl w:val="0"/>
          <w:numId w:val="21"/>
        </w:numPr>
        <w:spacing w:line="240" w:lineRule="auto"/>
        <w:ind w:left="0" w:firstLine="0" w:firstLineChars="0"/>
        <w:rPr>
          <w:rFonts w:hint="eastAsia" w:ascii="宋体" w:hAnsi="宋体" w:eastAsia="宋体" w:cs="宋体"/>
          <w:sz w:val="21"/>
          <w:szCs w:val="21"/>
        </w:rPr>
      </w:pPr>
      <w:r>
        <w:rPr>
          <w:rFonts w:hint="eastAsia" w:ascii="宋体" w:hAnsi="宋体" w:eastAsia="宋体" w:cs="宋体"/>
          <w:sz w:val="21"/>
          <w:szCs w:val="21"/>
        </w:rPr>
        <w:t>乙方违约责任：</w:t>
      </w:r>
    </w:p>
    <w:p w14:paraId="354B31C5">
      <w:pPr>
        <w:pStyle w:val="9"/>
        <w:numPr>
          <w:ilvl w:val="0"/>
          <w:numId w:val="22"/>
        </w:numPr>
        <w:spacing w:after="0" w:line="240" w:lineRule="auto"/>
        <w:ind w:left="525" w:leftChars="0" w:hanging="525" w:hangingChars="250"/>
        <w:contextualSpacing/>
        <w:jc w:val="left"/>
        <w:rPr>
          <w:rFonts w:hint="eastAsia" w:ascii="宋体" w:hAnsi="宋体" w:eastAsia="宋体" w:cs="宋体"/>
          <w:sz w:val="21"/>
          <w:szCs w:val="21"/>
        </w:rPr>
      </w:pPr>
      <w:bookmarkStart w:id="101" w:name="OLE_LINK18"/>
      <w:bookmarkStart w:id="102" w:name="OLE_LINK17"/>
      <w:r>
        <w:rPr>
          <w:rFonts w:hint="eastAsia" w:ascii="宋体" w:hAnsi="宋体" w:eastAsia="宋体" w:cs="宋体"/>
          <w:sz w:val="21"/>
          <w:szCs w:val="21"/>
        </w:rPr>
        <w:t>乙方应派遣具备相关资质的技术人员为甲方提供服务，服务过程中，乙方技术人员因操作不当、未采取必要的安全防范措施等原因导致安全责任事故的，由乙方承担由此造成的全部法律责任。同时乙方应向甲方支付合同支付上限10%的违约金，甲方有权视情况严重程度解除合同并不退还乙方交纳的履约保证金。</w:t>
      </w:r>
    </w:p>
    <w:p w14:paraId="20C1309B">
      <w:pPr>
        <w:pStyle w:val="9"/>
        <w:numPr>
          <w:ilvl w:val="0"/>
          <w:numId w:val="22"/>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因乙方在服务中更换的备品备件或原材料在质保期内并在正常使用情况下出现质量原因导致甲方或第三方财产或人身损害的，由乙方承担赔偿责任。同时乙方应向甲方支付合同支付上限10%的违约金，甲方有权视情况严重程度解除合同并不退还乙方交纳的履约保证金。</w:t>
      </w:r>
    </w:p>
    <w:p w14:paraId="2E725C36">
      <w:pPr>
        <w:pStyle w:val="9"/>
        <w:numPr>
          <w:ilvl w:val="0"/>
          <w:numId w:val="22"/>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在本合同的履行中，如乙方提供的服务存在设计、工艺或材料缺陷（包括潜在缺陷），乙方应当对由于上述缺陷造成的损失负责。同时乙方应向甲方支付合同支付上限10%的违约金，甲方有权视情况严重程度解除合同并不退还乙方交纳的履约保证金。</w:t>
      </w:r>
    </w:p>
    <w:p w14:paraId="74485C68">
      <w:pPr>
        <w:pStyle w:val="9"/>
        <w:numPr>
          <w:ilvl w:val="0"/>
          <w:numId w:val="22"/>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在本合同履行中，如乙方未按本合同约定及时向甲方提供服务，每发生一次，乙方应按</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lang w:val="en-US" w:eastAsia="zh-CN"/>
        </w:rPr>
        <w:t>3</w:t>
      </w:r>
      <w:r>
        <w:rPr>
          <w:rFonts w:hint="eastAsia" w:ascii="宋体" w:hAnsi="宋体" w:eastAsia="宋体" w:cs="宋体"/>
          <w:sz w:val="21"/>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22"/>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乙方在提供服务过程中侵犯他人知识产权，甲方有权单方解除合同，并要求乙方赔偿所造成的损失，同时甲方有权要求对方按照</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rPr>
        <w:t>10</w:t>
      </w:r>
      <w:r>
        <w:rPr>
          <w:rFonts w:hint="eastAsia" w:ascii="宋体" w:hAnsi="宋体" w:eastAsia="宋体" w:cs="宋体"/>
          <w:sz w:val="21"/>
          <w:szCs w:val="21"/>
        </w:rPr>
        <w:t>%支付违约金。</w:t>
      </w:r>
    </w:p>
    <w:p w14:paraId="0B168445">
      <w:pPr>
        <w:pStyle w:val="9"/>
        <w:numPr>
          <w:ilvl w:val="0"/>
          <w:numId w:val="22"/>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乙方违反保密义务，甲方有权单方解除合同，乙方应按甲方实际损失向甲方进行赔偿并向甲方支付</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rPr>
        <w:t>10</w:t>
      </w:r>
      <w:r>
        <w:rPr>
          <w:rFonts w:hint="eastAsia" w:ascii="宋体" w:hAnsi="宋体" w:eastAsia="宋体" w:cs="宋体"/>
          <w:sz w:val="21"/>
          <w:szCs w:val="21"/>
        </w:rPr>
        <w:t>%作为违约金。</w:t>
      </w:r>
    </w:p>
    <w:bookmarkEnd w:id="101"/>
    <w:bookmarkEnd w:id="102"/>
    <w:p w14:paraId="79DD140B">
      <w:pPr>
        <w:pStyle w:val="9"/>
        <w:numPr>
          <w:ilvl w:val="0"/>
          <w:numId w:val="22"/>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乙方偿付的违约金不足以弥补甲方损失的，还应按甲方损失尚未弥补的部分，支付赔偿金给甲方。</w:t>
      </w:r>
    </w:p>
    <w:p w14:paraId="3156E70D">
      <w:pPr>
        <w:pStyle w:val="9"/>
        <w:numPr>
          <w:ilvl w:val="0"/>
          <w:numId w:val="22"/>
        </w:numPr>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2"/>
        </w:numPr>
        <w:snapToGrid w:val="0"/>
        <w:spacing w:after="0" w:line="240" w:lineRule="auto"/>
        <w:ind w:left="525" w:leftChars="0" w:hanging="525" w:hangingChars="250"/>
        <w:contextualSpacing/>
        <w:jc w:val="left"/>
        <w:rPr>
          <w:rFonts w:hint="eastAsia" w:ascii="宋体" w:hAnsi="宋体" w:eastAsia="宋体" w:cs="宋体"/>
          <w:sz w:val="21"/>
          <w:szCs w:val="21"/>
        </w:rPr>
      </w:pPr>
      <w:r>
        <w:rPr>
          <w:rFonts w:hint="eastAsia" w:ascii="宋体" w:hAnsi="宋体" w:eastAsia="宋体" w:cs="宋体"/>
          <w:sz w:val="21"/>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rFonts w:hint="eastAsia" w:ascii="宋体" w:hAnsi="宋体" w:eastAsia="宋体" w:cs="宋体"/>
          <w:sz w:val="21"/>
          <w:szCs w:val="21"/>
        </w:rPr>
      </w:pPr>
      <w:r>
        <w:rPr>
          <w:rFonts w:hint="eastAsia" w:ascii="宋体" w:hAnsi="宋体" w:eastAsia="宋体" w:cs="宋体"/>
          <w:sz w:val="21"/>
          <w:szCs w:val="21"/>
        </w:rPr>
        <w:t>3.本合同履行中如有任何一方违约，那么守约方为保障自己合法权益而产生的律师费、诉讼费、差旅费、公告费等，均由违约方承担。</w:t>
      </w:r>
    </w:p>
    <w:p w14:paraId="754D0209">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不可抗力</w:t>
      </w:r>
    </w:p>
    <w:p w14:paraId="26541785">
      <w:pPr>
        <w:pStyle w:val="28"/>
        <w:snapToGrid w:val="0"/>
        <w:spacing w:line="240" w:lineRule="auto"/>
        <w:rPr>
          <w:rFonts w:hint="eastAsia" w:ascii="宋体" w:hAnsi="宋体" w:eastAsia="宋体" w:cs="宋体"/>
          <w:bCs/>
          <w:sz w:val="21"/>
          <w:szCs w:val="21"/>
        </w:rPr>
      </w:pPr>
      <w:r>
        <w:rPr>
          <w:rFonts w:hint="eastAsia" w:ascii="宋体" w:hAnsi="宋体" w:eastAsia="宋体" w:cs="宋体"/>
          <w:bCs/>
          <w:sz w:val="21"/>
          <w:szCs w:val="21"/>
        </w:rPr>
        <w:t>如果遇到自然灾害和灾难及其他不可抗力事件而影响合同履行时，乙方应在三个工作日内以书面形式通知甲方。若不可抗力原因影响本合同执行时间超过</w:t>
      </w:r>
      <w:r>
        <w:rPr>
          <w:rFonts w:hint="eastAsia" w:ascii="宋体" w:hAnsi="宋体" w:eastAsia="宋体" w:cs="宋体"/>
          <w:bCs/>
          <w:sz w:val="21"/>
          <w:szCs w:val="21"/>
          <w:lang w:val="en-US" w:eastAsia="zh-CN"/>
        </w:rPr>
        <w:t>30</w:t>
      </w:r>
      <w:r>
        <w:rPr>
          <w:rFonts w:hint="eastAsia" w:ascii="宋体" w:hAnsi="宋体" w:eastAsia="宋体" w:cs="宋体"/>
          <w:bCs/>
          <w:sz w:val="21"/>
          <w:szCs w:val="21"/>
        </w:rPr>
        <w:t>日，甲方有权解除合同，双方互不承担违约责任。</w:t>
      </w:r>
    </w:p>
    <w:p w14:paraId="031713B9">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合同终止及解除</w:t>
      </w:r>
    </w:p>
    <w:p w14:paraId="275C61D9">
      <w:pPr>
        <w:pStyle w:val="28"/>
        <w:numPr>
          <w:ilvl w:val="0"/>
          <w:numId w:val="23"/>
        </w:numPr>
        <w:spacing w:line="240" w:lineRule="auto"/>
        <w:ind w:left="0" w:firstLine="0" w:firstLineChars="0"/>
        <w:rPr>
          <w:rFonts w:hint="eastAsia" w:ascii="宋体" w:hAnsi="宋体" w:eastAsia="宋体" w:cs="宋体"/>
          <w:sz w:val="21"/>
          <w:szCs w:val="21"/>
        </w:rPr>
      </w:pPr>
      <w:r>
        <w:rPr>
          <w:rFonts w:hint="eastAsia" w:ascii="宋体" w:hAnsi="宋体" w:eastAsia="宋体" w:cs="宋体"/>
          <w:sz w:val="21"/>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8"/>
        <w:numPr>
          <w:ilvl w:val="0"/>
          <w:numId w:val="23"/>
        </w:numPr>
        <w:spacing w:line="240" w:lineRule="auto"/>
        <w:ind w:left="0" w:firstLine="0" w:firstLineChars="0"/>
        <w:rPr>
          <w:rFonts w:hint="eastAsia" w:ascii="宋体" w:hAnsi="宋体" w:eastAsia="宋体" w:cs="宋体"/>
          <w:sz w:val="21"/>
          <w:szCs w:val="21"/>
        </w:rPr>
      </w:pPr>
      <w:r>
        <w:rPr>
          <w:rFonts w:hint="eastAsia" w:ascii="宋体" w:hAnsi="宋体" w:eastAsia="宋体" w:cs="宋体"/>
          <w:sz w:val="21"/>
          <w:szCs w:val="21"/>
        </w:rPr>
        <w:t>在甲、乙任何一方有严重违约行为时，另一方有权单方解除合同。</w:t>
      </w:r>
    </w:p>
    <w:p w14:paraId="2BA7B89E">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争议解决办法</w:t>
      </w:r>
    </w:p>
    <w:p w14:paraId="5C6244A3">
      <w:pPr>
        <w:pStyle w:val="28"/>
        <w:numPr>
          <w:ilvl w:val="0"/>
          <w:numId w:val="24"/>
        </w:numPr>
        <w:spacing w:line="240" w:lineRule="auto"/>
        <w:ind w:left="0" w:firstLine="0" w:firstLineChars="0"/>
        <w:rPr>
          <w:rFonts w:hint="eastAsia" w:ascii="宋体" w:hAnsi="宋体" w:eastAsia="宋体" w:cs="宋体"/>
          <w:sz w:val="21"/>
          <w:szCs w:val="21"/>
        </w:rPr>
      </w:pPr>
      <w:r>
        <w:rPr>
          <w:rFonts w:hint="eastAsia" w:ascii="宋体" w:hAnsi="宋体" w:eastAsia="宋体" w:cs="宋体"/>
          <w:sz w:val="21"/>
          <w:szCs w:val="21"/>
        </w:rPr>
        <w:t>因服务质量问题发生争议，由质量技术监督部门或其指定的质量鉴定机构进行质量鉴定，结果符合标准的，鉴定费由甲方承担；不符合标准的，鉴定费由乙方承担。</w:t>
      </w:r>
    </w:p>
    <w:p w14:paraId="40F006BE">
      <w:pPr>
        <w:pStyle w:val="28"/>
        <w:numPr>
          <w:ilvl w:val="0"/>
          <w:numId w:val="24"/>
        </w:numPr>
        <w:spacing w:line="240" w:lineRule="auto"/>
        <w:ind w:left="0" w:firstLine="0" w:firstLineChars="0"/>
        <w:rPr>
          <w:rFonts w:hint="eastAsia" w:ascii="宋体" w:hAnsi="宋体" w:eastAsia="宋体" w:cs="宋体"/>
          <w:sz w:val="21"/>
          <w:szCs w:val="21"/>
        </w:rPr>
      </w:pPr>
      <w:r>
        <w:rPr>
          <w:rFonts w:hint="eastAsia" w:ascii="宋体" w:hAnsi="宋体" w:eastAsia="宋体" w:cs="宋体"/>
          <w:sz w:val="21"/>
          <w:szCs w:val="21"/>
        </w:rPr>
        <w:t>合同履行期间,若双方发生争议，可协商或由有关部门调解解决，协商或调解不成的，任何一方均有权向甲方所在地具有管辖权的人民法院起诉。</w:t>
      </w:r>
    </w:p>
    <w:p w14:paraId="533F8595">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送达（送达地址是司法机关、执法机关和仲裁机关将法律文书送达给当事人的收件地址）</w:t>
      </w:r>
    </w:p>
    <w:p w14:paraId="46F487CF">
      <w:pPr>
        <w:pStyle w:val="33"/>
        <w:numPr>
          <w:ilvl w:val="0"/>
          <w:numId w:val="25"/>
        </w:numPr>
        <w:spacing w:line="240" w:lineRule="auto"/>
        <w:ind w:left="0" w:firstLine="0"/>
        <w:rPr>
          <w:rFonts w:hint="eastAsia" w:ascii="宋体" w:hAnsi="宋体" w:eastAsia="宋体" w:cs="宋体"/>
          <w:color w:val="auto"/>
          <w:sz w:val="21"/>
          <w:szCs w:val="21"/>
        </w:rPr>
      </w:pPr>
      <w:r>
        <w:rPr>
          <w:rFonts w:hint="eastAsia" w:ascii="宋体" w:hAnsi="宋体" w:eastAsia="宋体" w:cs="宋体"/>
          <w:color w:val="auto"/>
          <w:sz w:val="21"/>
          <w:szCs w:val="21"/>
        </w:rPr>
        <w:t>甲方送达地址：四川省成都市青羊区一环路西二段32号。</w:t>
      </w:r>
    </w:p>
    <w:p w14:paraId="2E0AF282">
      <w:pPr>
        <w:pStyle w:val="33"/>
        <w:numPr>
          <w:ilvl w:val="0"/>
          <w:numId w:val="25"/>
        </w:numPr>
        <w:spacing w:line="240" w:lineRule="auto"/>
        <w:ind w:left="0" w:firstLine="0"/>
        <w:rPr>
          <w:rFonts w:hint="eastAsia" w:ascii="宋体" w:hAnsi="宋体" w:eastAsia="宋体" w:cs="宋体"/>
          <w:color w:val="auto"/>
          <w:sz w:val="21"/>
          <w:szCs w:val="21"/>
        </w:rPr>
      </w:pPr>
      <w:r>
        <w:rPr>
          <w:rFonts w:hint="eastAsia" w:ascii="宋体" w:hAnsi="宋体" w:eastAsia="宋体" w:cs="宋体"/>
          <w:color w:val="auto"/>
          <w:sz w:val="21"/>
          <w:szCs w:val="21"/>
        </w:rPr>
        <w:t>乙方送达地址：***</w:t>
      </w:r>
    </w:p>
    <w:p w14:paraId="750624B0">
      <w:pPr>
        <w:pStyle w:val="33"/>
        <w:numPr>
          <w:ilvl w:val="0"/>
          <w:numId w:val="25"/>
        </w:numPr>
        <w:spacing w:line="240" w:lineRule="auto"/>
        <w:ind w:left="0" w:firstLine="0"/>
        <w:rPr>
          <w:rFonts w:hint="eastAsia" w:ascii="宋体" w:hAnsi="宋体" w:eastAsia="宋体" w:cs="宋体"/>
          <w:color w:val="auto"/>
          <w:sz w:val="21"/>
          <w:szCs w:val="21"/>
        </w:rPr>
      </w:pPr>
      <w:r>
        <w:rPr>
          <w:rFonts w:hint="eastAsia" w:ascii="宋体" w:hAnsi="宋体" w:eastAsia="宋体" w:cs="宋体"/>
          <w:color w:val="auto"/>
          <w:sz w:val="21"/>
          <w:szCs w:val="21"/>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其他</w:t>
      </w:r>
    </w:p>
    <w:p w14:paraId="162904B6">
      <w:pPr>
        <w:pStyle w:val="28"/>
        <w:numPr>
          <w:ilvl w:val="0"/>
          <w:numId w:val="26"/>
        </w:numPr>
        <w:spacing w:line="240" w:lineRule="auto"/>
        <w:ind w:left="0" w:firstLine="0" w:firstLineChars="0"/>
        <w:rPr>
          <w:rFonts w:hint="eastAsia" w:ascii="宋体" w:hAnsi="宋体" w:eastAsia="宋体" w:cs="宋体"/>
          <w:sz w:val="21"/>
          <w:szCs w:val="21"/>
        </w:rPr>
      </w:pPr>
      <w:r>
        <w:rPr>
          <w:rFonts w:hint="eastAsia" w:ascii="宋体" w:hAnsi="宋体" w:eastAsia="宋体" w:cs="宋体"/>
          <w:sz w:val="21"/>
          <w:szCs w:val="21"/>
        </w:rPr>
        <w:t>如有未尽事宜，由双方依法订立补充合同。补充合同及本合同附件均为本合同的组成部分，与本合同具有同等法律效力。</w:t>
      </w:r>
    </w:p>
    <w:p w14:paraId="3EA6778F">
      <w:pPr>
        <w:pStyle w:val="28"/>
        <w:numPr>
          <w:ilvl w:val="0"/>
          <w:numId w:val="26"/>
        </w:numPr>
        <w:spacing w:line="240" w:lineRule="auto"/>
        <w:ind w:left="0" w:firstLine="0" w:firstLineChars="0"/>
        <w:rPr>
          <w:rFonts w:hint="eastAsia" w:ascii="宋体" w:hAnsi="宋体" w:eastAsia="宋体" w:cs="宋体"/>
          <w:sz w:val="21"/>
          <w:szCs w:val="21"/>
        </w:rPr>
      </w:pPr>
      <w:r>
        <w:rPr>
          <w:rFonts w:hint="eastAsia" w:ascii="宋体" w:hAnsi="宋体" w:eastAsia="宋体" w:cs="宋体"/>
          <w:sz w:val="21"/>
          <w:szCs w:val="21"/>
        </w:rPr>
        <w:t>本合同一式</w:t>
      </w:r>
      <w:r>
        <w:rPr>
          <w:rFonts w:hint="eastAsia" w:ascii="宋体" w:hAnsi="宋体" w:eastAsia="宋体" w:cs="宋体"/>
          <w:sz w:val="21"/>
          <w:szCs w:val="21"/>
          <w:lang w:val="en-US" w:eastAsia="zh-CN"/>
        </w:rPr>
        <w:t>五</w:t>
      </w:r>
      <w:r>
        <w:rPr>
          <w:rFonts w:hint="eastAsia" w:ascii="宋体" w:hAnsi="宋体" w:eastAsia="宋体" w:cs="宋体"/>
          <w:sz w:val="21"/>
          <w:szCs w:val="21"/>
        </w:rPr>
        <w:t>份，自双方签字且盖章之日起生效。甲方</w:t>
      </w:r>
      <w:r>
        <w:rPr>
          <w:rFonts w:hint="eastAsia" w:ascii="宋体" w:hAnsi="宋体" w:eastAsia="宋体" w:cs="宋体"/>
          <w:sz w:val="21"/>
          <w:szCs w:val="21"/>
          <w:lang w:val="en-US" w:eastAsia="zh-CN"/>
        </w:rPr>
        <w:t>四</w:t>
      </w:r>
      <w:r>
        <w:rPr>
          <w:rFonts w:hint="eastAsia" w:ascii="宋体" w:hAnsi="宋体" w:eastAsia="宋体" w:cs="宋体"/>
          <w:sz w:val="21"/>
          <w:szCs w:val="21"/>
        </w:rPr>
        <w:t>份，乙方一份。</w:t>
      </w:r>
    </w:p>
    <w:p w14:paraId="134580B1">
      <w:pPr>
        <w:pStyle w:val="28"/>
        <w:numPr>
          <w:ilvl w:val="0"/>
          <w:numId w:val="12"/>
        </w:numPr>
        <w:spacing w:line="240" w:lineRule="auto"/>
        <w:ind w:left="0" w:firstLine="0" w:firstLineChars="0"/>
        <w:contextualSpacing/>
        <w:jc w:val="left"/>
        <w:rPr>
          <w:rFonts w:hint="eastAsia" w:ascii="宋体" w:hAnsi="宋体" w:eastAsia="宋体" w:cs="宋体"/>
          <w:b/>
          <w:sz w:val="21"/>
          <w:szCs w:val="21"/>
        </w:rPr>
      </w:pPr>
      <w:r>
        <w:rPr>
          <w:rFonts w:hint="eastAsia" w:ascii="宋体" w:hAnsi="宋体" w:eastAsia="宋体" w:cs="宋体"/>
          <w:b/>
          <w:sz w:val="21"/>
          <w:szCs w:val="21"/>
        </w:rPr>
        <w:t>合同附件</w:t>
      </w:r>
    </w:p>
    <w:p w14:paraId="6C66D4AC">
      <w:pPr>
        <w:spacing w:line="240" w:lineRule="auto"/>
        <w:rPr>
          <w:rFonts w:hint="eastAsia" w:ascii="宋体" w:hAnsi="宋体" w:eastAsia="宋体" w:cs="宋体"/>
          <w:sz w:val="21"/>
          <w:szCs w:val="21"/>
        </w:rPr>
      </w:pPr>
      <w:r>
        <w:rPr>
          <w:rFonts w:hint="eastAsia" w:ascii="宋体" w:hAnsi="宋体" w:eastAsia="宋体" w:cs="宋体"/>
          <w:sz w:val="21"/>
          <w:szCs w:val="21"/>
        </w:rPr>
        <w:t>本合同为</w:t>
      </w:r>
      <w:r>
        <w:rPr>
          <w:rFonts w:hint="eastAsia" w:ascii="宋体" w:hAnsi="宋体" w:eastAsia="宋体" w:cs="宋体"/>
          <w:sz w:val="21"/>
          <w:szCs w:val="21"/>
          <w:u w:val="single"/>
        </w:rPr>
        <w:t>有</w:t>
      </w:r>
      <w:r>
        <w:rPr>
          <w:rFonts w:hint="eastAsia" w:ascii="宋体" w:hAnsi="宋体" w:eastAsia="宋体" w:cs="宋体"/>
          <w:sz w:val="21"/>
          <w:szCs w:val="21"/>
        </w:rPr>
        <w:t>附件合同，附件如下：</w:t>
      </w:r>
      <w:r>
        <w:rPr>
          <w:rFonts w:hint="eastAsia" w:ascii="宋体" w:hAnsi="宋体" w:eastAsia="宋体" w:cs="宋体"/>
          <w:i/>
          <w:iCs/>
          <w:sz w:val="21"/>
          <w:szCs w:val="21"/>
          <w:highlight w:val="yellow"/>
        </w:rPr>
        <w:t>&lt;根据项目实际情况编制&gt;</w:t>
      </w:r>
    </w:p>
    <w:p w14:paraId="3FF9CA8A">
      <w:pPr>
        <w:spacing w:line="240" w:lineRule="auto"/>
        <w:jc w:val="left"/>
        <w:outlineLvl w:val="0"/>
        <w:rPr>
          <w:rFonts w:hint="eastAsia" w:ascii="宋体" w:hAnsi="宋体" w:eastAsia="宋体" w:cs="宋体"/>
          <w:sz w:val="21"/>
          <w:szCs w:val="21"/>
        </w:rPr>
      </w:pPr>
      <w:r>
        <w:rPr>
          <w:rFonts w:hint="eastAsia" w:ascii="宋体" w:hAnsi="宋体" w:eastAsia="宋体" w:cs="宋体"/>
          <w:sz w:val="21"/>
          <w:szCs w:val="21"/>
        </w:rPr>
        <w:t>附件1《</w:t>
      </w:r>
      <w:bookmarkStart w:id="103" w:name="OLE_LINK32"/>
      <w:r>
        <w:rPr>
          <w:rFonts w:hint="eastAsia" w:ascii="宋体" w:hAnsi="宋体" w:eastAsia="宋体" w:cs="宋体"/>
          <w:sz w:val="21"/>
          <w:szCs w:val="21"/>
        </w:rPr>
        <w:t>结算单价清单</w:t>
      </w:r>
      <w:bookmarkEnd w:id="103"/>
      <w:r>
        <w:rPr>
          <w:rFonts w:hint="eastAsia" w:ascii="宋体" w:hAnsi="宋体" w:eastAsia="宋体" w:cs="宋体"/>
          <w:sz w:val="21"/>
          <w:szCs w:val="21"/>
        </w:rPr>
        <w:t>》</w:t>
      </w:r>
    </w:p>
    <w:p w14:paraId="6CDBD3F1">
      <w:pPr>
        <w:spacing w:line="240" w:lineRule="auto"/>
        <w:jc w:val="left"/>
        <w:outlineLvl w:val="0"/>
        <w:rPr>
          <w:rFonts w:hint="eastAsia" w:ascii="宋体" w:hAnsi="宋体" w:eastAsia="宋体" w:cs="宋体"/>
          <w:sz w:val="21"/>
          <w:szCs w:val="21"/>
        </w:rPr>
      </w:pPr>
      <w:r>
        <w:rPr>
          <w:rFonts w:hint="eastAsia" w:ascii="宋体" w:hAnsi="宋体" w:eastAsia="宋体" w:cs="宋体"/>
          <w:sz w:val="21"/>
          <w:szCs w:val="21"/>
        </w:rPr>
        <w:t>附件2《考核标准》</w:t>
      </w:r>
    </w:p>
    <w:p w14:paraId="485EAD27">
      <w:pPr>
        <w:spacing w:line="240" w:lineRule="auto"/>
        <w:jc w:val="left"/>
        <w:outlineLvl w:val="0"/>
        <w:rPr>
          <w:rFonts w:hint="eastAsia" w:ascii="宋体" w:hAnsi="宋体" w:eastAsia="宋体" w:cs="宋体"/>
          <w:sz w:val="21"/>
          <w:szCs w:val="21"/>
        </w:rPr>
      </w:pPr>
      <w:r>
        <w:rPr>
          <w:rFonts w:hint="eastAsia" w:ascii="宋体" w:hAnsi="宋体" w:eastAsia="宋体" w:cs="宋体"/>
          <w:sz w:val="21"/>
          <w:szCs w:val="21"/>
        </w:rPr>
        <w:t>附件3《服务方案》</w:t>
      </w:r>
    </w:p>
    <w:p w14:paraId="73257A85">
      <w:pPr>
        <w:spacing w:line="240" w:lineRule="auto"/>
        <w:jc w:val="center"/>
        <w:rPr>
          <w:rFonts w:hint="eastAsia" w:ascii="宋体" w:hAnsi="宋体" w:eastAsia="宋体" w:cs="宋体"/>
          <w:sz w:val="21"/>
          <w:szCs w:val="21"/>
        </w:rPr>
      </w:pPr>
      <w:r>
        <w:rPr>
          <w:rFonts w:hint="eastAsia" w:ascii="宋体" w:hAnsi="宋体" w:eastAsia="宋体" w:cs="宋体"/>
          <w:sz w:val="21"/>
          <w:szCs w:val="21"/>
        </w:rPr>
        <w:t>——以下无正文——</w:t>
      </w:r>
    </w:p>
    <w:tbl>
      <w:tblPr>
        <w:tblStyle w:val="18"/>
        <w:tblW w:w="5000" w:type="pct"/>
        <w:jc w:val="center"/>
        <w:tblLayout w:type="autofit"/>
        <w:tblCellMar>
          <w:top w:w="0" w:type="dxa"/>
          <w:left w:w="0" w:type="dxa"/>
          <w:bottom w:w="0" w:type="dxa"/>
          <w:right w:w="0" w:type="dxa"/>
        </w:tblCellMar>
      </w:tblPr>
      <w:tblGrid>
        <w:gridCol w:w="4688"/>
        <w:gridCol w:w="4949"/>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spacing w:line="240" w:lineRule="auto"/>
              <w:rPr>
                <w:rFonts w:hint="eastAsia" w:ascii="宋体" w:hAnsi="宋体" w:eastAsia="宋体" w:cs="宋体"/>
                <w:sz w:val="21"/>
                <w:szCs w:val="21"/>
              </w:rPr>
            </w:pPr>
            <w:r>
              <w:rPr>
                <w:rFonts w:hint="eastAsia" w:ascii="宋体" w:hAnsi="宋体" w:eastAsia="宋体" w:cs="宋体"/>
                <w:sz w:val="21"/>
                <w:szCs w:val="21"/>
              </w:rPr>
              <w:t>签订时间：202*年***月***日</w:t>
            </w:r>
          </w:p>
        </w:tc>
      </w:tr>
      <w:tr w14:paraId="106C5796">
        <w:tblPrEx>
          <w:tblCellMar>
            <w:top w:w="0" w:type="dxa"/>
            <w:left w:w="0" w:type="dxa"/>
            <w:bottom w:w="0" w:type="dxa"/>
            <w:right w:w="0" w:type="dxa"/>
          </w:tblCellMar>
        </w:tblPrEx>
        <w:trPr>
          <w:jc w:val="center"/>
        </w:trPr>
        <w:tc>
          <w:tcPr>
            <w:tcW w:w="4967" w:type="dxa"/>
          </w:tcPr>
          <w:p w14:paraId="3F93961B">
            <w:pPr>
              <w:spacing w:line="240" w:lineRule="auto"/>
              <w:rPr>
                <w:rFonts w:hint="eastAsia" w:ascii="宋体" w:hAnsi="宋体" w:eastAsia="宋体" w:cs="宋体"/>
                <w:sz w:val="21"/>
                <w:szCs w:val="21"/>
              </w:rPr>
            </w:pPr>
            <w:r>
              <w:rPr>
                <w:rFonts w:hint="eastAsia" w:ascii="宋体" w:hAnsi="宋体" w:eastAsia="宋体" w:cs="宋体"/>
                <w:sz w:val="21"/>
                <w:szCs w:val="21"/>
              </w:rPr>
              <w:t>甲方：四川省人民医院（盖章）</w:t>
            </w:r>
          </w:p>
          <w:p w14:paraId="1BF2641A">
            <w:pPr>
              <w:spacing w:line="240" w:lineRule="auto"/>
              <w:rPr>
                <w:rFonts w:hint="eastAsia" w:ascii="宋体" w:hAnsi="宋体" w:eastAsia="宋体" w:cs="宋体"/>
                <w:sz w:val="21"/>
                <w:szCs w:val="21"/>
              </w:rPr>
            </w:pPr>
            <w:r>
              <w:rPr>
                <w:rFonts w:hint="eastAsia" w:ascii="宋体" w:hAnsi="宋体" w:eastAsia="宋体" w:cs="宋体"/>
                <w:sz w:val="21"/>
                <w:szCs w:val="21"/>
              </w:rPr>
              <w:t>法定代表人（授权代表签字）：</w:t>
            </w:r>
          </w:p>
          <w:p w14:paraId="3CF6E833">
            <w:pPr>
              <w:spacing w:line="240" w:lineRule="auto"/>
              <w:rPr>
                <w:rFonts w:hint="eastAsia" w:ascii="宋体" w:hAnsi="宋体" w:eastAsia="宋体" w:cs="宋体"/>
                <w:sz w:val="21"/>
                <w:szCs w:val="21"/>
              </w:rPr>
            </w:pPr>
            <w:r>
              <w:rPr>
                <w:rFonts w:hint="eastAsia" w:ascii="宋体" w:hAnsi="宋体" w:eastAsia="宋体" w:cs="宋体"/>
                <w:sz w:val="21"/>
                <w:szCs w:val="21"/>
              </w:rPr>
              <w:t>地    址：四川省成都市一环路西二段32号</w:t>
            </w:r>
          </w:p>
          <w:p w14:paraId="6736D38D">
            <w:pPr>
              <w:spacing w:line="240" w:lineRule="auto"/>
              <w:rPr>
                <w:rFonts w:hint="eastAsia" w:ascii="宋体" w:hAnsi="宋体" w:eastAsia="宋体" w:cs="宋体"/>
                <w:sz w:val="21"/>
                <w:szCs w:val="21"/>
              </w:rPr>
            </w:pPr>
            <w:r>
              <w:rPr>
                <w:rFonts w:hint="eastAsia" w:ascii="宋体" w:hAnsi="宋体" w:eastAsia="宋体" w:cs="宋体"/>
                <w:sz w:val="21"/>
                <w:szCs w:val="21"/>
              </w:rPr>
              <w:t>开户银行：建设银行成都青羊支行</w:t>
            </w:r>
          </w:p>
          <w:p w14:paraId="3D5EBF0F">
            <w:pPr>
              <w:spacing w:line="240" w:lineRule="auto"/>
              <w:rPr>
                <w:rFonts w:hint="eastAsia" w:ascii="宋体" w:hAnsi="宋体" w:eastAsia="宋体" w:cs="宋体"/>
                <w:sz w:val="21"/>
                <w:szCs w:val="21"/>
              </w:rPr>
            </w:pPr>
            <w:r>
              <w:rPr>
                <w:rFonts w:hint="eastAsia" w:ascii="宋体" w:hAnsi="宋体" w:eastAsia="宋体" w:cs="宋体"/>
                <w:sz w:val="21"/>
                <w:szCs w:val="21"/>
              </w:rPr>
              <w:t>账号：5100 1446 4360 5037 4282</w:t>
            </w:r>
          </w:p>
        </w:tc>
        <w:tc>
          <w:tcPr>
            <w:tcW w:w="5247" w:type="dxa"/>
          </w:tcPr>
          <w:p w14:paraId="76D47F6F">
            <w:pPr>
              <w:spacing w:line="240" w:lineRule="auto"/>
              <w:rPr>
                <w:rFonts w:hint="eastAsia" w:ascii="宋体" w:hAnsi="宋体" w:eastAsia="宋体" w:cs="宋体"/>
                <w:sz w:val="21"/>
                <w:szCs w:val="21"/>
              </w:rPr>
            </w:pPr>
            <w:r>
              <w:rPr>
                <w:rFonts w:hint="eastAsia" w:ascii="宋体" w:hAnsi="宋体" w:eastAsia="宋体" w:cs="宋体"/>
                <w:sz w:val="21"/>
                <w:szCs w:val="21"/>
              </w:rPr>
              <w:t>乙方：</w:t>
            </w:r>
            <w:permStart w:id="2" w:edGrp="everyone"/>
            <w:r>
              <w:rPr>
                <w:rFonts w:hint="eastAsia" w:ascii="宋体" w:hAnsi="宋体" w:eastAsia="宋体" w:cs="宋体"/>
                <w:sz w:val="21"/>
                <w:szCs w:val="21"/>
              </w:rPr>
              <w:t>***</w:t>
            </w:r>
            <w:permEnd w:id="2"/>
            <w:r>
              <w:rPr>
                <w:rFonts w:hint="eastAsia" w:ascii="宋体" w:hAnsi="宋体" w:eastAsia="宋体" w:cs="宋体"/>
                <w:sz w:val="21"/>
                <w:szCs w:val="21"/>
              </w:rPr>
              <w:t>（盖章）</w:t>
            </w:r>
          </w:p>
          <w:p w14:paraId="5129AF1F">
            <w:pPr>
              <w:spacing w:line="240" w:lineRule="auto"/>
              <w:rPr>
                <w:rFonts w:hint="eastAsia" w:ascii="宋体" w:hAnsi="宋体" w:eastAsia="宋体" w:cs="宋体"/>
                <w:sz w:val="21"/>
                <w:szCs w:val="21"/>
              </w:rPr>
            </w:pPr>
            <w:r>
              <w:rPr>
                <w:rFonts w:hint="eastAsia" w:ascii="宋体" w:hAnsi="宋体" w:eastAsia="宋体" w:cs="宋体"/>
                <w:sz w:val="21"/>
                <w:szCs w:val="21"/>
              </w:rPr>
              <w:t>法定代表人（授权代表签字）：</w:t>
            </w:r>
          </w:p>
          <w:p w14:paraId="47302462">
            <w:pPr>
              <w:spacing w:line="240" w:lineRule="auto"/>
              <w:rPr>
                <w:rFonts w:hint="eastAsia" w:ascii="宋体" w:hAnsi="宋体" w:eastAsia="宋体" w:cs="宋体"/>
                <w:sz w:val="21"/>
                <w:szCs w:val="21"/>
              </w:rPr>
            </w:pPr>
            <w:r>
              <w:rPr>
                <w:rFonts w:hint="eastAsia" w:ascii="宋体" w:hAnsi="宋体" w:eastAsia="宋体" w:cs="宋体"/>
                <w:sz w:val="21"/>
                <w:szCs w:val="21"/>
              </w:rPr>
              <w:t>地址：</w:t>
            </w:r>
            <w:permStart w:id="3" w:edGrp="everyone"/>
            <w:r>
              <w:rPr>
                <w:rFonts w:hint="eastAsia" w:ascii="宋体" w:hAnsi="宋体" w:eastAsia="宋体" w:cs="宋体"/>
                <w:sz w:val="21"/>
                <w:szCs w:val="21"/>
              </w:rPr>
              <w:t>***</w:t>
            </w:r>
            <w:permEnd w:id="3"/>
          </w:p>
          <w:p w14:paraId="1CF0A190">
            <w:pPr>
              <w:spacing w:line="240" w:lineRule="auto"/>
              <w:rPr>
                <w:rFonts w:hint="eastAsia" w:ascii="宋体" w:hAnsi="宋体" w:eastAsia="宋体" w:cs="宋体"/>
                <w:sz w:val="21"/>
                <w:szCs w:val="21"/>
              </w:rPr>
            </w:pPr>
            <w:r>
              <w:rPr>
                <w:rFonts w:hint="eastAsia" w:ascii="宋体" w:hAnsi="宋体" w:eastAsia="宋体" w:cs="宋体"/>
                <w:sz w:val="21"/>
                <w:szCs w:val="21"/>
              </w:rPr>
              <w:t>开户银行：</w:t>
            </w:r>
            <w:permStart w:id="4" w:edGrp="everyone"/>
            <w:r>
              <w:rPr>
                <w:rFonts w:hint="eastAsia" w:ascii="宋体" w:hAnsi="宋体" w:eastAsia="宋体" w:cs="宋体"/>
                <w:sz w:val="21"/>
                <w:szCs w:val="21"/>
              </w:rPr>
              <w:t>***</w:t>
            </w:r>
          </w:p>
          <w:permEnd w:id="4"/>
          <w:p w14:paraId="5672E29C">
            <w:pPr>
              <w:widowControl/>
              <w:spacing w:line="240" w:lineRule="auto"/>
              <w:jc w:val="left"/>
              <w:rPr>
                <w:rFonts w:hint="eastAsia" w:ascii="宋体" w:hAnsi="宋体" w:eastAsia="宋体" w:cs="宋体"/>
                <w:sz w:val="21"/>
                <w:szCs w:val="21"/>
              </w:rPr>
            </w:pPr>
            <w:r>
              <w:rPr>
                <w:rFonts w:hint="eastAsia" w:ascii="宋体" w:hAnsi="宋体" w:eastAsia="宋体" w:cs="宋体"/>
                <w:sz w:val="21"/>
                <w:szCs w:val="21"/>
              </w:rPr>
              <w:t>账号：</w:t>
            </w:r>
            <w:permStart w:id="5" w:edGrp="everyone"/>
            <w:r>
              <w:rPr>
                <w:rFonts w:hint="eastAsia" w:ascii="宋体" w:hAnsi="宋体" w:eastAsia="宋体" w:cs="宋体"/>
                <w:sz w:val="21"/>
                <w:szCs w:val="21"/>
              </w:rPr>
              <w:t>***</w:t>
            </w:r>
            <w:permEnd w:id="5"/>
          </w:p>
        </w:tc>
      </w:tr>
    </w:tbl>
    <w:p w14:paraId="0652AD0A">
      <w:pPr>
        <w:rPr>
          <w:b/>
          <w:bCs/>
          <w:szCs w:val="21"/>
        </w:rPr>
      </w:pPr>
      <w:r>
        <w:rPr>
          <w:b/>
          <w:bCs/>
          <w:szCs w:val="21"/>
        </w:rPr>
        <w:br w:type="page"/>
      </w:r>
    </w:p>
    <w:p w14:paraId="7B4B943E">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1D831279">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widowControl/>
              <w:jc w:val="center"/>
              <w:rPr>
                <w:b/>
                <w:bCs/>
                <w:szCs w:val="21"/>
              </w:rPr>
            </w:pPr>
            <w:r>
              <w:rPr>
                <w:rFonts w:hint="eastAsia"/>
                <w:b/>
                <w:bCs/>
                <w:szCs w:val="21"/>
              </w:rPr>
              <w:t>序号</w:t>
            </w:r>
          </w:p>
        </w:tc>
        <w:tc>
          <w:tcPr>
            <w:tcW w:w="3686" w:type="dxa"/>
            <w:vAlign w:val="center"/>
          </w:tcPr>
          <w:p w14:paraId="6C23FD50">
            <w:pPr>
              <w:widowControl/>
              <w:jc w:val="center"/>
              <w:rPr>
                <w:b/>
                <w:bCs/>
                <w:szCs w:val="21"/>
              </w:rPr>
            </w:pPr>
            <w:r>
              <w:rPr>
                <w:rFonts w:hint="eastAsia"/>
                <w:b/>
                <w:bCs/>
                <w:szCs w:val="21"/>
              </w:rPr>
              <w:t>结算项目名称</w:t>
            </w:r>
          </w:p>
        </w:tc>
        <w:tc>
          <w:tcPr>
            <w:tcW w:w="3402" w:type="dxa"/>
            <w:vAlign w:val="center"/>
          </w:tcPr>
          <w:p w14:paraId="3BB9E943">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6368B4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5589F7C3">
            <w:pPr>
              <w:widowControl/>
              <w:jc w:val="center"/>
              <w:rPr>
                <w:b/>
                <w:bCs/>
                <w:szCs w:val="21"/>
              </w:rPr>
            </w:pPr>
            <w:r>
              <w:rPr>
                <w:rFonts w:hint="eastAsia"/>
                <w:b/>
                <w:bCs/>
                <w:szCs w:val="21"/>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widowControl/>
              <w:jc w:val="center"/>
              <w:rPr>
                <w:szCs w:val="21"/>
              </w:rPr>
            </w:pPr>
            <w:r>
              <w:rPr>
                <w:rFonts w:hint="eastAsia"/>
                <w:szCs w:val="21"/>
              </w:rPr>
              <w:t>1</w:t>
            </w:r>
          </w:p>
        </w:tc>
        <w:tc>
          <w:tcPr>
            <w:tcW w:w="3686" w:type="dxa"/>
            <w:vAlign w:val="center"/>
          </w:tcPr>
          <w:p w14:paraId="4A635D96">
            <w:pPr>
              <w:widowControl/>
              <w:jc w:val="left"/>
              <w:rPr>
                <w:szCs w:val="21"/>
              </w:rPr>
            </w:pPr>
          </w:p>
        </w:tc>
        <w:tc>
          <w:tcPr>
            <w:tcW w:w="3402" w:type="dxa"/>
            <w:vAlign w:val="center"/>
          </w:tcPr>
          <w:p w14:paraId="610A0DF8">
            <w:pPr>
              <w:widowControl/>
              <w:jc w:val="left"/>
              <w:rPr>
                <w:szCs w:val="21"/>
              </w:rPr>
            </w:pPr>
          </w:p>
        </w:tc>
        <w:tc>
          <w:tcPr>
            <w:tcW w:w="992" w:type="dxa"/>
            <w:vAlign w:val="center"/>
          </w:tcPr>
          <w:p w14:paraId="59C6D210">
            <w:pPr>
              <w:widowControl/>
              <w:jc w:val="center"/>
              <w:rPr>
                <w:szCs w:val="21"/>
              </w:rPr>
            </w:pPr>
          </w:p>
        </w:tc>
        <w:tc>
          <w:tcPr>
            <w:tcW w:w="986" w:type="dxa"/>
            <w:vAlign w:val="center"/>
          </w:tcPr>
          <w:p w14:paraId="3B758A07">
            <w:pPr>
              <w:widowControl/>
              <w:jc w:val="center"/>
              <w:rPr>
                <w:szCs w:val="21"/>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widowControl/>
              <w:jc w:val="center"/>
              <w:rPr>
                <w:szCs w:val="21"/>
              </w:rPr>
            </w:pPr>
            <w:r>
              <w:rPr>
                <w:rFonts w:hint="eastAsia"/>
                <w:szCs w:val="21"/>
              </w:rPr>
              <w:t>2</w:t>
            </w:r>
          </w:p>
        </w:tc>
        <w:tc>
          <w:tcPr>
            <w:tcW w:w="3686" w:type="dxa"/>
            <w:vAlign w:val="center"/>
          </w:tcPr>
          <w:p w14:paraId="2C25F4E1">
            <w:pPr>
              <w:widowControl/>
              <w:jc w:val="left"/>
              <w:rPr>
                <w:szCs w:val="21"/>
              </w:rPr>
            </w:pPr>
          </w:p>
        </w:tc>
        <w:tc>
          <w:tcPr>
            <w:tcW w:w="3402" w:type="dxa"/>
            <w:vAlign w:val="center"/>
          </w:tcPr>
          <w:p w14:paraId="473015E2">
            <w:pPr>
              <w:widowControl/>
              <w:jc w:val="left"/>
              <w:rPr>
                <w:szCs w:val="21"/>
              </w:rPr>
            </w:pPr>
          </w:p>
        </w:tc>
        <w:tc>
          <w:tcPr>
            <w:tcW w:w="992" w:type="dxa"/>
            <w:vAlign w:val="center"/>
          </w:tcPr>
          <w:p w14:paraId="1AC45725">
            <w:pPr>
              <w:widowControl/>
              <w:jc w:val="center"/>
              <w:rPr>
                <w:szCs w:val="21"/>
              </w:rPr>
            </w:pPr>
          </w:p>
        </w:tc>
        <w:tc>
          <w:tcPr>
            <w:tcW w:w="986" w:type="dxa"/>
            <w:vAlign w:val="center"/>
          </w:tcPr>
          <w:p w14:paraId="794FEA53">
            <w:pPr>
              <w:widowControl/>
              <w:jc w:val="center"/>
              <w:rPr>
                <w:szCs w:val="21"/>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widowControl/>
              <w:jc w:val="center"/>
              <w:rPr>
                <w:szCs w:val="21"/>
              </w:rPr>
            </w:pPr>
            <w:r>
              <w:rPr>
                <w:szCs w:val="21"/>
              </w:rPr>
              <w:t>…</w:t>
            </w:r>
          </w:p>
        </w:tc>
        <w:tc>
          <w:tcPr>
            <w:tcW w:w="3686" w:type="dxa"/>
            <w:vAlign w:val="center"/>
          </w:tcPr>
          <w:p w14:paraId="09F89178">
            <w:pPr>
              <w:widowControl/>
              <w:jc w:val="left"/>
              <w:rPr>
                <w:szCs w:val="21"/>
              </w:rPr>
            </w:pPr>
          </w:p>
        </w:tc>
        <w:tc>
          <w:tcPr>
            <w:tcW w:w="3402" w:type="dxa"/>
            <w:vAlign w:val="center"/>
          </w:tcPr>
          <w:p w14:paraId="1FF16C42">
            <w:pPr>
              <w:widowControl/>
              <w:jc w:val="left"/>
              <w:rPr>
                <w:szCs w:val="21"/>
              </w:rPr>
            </w:pPr>
          </w:p>
        </w:tc>
        <w:tc>
          <w:tcPr>
            <w:tcW w:w="992" w:type="dxa"/>
            <w:vAlign w:val="center"/>
          </w:tcPr>
          <w:p w14:paraId="0BD2D448">
            <w:pPr>
              <w:widowControl/>
              <w:jc w:val="center"/>
              <w:rPr>
                <w:szCs w:val="21"/>
              </w:rPr>
            </w:pPr>
          </w:p>
        </w:tc>
        <w:tc>
          <w:tcPr>
            <w:tcW w:w="986" w:type="dxa"/>
            <w:vAlign w:val="center"/>
          </w:tcPr>
          <w:p w14:paraId="32267964">
            <w:pPr>
              <w:widowControl/>
              <w:jc w:val="center"/>
              <w:rPr>
                <w:szCs w:val="21"/>
              </w:rPr>
            </w:pPr>
          </w:p>
        </w:tc>
      </w:tr>
    </w:tbl>
    <w:p w14:paraId="7AEE20C9">
      <w:pPr>
        <w:rPr>
          <w:rFonts w:hint="eastAsia" w:ascii="宋体" w:hAnsi="宋体"/>
          <w:b/>
          <w:bCs/>
          <w:szCs w:val="21"/>
        </w:rPr>
      </w:pPr>
      <w:r>
        <w:rPr>
          <w:rFonts w:hint="eastAsia" w:ascii="宋体" w:hAnsi="宋体"/>
          <w:b/>
          <w:bCs/>
          <w:szCs w:val="21"/>
        </w:rPr>
        <w:br w:type="page"/>
      </w:r>
    </w:p>
    <w:p w14:paraId="6BEFDD75">
      <w:pPr>
        <w:widowControl/>
        <w:jc w:val="left"/>
        <w:rPr>
          <w:rFonts w:ascii="宋体" w:hAnsi="宋体"/>
          <w:b/>
          <w:bCs/>
          <w:szCs w:val="21"/>
        </w:rPr>
      </w:pPr>
      <w:r>
        <w:rPr>
          <w:rFonts w:hint="eastAsia" w:ascii="宋体" w:hAnsi="宋体"/>
          <w:b/>
          <w:bCs/>
          <w:szCs w:val="21"/>
        </w:rPr>
        <w:t>附件2：考核标准</w:t>
      </w:r>
    </w:p>
    <w:p w14:paraId="6C0FC75D"/>
    <w:p w14:paraId="0CA08951">
      <w:r>
        <w:rPr>
          <w:rFonts w:hint="eastAsia"/>
        </w:rPr>
        <w:t>*</w:t>
      </w:r>
      <w:r>
        <w:t>**</w:t>
      </w:r>
    </w:p>
    <w:p w14:paraId="129FDBD0">
      <w:r>
        <w:br w:type="page"/>
      </w:r>
    </w:p>
    <w:p w14:paraId="692BA005">
      <w:pPr>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49A6C9EA"/>
    <w:p w14:paraId="1E9CF7A4">
      <w:r>
        <w:rPr>
          <w:rFonts w:hint="eastAsia"/>
        </w:rPr>
        <w:t>*</w:t>
      </w:r>
      <w:r>
        <w:t>**</w:t>
      </w: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2"/>
          <w:rFonts w:ascii="Times New Roman" w:hAnsi="Times New Roman" w:eastAsia="宋体" w:cs="Times New Roman"/>
          <w:b/>
          <w:bCs/>
          <w:sz w:val="32"/>
          <w:szCs w:val="32"/>
        </w:rPr>
      </w:pPr>
      <w:r>
        <w:rPr>
          <w:rFonts w:ascii="Times New Roman" w:hAnsi="Times New Roman" w:cs="Times New Roman"/>
        </w:rPr>
        <w:t>年   月   日</w:t>
      </w:r>
    </w:p>
    <w:p w14:paraId="27852A60">
      <w:pPr>
        <w:pStyle w:val="25"/>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84346F7-627D-4894-8913-F79F1775B6B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59ACB1E-8EA9-4882-AD9F-E2BA7C292BC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47B085E-A311-4C19-A201-526C9711351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CDA1E08-F6AC-4885-97D6-CD9C4007D7D4}"/>
  </w:font>
  <w:font w:name="Segoe UI Symbol">
    <w:panose1 w:val="020B0502040204020203"/>
    <w:charset w:val="00"/>
    <w:family w:val="swiss"/>
    <w:pitch w:val="default"/>
    <w:sig w:usb0="800001E3" w:usb1="1200FFEF" w:usb2="00040000" w:usb3="04000000" w:csb0="00000001" w:csb1="40000000"/>
    <w:embedRegular r:id="rId5" w:fontKey="{644F45E4-2D82-42B0-9E5E-5ACC65BCEE0B}"/>
  </w:font>
  <w:font w:name="Wingdings 2">
    <w:altName w:val="Wingdings"/>
    <w:panose1 w:val="05020102010507070707"/>
    <w:charset w:val="4D"/>
    <w:family w:val="decorative"/>
    <w:pitch w:val="default"/>
    <w:sig w:usb0="00000000" w:usb1="00000000" w:usb2="00000000" w:usb3="00000000" w:csb0="80000000" w:csb1="00000000"/>
    <w:embedRegular r:id="rId6" w:fontKey="{080B5D72-5708-4E02-A5B5-EEB810A9DBB0}"/>
  </w:font>
  <w:font w:name="Arial">
    <w:panose1 w:val="020B0604020202020204"/>
    <w:charset w:val="00"/>
    <w:family w:val="auto"/>
    <w:pitch w:val="default"/>
    <w:sig w:usb0="E0002EFF" w:usb1="C000785B" w:usb2="00000009" w:usb3="00000000" w:csb0="400001FF" w:csb1="FFFF0000"/>
  </w:font>
  <w:font w:name="KSOFE816CA0F">
    <w:panose1 w:val="02020603050405020304"/>
    <w:charset w:val="00"/>
    <w:family w:val="auto"/>
    <w:pitch w:val="default"/>
    <w:sig w:usb0="00000001" w:usb1="00000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40BE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340BE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55</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DD969">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F849B">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24F12A2"/>
    <w:rsid w:val="027F6AB2"/>
    <w:rsid w:val="058C78B0"/>
    <w:rsid w:val="05D53D13"/>
    <w:rsid w:val="05E13064"/>
    <w:rsid w:val="066300E8"/>
    <w:rsid w:val="067A137F"/>
    <w:rsid w:val="072E28A4"/>
    <w:rsid w:val="078A573C"/>
    <w:rsid w:val="08E733CF"/>
    <w:rsid w:val="093A3733"/>
    <w:rsid w:val="0B4508AE"/>
    <w:rsid w:val="0CF161C9"/>
    <w:rsid w:val="0D9F26FE"/>
    <w:rsid w:val="0DFE7425"/>
    <w:rsid w:val="0E0B7FF0"/>
    <w:rsid w:val="0F904004"/>
    <w:rsid w:val="0FBA381F"/>
    <w:rsid w:val="103518D1"/>
    <w:rsid w:val="10981BCC"/>
    <w:rsid w:val="117A5014"/>
    <w:rsid w:val="12483364"/>
    <w:rsid w:val="127F05A0"/>
    <w:rsid w:val="12D92DF2"/>
    <w:rsid w:val="136C14FB"/>
    <w:rsid w:val="136D78F8"/>
    <w:rsid w:val="15CC4977"/>
    <w:rsid w:val="162A4F7D"/>
    <w:rsid w:val="166D497B"/>
    <w:rsid w:val="16A82A66"/>
    <w:rsid w:val="176D02E6"/>
    <w:rsid w:val="182825AF"/>
    <w:rsid w:val="1994787E"/>
    <w:rsid w:val="199827D4"/>
    <w:rsid w:val="1A4240A2"/>
    <w:rsid w:val="1BCC54CD"/>
    <w:rsid w:val="1DD000AF"/>
    <w:rsid w:val="1DD66F82"/>
    <w:rsid w:val="1E09745A"/>
    <w:rsid w:val="1E176351"/>
    <w:rsid w:val="20E32F4B"/>
    <w:rsid w:val="20F96388"/>
    <w:rsid w:val="22935D1D"/>
    <w:rsid w:val="23D4489F"/>
    <w:rsid w:val="262001B9"/>
    <w:rsid w:val="26F13E25"/>
    <w:rsid w:val="27B87AF9"/>
    <w:rsid w:val="27E80EA9"/>
    <w:rsid w:val="280414A1"/>
    <w:rsid w:val="28570368"/>
    <w:rsid w:val="29C5318E"/>
    <w:rsid w:val="2B502F98"/>
    <w:rsid w:val="2C9A0A9E"/>
    <w:rsid w:val="2DA70D65"/>
    <w:rsid w:val="2E402CEA"/>
    <w:rsid w:val="324250B8"/>
    <w:rsid w:val="3427766B"/>
    <w:rsid w:val="343706EB"/>
    <w:rsid w:val="351A08D0"/>
    <w:rsid w:val="36334CE5"/>
    <w:rsid w:val="364A3E2C"/>
    <w:rsid w:val="38443C47"/>
    <w:rsid w:val="399802C9"/>
    <w:rsid w:val="3A551407"/>
    <w:rsid w:val="3B033C36"/>
    <w:rsid w:val="3E5D4E8E"/>
    <w:rsid w:val="3E682279"/>
    <w:rsid w:val="3FE25336"/>
    <w:rsid w:val="41076015"/>
    <w:rsid w:val="41F2432E"/>
    <w:rsid w:val="42075FF8"/>
    <w:rsid w:val="42842020"/>
    <w:rsid w:val="445350CD"/>
    <w:rsid w:val="453D7542"/>
    <w:rsid w:val="468567BB"/>
    <w:rsid w:val="4698326B"/>
    <w:rsid w:val="4782487D"/>
    <w:rsid w:val="47AA328A"/>
    <w:rsid w:val="47BD1CB4"/>
    <w:rsid w:val="4995787E"/>
    <w:rsid w:val="4AA76173"/>
    <w:rsid w:val="4AD8457E"/>
    <w:rsid w:val="4B31068E"/>
    <w:rsid w:val="4BA55220"/>
    <w:rsid w:val="4BAD0151"/>
    <w:rsid w:val="4C184E09"/>
    <w:rsid w:val="4C8F75A2"/>
    <w:rsid w:val="4CF338F1"/>
    <w:rsid w:val="4D8A5CF8"/>
    <w:rsid w:val="4DAD4403"/>
    <w:rsid w:val="4DDC5C3E"/>
    <w:rsid w:val="4E8C008E"/>
    <w:rsid w:val="4E9D4D8C"/>
    <w:rsid w:val="4FEF758C"/>
    <w:rsid w:val="50771A9C"/>
    <w:rsid w:val="50B9516D"/>
    <w:rsid w:val="51C47F6D"/>
    <w:rsid w:val="534B7B8C"/>
    <w:rsid w:val="53F101C3"/>
    <w:rsid w:val="5455382C"/>
    <w:rsid w:val="54951DEB"/>
    <w:rsid w:val="54E80297"/>
    <w:rsid w:val="559A6552"/>
    <w:rsid w:val="564C33E3"/>
    <w:rsid w:val="569F72C6"/>
    <w:rsid w:val="57AB1E21"/>
    <w:rsid w:val="59115313"/>
    <w:rsid w:val="59B60181"/>
    <w:rsid w:val="5B991BA7"/>
    <w:rsid w:val="5D0A3490"/>
    <w:rsid w:val="5D7E0D39"/>
    <w:rsid w:val="5E0F6A85"/>
    <w:rsid w:val="5E9D3F29"/>
    <w:rsid w:val="5EEB5181"/>
    <w:rsid w:val="60384CD1"/>
    <w:rsid w:val="60655808"/>
    <w:rsid w:val="60C459A3"/>
    <w:rsid w:val="60F86CEE"/>
    <w:rsid w:val="61B54BE0"/>
    <w:rsid w:val="61C805F8"/>
    <w:rsid w:val="636A099E"/>
    <w:rsid w:val="63A9427A"/>
    <w:rsid w:val="63D462B1"/>
    <w:rsid w:val="63DA0F0F"/>
    <w:rsid w:val="641A3596"/>
    <w:rsid w:val="64D96647"/>
    <w:rsid w:val="655B51E5"/>
    <w:rsid w:val="659A6BA8"/>
    <w:rsid w:val="65E40ADA"/>
    <w:rsid w:val="66330B86"/>
    <w:rsid w:val="66E22203"/>
    <w:rsid w:val="68AA6162"/>
    <w:rsid w:val="68B812C9"/>
    <w:rsid w:val="69CF5E88"/>
    <w:rsid w:val="69D50CF4"/>
    <w:rsid w:val="6C487AFD"/>
    <w:rsid w:val="6CB24363"/>
    <w:rsid w:val="6D9C1195"/>
    <w:rsid w:val="6E2F7B7C"/>
    <w:rsid w:val="6E447033"/>
    <w:rsid w:val="6EA93466"/>
    <w:rsid w:val="6FCF0795"/>
    <w:rsid w:val="71381023"/>
    <w:rsid w:val="71696852"/>
    <w:rsid w:val="73714961"/>
    <w:rsid w:val="754D1D92"/>
    <w:rsid w:val="758350A9"/>
    <w:rsid w:val="76AE24B4"/>
    <w:rsid w:val="76B9610B"/>
    <w:rsid w:val="77C61777"/>
    <w:rsid w:val="77EC735B"/>
    <w:rsid w:val="788F1E71"/>
    <w:rsid w:val="79601774"/>
    <w:rsid w:val="79687E1D"/>
    <w:rsid w:val="7B560FD7"/>
    <w:rsid w:val="7B5F74F8"/>
    <w:rsid w:val="7B690630"/>
    <w:rsid w:val="7B81623B"/>
    <w:rsid w:val="7C5123F4"/>
    <w:rsid w:val="7CAB5910"/>
    <w:rsid w:val="7D040AB6"/>
    <w:rsid w:val="7D4119E6"/>
    <w:rsid w:val="7DAF162B"/>
    <w:rsid w:val="7DC42B41"/>
    <w:rsid w:val="7E7A7350"/>
    <w:rsid w:val="7F17671C"/>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qFormat/>
    <w:uiPriority w:val="0"/>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character" w:customStyle="1" w:styleId="40">
    <w:name w:val="15"/>
    <w:basedOn w:val="20"/>
    <w:qFormat/>
    <w:uiPriority w:val="0"/>
    <w:rPr>
      <w:rFonts w:hint="default" w:ascii="Times New Roman" w:hAnsi="Times New Roman" w:cs="Times New Roman"/>
      <w:b/>
    </w:rPr>
  </w:style>
  <w:style w:type="paragraph" w:customStyle="1" w:styleId="41">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57</Pages>
  <Words>1480</Words>
  <Characters>1599</Characters>
  <Lines>72</Lines>
  <Paragraphs>20</Paragraphs>
  <TotalTime>4</TotalTime>
  <ScaleCrop>false</ScaleCrop>
  <LinksUpToDate>false</LinksUpToDate>
  <CharactersWithSpaces>1664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DENG</cp:lastModifiedBy>
  <dcterms:modified xsi:type="dcterms:W3CDTF">2026-10-13T09:23:52Z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2AEF012C46F2436B83C79D7930517C78_13</vt:lpwstr>
  </property>
  <property fmtid="{D5CDD505-2E9C-101B-9397-08002B2CF9AE}" pid="4" name="KSOTemplateDocerSaveRecord">
    <vt:lpwstr>eyJoZGlkIjoiMTg3OTBlMTJhZTliYjA3NDQ0MDEzN2E5YmUzNWUyYzYiLCJ1c2VySWQiOiI2NDE5ODgzNDAifQ==</vt:lpwstr>
  </property>
</Properties>
</file>