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91C437">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highlight w:val="none"/>
          <w:lang w:val="en-US" w:eastAsia="zh-CN"/>
        </w:rPr>
        <w:t>2026年离心机</w:t>
      </w:r>
      <w:r>
        <w:rPr>
          <w:rFonts w:hint="eastAsia" w:ascii="Times New Roman" w:hAnsi="Times New Roman" w:eastAsia="黑体" w:cs="Times New Roman"/>
          <w:b/>
          <w:spacing w:val="24"/>
          <w:sz w:val="56"/>
          <w:szCs w:val="56"/>
          <w:highlight w:val="none"/>
          <w:u w:val="none"/>
          <w:lang w:val="en-US" w:eastAsia="zh-CN"/>
        </w:rPr>
        <w:t>一批设备</w:t>
      </w:r>
      <w:r>
        <w:rPr>
          <w:rFonts w:ascii="Times New Roman" w:hAnsi="Times New Roman" w:eastAsia="黑体" w:cs="Times New Roman"/>
          <w:b/>
          <w:spacing w:val="24"/>
          <w:sz w:val="56"/>
          <w:szCs w:val="56"/>
        </w:rPr>
        <w:t>采购项目</w:t>
      </w:r>
    </w:p>
    <w:p w14:paraId="4B47C744">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2275BBE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5E36F370">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1AAB8DFC">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259A50F6">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4EDFABCB">
      <w:pPr>
        <w:spacing w:line="440" w:lineRule="exact"/>
        <w:jc w:val="center"/>
        <w:rPr>
          <w:rFonts w:ascii="Times New Roman" w:hAnsi="Times New Roman" w:eastAsia="黑体" w:cs="Times New Roman"/>
          <w:b/>
          <w:sz w:val="36"/>
          <w:szCs w:val="36"/>
        </w:rPr>
      </w:pPr>
    </w:p>
    <w:p w14:paraId="35D63640">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0D573E45">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52C99A5E">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5A4B8CD6">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990BE1C">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FAEE13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4787D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BEE3E3E">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2DCDC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D732837">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5B312D3">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0A7642F6">
      <w:pPr>
        <w:pStyle w:val="3"/>
        <w:rPr>
          <w:rFonts w:ascii="Times New Roman" w:hAnsi="Times New Roman" w:cs="Times New Roman"/>
        </w:rPr>
      </w:pPr>
      <w:bookmarkStart w:id="0" w:name="_Toc20358"/>
      <w:bookmarkStart w:id="1" w:name="_Toc1907"/>
      <w:bookmarkStart w:id="2" w:name="_Toc62832406"/>
      <w:bookmarkStart w:id="3" w:name="_Toc21919"/>
      <w:bookmarkStart w:id="4" w:name="_Toc471310326"/>
      <w:bookmarkStart w:id="5" w:name="_Toc3240"/>
      <w:bookmarkStart w:id="128" w:name="_GoBack"/>
      <w:bookmarkEnd w:id="128"/>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1"/>
        <w:gridCol w:w="1989"/>
        <w:gridCol w:w="7660"/>
      </w:tblGrid>
      <w:tr w14:paraId="715C7E6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48E22E7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67612A4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68B7F29A">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57B07B8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18B6A069">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782B9FC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5BB3F7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312D69F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880389B">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51A18E0B">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61EAE7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highlight w:val="none"/>
              </w:rPr>
              <w:t>202</w:t>
            </w:r>
            <w:r>
              <w:rPr>
                <w:rFonts w:hint="eastAsia" w:ascii="Times New Roman" w:hAnsi="Times New Roman" w:eastAsia="仿宋" w:cs="Times New Roman"/>
                <w:sz w:val="22"/>
                <w:highlight w:val="none"/>
                <w:lang w:val="en-US" w:eastAsia="zh-CN"/>
              </w:rPr>
              <w:t>6</w:t>
            </w:r>
            <w:r>
              <w:rPr>
                <w:rFonts w:hint="eastAsia" w:ascii="Times New Roman" w:hAnsi="Times New Roman" w:eastAsia="仿宋" w:cs="Times New Roman"/>
                <w:sz w:val="22"/>
                <w:highlight w:val="none"/>
              </w:rPr>
              <w:t>年</w:t>
            </w:r>
            <w:r>
              <w:rPr>
                <w:rFonts w:hint="eastAsia" w:ascii="Times New Roman" w:hAnsi="Times New Roman" w:eastAsia="仿宋" w:cs="Times New Roman"/>
                <w:sz w:val="22"/>
                <w:highlight w:val="none"/>
                <w:lang w:val="en-US" w:eastAsia="zh-CN"/>
              </w:rPr>
              <w:t>离心机</w:t>
            </w:r>
            <w:r>
              <w:rPr>
                <w:rFonts w:hint="eastAsia" w:ascii="Times New Roman" w:hAnsi="Times New Roman" w:eastAsia="仿宋" w:cs="Times New Roman"/>
                <w:sz w:val="22"/>
                <w:highlight w:val="none"/>
              </w:rPr>
              <w:t>一批设备</w:t>
            </w:r>
            <w:r>
              <w:rPr>
                <w:rFonts w:hint="eastAsia" w:ascii="Times New Roman" w:hAnsi="Times New Roman" w:eastAsia="仿宋" w:cs="Times New Roman"/>
                <w:sz w:val="22"/>
              </w:rPr>
              <w:t>采购</w:t>
            </w:r>
            <w:r>
              <w:rPr>
                <w:rFonts w:ascii="Times New Roman" w:hAnsi="Times New Roman" w:eastAsia="仿宋" w:cs="Times New Roman"/>
                <w:sz w:val="22"/>
              </w:rPr>
              <w:t>项目</w:t>
            </w:r>
          </w:p>
        </w:tc>
      </w:tr>
      <w:tr w14:paraId="40DD521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7B7D4B4F">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D4A3791">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7D894130">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highlight w:val="none"/>
              </w:rPr>
              <w:t>CGZX-YXZ20260853</w:t>
            </w:r>
          </w:p>
        </w:tc>
      </w:tr>
      <w:tr w14:paraId="7CF6EC9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6A464E6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7F4CC98">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6803F6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30790FF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1F0226AF">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4E0022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316F2AA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ascii="Times New Roman" w:hAnsi="Times New Roman" w:eastAsia="仿宋" w:cs="Times New Roman"/>
                <w:sz w:val="22"/>
                <w:u w:val="single"/>
              </w:rPr>
              <w:t xml:space="preserve"> </w:t>
            </w:r>
            <w:r>
              <w:rPr>
                <w:rFonts w:hint="eastAsia" w:ascii="Times New Roman" w:hAnsi="Times New Roman" w:eastAsia="仿宋" w:cs="Times New Roman"/>
                <w:sz w:val="22"/>
                <w:highlight w:val="none"/>
                <w:u w:val="single"/>
                <w:lang w:val="en-US" w:eastAsia="zh-CN"/>
              </w:rPr>
              <w:t>76500</w:t>
            </w:r>
            <w:r>
              <w:rPr>
                <w:rFonts w:hint="eastAsia" w:ascii="Times New Roman" w:hAnsi="Times New Roman" w:eastAsia="仿宋" w:cs="Times New Roman"/>
                <w:sz w:val="22"/>
                <w:highlight w:val="none"/>
                <w:u w:val="single"/>
              </w:rPr>
              <w:t>.00</w:t>
            </w:r>
            <w:r>
              <w:rPr>
                <w:rFonts w:ascii="Times New Roman" w:hAnsi="Times New Roman" w:eastAsia="仿宋" w:cs="Times New Roman"/>
                <w:sz w:val="22"/>
                <w:u w:val="single"/>
              </w:rPr>
              <w:t xml:space="preserve"> </w:t>
            </w:r>
            <w:r>
              <w:rPr>
                <w:rFonts w:ascii="Times New Roman" w:hAnsi="Times New Roman" w:eastAsia="仿宋" w:cs="Times New Roman"/>
                <w:sz w:val="22"/>
              </w:rPr>
              <w:t>元</w:t>
            </w:r>
          </w:p>
          <w:p w14:paraId="0E2E519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478D3E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1167C2C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43FB175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570E85F6">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3A97F3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33D923F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14AEC5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2776176B">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2A00EA1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7D80EE">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4535C9D">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0B9E0CBE">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125723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5F98E8A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3A4824C5">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452C7F3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4982099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0CB33D7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4C2D21EB">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514FE7E">
            <w:pPr>
              <w:pStyle w:val="2"/>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3BE4A655">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141DDE4F">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5017FCF5">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79B9762A">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421D3F30">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1C35DE80">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32F5D5AB">
            <w:pPr>
              <w:pStyle w:val="2"/>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246D1D5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7CC91F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B070DB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73C446">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2EE23B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10137AE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2A08D90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21C7E405">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08DD5B9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2C943F8C">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0A00DB79">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7F57A0C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D100287">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r>
              <w:rPr>
                <w:rFonts w:hint="eastAsia" w:ascii="Times New Roman" w:hAnsi="Times New Roman" w:eastAsia="仿宋" w:cs="Times New Roman"/>
                <w:sz w:val="22"/>
                <w:highlight w:val="none"/>
                <w:u w:val="single"/>
              </w:rPr>
              <w:t>合同金额的10%</w:t>
            </w:r>
            <w:r>
              <w:rPr>
                <w:rFonts w:hint="eastAsia" w:ascii="Times New Roman" w:hAnsi="Times New Roman" w:eastAsia="仿宋" w:cs="Times New Roman"/>
                <w:sz w:val="22"/>
                <w:highlight w:val="none"/>
                <w:u w:val="single"/>
                <w:lang w:eastAsia="zh-CN"/>
              </w:rPr>
              <w:t>。</w:t>
            </w:r>
            <w:r>
              <w:rPr>
                <w:rFonts w:ascii="Times New Roman" w:hAnsi="Times New Roman" w:eastAsia="仿宋" w:cs="Times New Roman"/>
                <w:sz w:val="22"/>
                <w:highlight w:val="none"/>
                <w:u w:val="single"/>
              </w:rPr>
              <w:t xml:space="preserve"> </w:t>
            </w:r>
          </w:p>
          <w:p w14:paraId="6745E469">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52F770B7">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74D5CF2">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742AAE6F">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F912DA9">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3233821D">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0C9408C0">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2C23B912">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highlight w:val="none"/>
                <w:lang w:val="zh-CN"/>
              </w:rPr>
              <w:t>自设备验收合格之日起满1年，采购人接到供应商退还申请后30个工作日内，一次性无息退还全部履约保证金。</w:t>
            </w:r>
          </w:p>
          <w:p w14:paraId="4AD8529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8B17C1A">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0EB8B08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5AB88765">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34630C8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32973F4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3CAB315">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20189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107C4B7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21F1A18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2B297C61">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71E6DC8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520DEE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0ECBBB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DEC313F">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4B8851DE">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11D7F4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7A96B74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30E791A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258355E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425E63F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F57ECF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4926E383">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48A191F3">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65400A8F">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7E95797">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A80A9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7369096B">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141E034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4D912CA7">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（1）采购部门：招标采购中心</w:t>
            </w:r>
          </w:p>
          <w:p w14:paraId="440310AA">
            <w:pPr>
              <w:spacing w:line="360" w:lineRule="auto"/>
              <w:ind w:left="210" w:leftChars="100"/>
              <w:rPr>
                <w:rFonts w:hint="default" w:ascii="Times New Roman" w:hAnsi="Times New Roman" w:eastAsia="仿宋" w:cs="Times New Roman"/>
                <w:sz w:val="22"/>
                <w:highlight w:val="none"/>
                <w:lang w:val="en-US" w:eastAsia="zh-CN"/>
              </w:rPr>
            </w:pPr>
            <w:r>
              <w:rPr>
                <w:rFonts w:ascii="Times New Roman" w:hAnsi="Times New Roman" w:eastAsia="仿宋" w:cs="Times New Roman"/>
                <w:sz w:val="22"/>
                <w:highlight w:val="none"/>
              </w:rPr>
              <w:t>联系方式：</w:t>
            </w:r>
            <w:r>
              <w:rPr>
                <w:rFonts w:hint="eastAsia" w:ascii="Times New Roman" w:hAnsi="Times New Roman" w:eastAsia="仿宋" w:cs="Times New Roman"/>
                <w:sz w:val="22"/>
                <w:highlight w:val="none"/>
                <w:lang w:val="en-US" w:eastAsia="zh-CN"/>
              </w:rPr>
              <w:t>马</w:t>
            </w:r>
            <w:r>
              <w:rPr>
                <w:rFonts w:hint="eastAsia" w:ascii="Times New Roman" w:hAnsi="Times New Roman" w:eastAsia="仿宋" w:cs="Times New Roman"/>
                <w:sz w:val="22"/>
                <w:highlight w:val="none"/>
              </w:rPr>
              <w:t>老师028-8739</w:t>
            </w:r>
            <w:r>
              <w:rPr>
                <w:rFonts w:hint="eastAsia" w:ascii="Times New Roman" w:hAnsi="Times New Roman" w:eastAsia="仿宋" w:cs="Times New Roman"/>
                <w:sz w:val="22"/>
                <w:highlight w:val="none"/>
                <w:lang w:val="en-US" w:eastAsia="zh-CN"/>
              </w:rPr>
              <w:t>4420</w:t>
            </w:r>
          </w:p>
          <w:p w14:paraId="5B226341">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（2）归口部门：</w:t>
            </w:r>
            <w:r>
              <w:rPr>
                <w:rFonts w:hint="eastAsia" w:ascii="Times New Roman" w:hAnsi="Times New Roman" w:eastAsia="仿宋" w:cs="Times New Roman"/>
                <w:sz w:val="22"/>
                <w:highlight w:val="none"/>
              </w:rPr>
              <w:t>医学装备部</w:t>
            </w:r>
          </w:p>
          <w:p w14:paraId="5AF22778">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联系方式：</w:t>
            </w:r>
            <w:r>
              <w:rPr>
                <w:rFonts w:hint="eastAsia" w:ascii="Times New Roman" w:hAnsi="Times New Roman" w:eastAsia="仿宋" w:cs="Times New Roman"/>
                <w:sz w:val="22"/>
                <w:highlight w:val="none"/>
                <w:lang w:val="en-US" w:eastAsia="zh-CN"/>
              </w:rPr>
              <w:t>宫</w:t>
            </w:r>
            <w:r>
              <w:rPr>
                <w:rFonts w:ascii="Times New Roman" w:hAnsi="Times New Roman" w:eastAsia="仿宋" w:cs="Times New Roman"/>
                <w:sz w:val="22"/>
                <w:highlight w:val="none"/>
              </w:rPr>
              <w:t>老师028-</w:t>
            </w:r>
            <w:r>
              <w:rPr>
                <w:rFonts w:hint="eastAsia" w:ascii="Times New Roman" w:hAnsi="Times New Roman" w:eastAsia="仿宋" w:cs="Times New Roman"/>
                <w:sz w:val="22"/>
                <w:highlight w:val="none"/>
              </w:rPr>
              <w:t>87393326</w:t>
            </w:r>
          </w:p>
          <w:p w14:paraId="50DC0EED">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（3）监督部门：审计部</w:t>
            </w:r>
          </w:p>
          <w:p w14:paraId="04DD849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联系方式：028-87394709</w:t>
            </w:r>
          </w:p>
          <w:p w14:paraId="385ADFA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highlight w:val="none"/>
              </w:rPr>
              <w:t>（4）采购平台：隆道云400 0118 000，接通以后按1</w:t>
            </w:r>
          </w:p>
        </w:tc>
      </w:tr>
    </w:tbl>
    <w:p w14:paraId="5968321A">
      <w:pPr>
        <w:rPr>
          <w:rFonts w:ascii="Times New Roman" w:hAnsi="Times New Roman" w:cs="Times New Roman"/>
        </w:rPr>
      </w:pPr>
      <w:r>
        <w:rPr>
          <w:rFonts w:ascii="Times New Roman" w:hAnsi="Times New Roman" w:cs="Times New Roman"/>
        </w:rPr>
        <w:br w:type="page"/>
      </w:r>
    </w:p>
    <w:p w14:paraId="71383F22">
      <w:pPr>
        <w:pStyle w:val="3"/>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1"/>
        <w:gridCol w:w="7487"/>
      </w:tblGrid>
      <w:tr w14:paraId="077C54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79C22E9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3DDF8E5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A5E5A24">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CA3B5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72A22D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3078EC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4045DEE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1870206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5A4453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666195D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F1C3CF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45D5E95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046DA8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664A7F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7AD45AE3">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53639A8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B54BD0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203735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5BEEEB5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526EF371">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9CBACD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1386A2C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7C29B30C">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34C75F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1071391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3D433BA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51580ADA">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70F7620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2D57EE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708C0D4D">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2ABD57F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16F10349">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764ABE5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7185ABCB">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6A3499B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193F1478">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2A0C866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AA208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1842778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79CC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566F1F8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65254F1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515F5AB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75E1EA8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49DA774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4319588">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6B0B560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3856456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2E3061F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1A3DF2D8">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657F8E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3162B958">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6A36C7A8">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23C7BCD1">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49A939C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0A519D3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A38B60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7245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5EDF0FE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0838A60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063391C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4EFE2EFE">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48B426A">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B02EF9D">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773155D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75BD28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B6EAFBC">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617F5349">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5545A8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6FF4821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6860A3E7">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4A9AD0C5">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0700632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52E93CA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538651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7CA866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ADC4897">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688ADB2">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00950FFE">
            <w:pPr>
              <w:pStyle w:val="28"/>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1</w:t>
            </w:r>
            <w:r>
              <w:rPr>
                <w:rFonts w:ascii="Times New Roman" w:hAnsi="Times New Roman" w:eastAsia="仿宋" w:cs="Times New Roman"/>
                <w:sz w:val="22"/>
                <w:szCs w:val="22"/>
                <w:highlight w:val="none"/>
                <w:lang w:val="zh-CN"/>
              </w:rPr>
              <w:t>）谈判完成后，采购人在系统中发出</w:t>
            </w:r>
            <w:r>
              <w:rPr>
                <w:rFonts w:hint="eastAsia" w:ascii="Times New Roman" w:hAnsi="Times New Roman" w:eastAsia="仿宋" w:cs="Times New Roman"/>
                <w:sz w:val="22"/>
                <w:szCs w:val="22"/>
                <w:highlight w:val="none"/>
                <w:lang w:val="zh-CN"/>
              </w:rPr>
              <w:t>结果</w:t>
            </w:r>
            <w:r>
              <w:rPr>
                <w:rFonts w:ascii="Times New Roman" w:hAnsi="Times New Roman" w:eastAsia="仿宋" w:cs="Times New Roman"/>
                <w:sz w:val="22"/>
                <w:szCs w:val="22"/>
                <w:highlight w:val="none"/>
                <w:lang w:val="zh-CN"/>
              </w:rPr>
              <w:t>公告；</w:t>
            </w:r>
          </w:p>
          <w:p w14:paraId="34FDF44A">
            <w:pPr>
              <w:pStyle w:val="28"/>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2</w:t>
            </w:r>
            <w:r>
              <w:rPr>
                <w:rFonts w:ascii="Times New Roman" w:hAnsi="Times New Roman" w:eastAsia="仿宋" w:cs="Times New Roman"/>
                <w:sz w:val="22"/>
                <w:szCs w:val="22"/>
                <w:highlight w:val="none"/>
                <w:lang w:val="zh-CN"/>
              </w:rPr>
              <w:t>）请成交供应商在结果公告发出一个工作日后，联系招标采购中心</w:t>
            </w:r>
            <w:r>
              <w:rPr>
                <w:rFonts w:hint="eastAsia" w:ascii="Times New Roman" w:hAnsi="Times New Roman" w:eastAsia="仿宋" w:cs="Times New Roman"/>
                <w:sz w:val="22"/>
                <w:szCs w:val="22"/>
                <w:highlight w:val="none"/>
                <w:lang w:val="zh-CN"/>
              </w:rPr>
              <w:t>（028-8739</w:t>
            </w:r>
            <w:r>
              <w:rPr>
                <w:rFonts w:hint="eastAsia" w:ascii="Times New Roman" w:hAnsi="Times New Roman" w:eastAsia="仿宋" w:cs="Times New Roman"/>
                <w:sz w:val="22"/>
                <w:szCs w:val="22"/>
                <w:highlight w:val="none"/>
                <w:lang w:val="en-US" w:eastAsia="zh-CN"/>
              </w:rPr>
              <w:t>4420</w:t>
            </w:r>
            <w:r>
              <w:rPr>
                <w:rFonts w:hint="eastAsia" w:ascii="Times New Roman" w:hAnsi="Times New Roman" w:eastAsia="仿宋" w:cs="Times New Roman"/>
                <w:sz w:val="22"/>
                <w:szCs w:val="22"/>
                <w:highlight w:val="none"/>
                <w:lang w:val="zh-CN"/>
              </w:rPr>
              <w:t>）并将合同初稿发送至sbc3214@vip.163.com。</w:t>
            </w:r>
          </w:p>
          <w:p w14:paraId="3351EEDE">
            <w:pPr>
              <w:pStyle w:val="28"/>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3</w:t>
            </w:r>
            <w:r>
              <w:rPr>
                <w:rFonts w:ascii="Times New Roman" w:hAnsi="Times New Roman" w:eastAsia="仿宋" w:cs="Times New Roman"/>
                <w:sz w:val="22"/>
                <w:szCs w:val="22"/>
                <w:highlight w:val="none"/>
                <w:lang w:val="zh-CN"/>
              </w:rPr>
              <w:t>）成交</w:t>
            </w:r>
            <w:r>
              <w:rPr>
                <w:rFonts w:ascii="Times New Roman" w:hAnsi="Times New Roman" w:eastAsia="仿宋" w:cs="Times New Roman"/>
                <w:sz w:val="22"/>
                <w:szCs w:val="22"/>
                <w:highlight w:val="none"/>
              </w:rPr>
              <w:t>供应商</w:t>
            </w:r>
            <w:r>
              <w:rPr>
                <w:rFonts w:ascii="Times New Roman" w:hAnsi="Times New Roman" w:eastAsia="仿宋" w:cs="Times New Roman"/>
                <w:sz w:val="22"/>
                <w:szCs w:val="22"/>
                <w:highlight w:val="none"/>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highlight w:val="none"/>
                <w:lang w:val="zh-CN"/>
              </w:rPr>
              <w:t>资格</w:t>
            </w:r>
            <w:r>
              <w:rPr>
                <w:rFonts w:ascii="Times New Roman" w:hAnsi="Times New Roman" w:eastAsia="仿宋" w:cs="Times New Roman"/>
                <w:sz w:val="22"/>
                <w:szCs w:val="22"/>
                <w:highlight w:val="none"/>
                <w:lang w:val="zh-CN"/>
              </w:rPr>
              <w:t>，取消其</w:t>
            </w:r>
            <w:r>
              <w:rPr>
                <w:rFonts w:hint="eastAsia" w:ascii="Times New Roman" w:hAnsi="Times New Roman" w:eastAsia="仿宋" w:cs="Times New Roman"/>
                <w:sz w:val="22"/>
                <w:szCs w:val="22"/>
                <w:highlight w:val="none"/>
                <w:lang w:val="zh-CN"/>
              </w:rPr>
              <w:t>成交</w:t>
            </w:r>
            <w:r>
              <w:rPr>
                <w:rFonts w:ascii="Times New Roman" w:hAnsi="Times New Roman" w:eastAsia="仿宋" w:cs="Times New Roman"/>
                <w:sz w:val="22"/>
                <w:szCs w:val="22"/>
                <w:highlight w:val="none"/>
                <w:lang w:val="zh-CN"/>
              </w:rPr>
              <w:t>资格并将按相关规定进行处理。</w:t>
            </w:r>
          </w:p>
          <w:p w14:paraId="09FFA3A5">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4</w:t>
            </w:r>
            <w:r>
              <w:rPr>
                <w:rFonts w:ascii="Times New Roman" w:hAnsi="Times New Roman" w:eastAsia="仿宋" w:cs="Times New Roman"/>
                <w:sz w:val="22"/>
                <w:szCs w:val="22"/>
                <w:highlight w:val="none"/>
                <w:lang w:val="zh-CN"/>
              </w:rPr>
              <w:t>）若成交供应商以非正当理由放弃成交</w:t>
            </w:r>
            <w:r>
              <w:rPr>
                <w:rFonts w:hint="eastAsia" w:ascii="Times New Roman" w:hAnsi="Times New Roman" w:eastAsia="仿宋" w:cs="Times New Roman"/>
                <w:sz w:val="22"/>
                <w:szCs w:val="22"/>
                <w:highlight w:val="none"/>
                <w:lang w:val="zh-CN"/>
              </w:rPr>
              <w:t>资格</w:t>
            </w:r>
            <w:r>
              <w:rPr>
                <w:rFonts w:ascii="Times New Roman" w:hAnsi="Times New Roman" w:eastAsia="仿宋" w:cs="Times New Roman"/>
                <w:sz w:val="22"/>
                <w:szCs w:val="22"/>
                <w:highlight w:val="none"/>
                <w:lang w:val="zh-CN"/>
              </w:rPr>
              <w:t>，在3年内不</w:t>
            </w:r>
            <w:r>
              <w:rPr>
                <w:rFonts w:ascii="Times New Roman" w:hAnsi="Times New Roman" w:eastAsia="仿宋" w:cs="Times New Roman"/>
                <w:sz w:val="22"/>
                <w:szCs w:val="22"/>
                <w:highlight w:val="none"/>
              </w:rPr>
              <w:t>得</w:t>
            </w:r>
            <w:r>
              <w:rPr>
                <w:rFonts w:ascii="Times New Roman" w:hAnsi="Times New Roman" w:eastAsia="仿宋" w:cs="Times New Roman"/>
                <w:sz w:val="22"/>
                <w:szCs w:val="22"/>
                <w:highlight w:val="none"/>
                <w:lang w:val="zh-CN"/>
              </w:rPr>
              <w:t>参与本单位的</w:t>
            </w:r>
            <w:r>
              <w:rPr>
                <w:rFonts w:hint="eastAsia" w:ascii="Times New Roman" w:hAnsi="Times New Roman" w:eastAsia="仿宋" w:cs="Times New Roman"/>
                <w:sz w:val="22"/>
                <w:szCs w:val="22"/>
                <w:highlight w:val="none"/>
              </w:rPr>
              <w:t>采购活动</w:t>
            </w:r>
            <w:r>
              <w:rPr>
                <w:rFonts w:ascii="Times New Roman" w:hAnsi="Times New Roman" w:eastAsia="仿宋" w:cs="Times New Roman"/>
                <w:sz w:val="22"/>
                <w:szCs w:val="22"/>
                <w:highlight w:val="none"/>
                <w:lang w:val="zh-CN"/>
              </w:rPr>
              <w:t>。</w:t>
            </w:r>
          </w:p>
        </w:tc>
      </w:tr>
      <w:tr w14:paraId="62B8005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153E9AD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3013F9A">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4927EE37">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2752469F">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767576C3">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71C76DC3">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16B9F77B">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09DE0E53">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305ECA86">
      <w:pPr>
        <w:rPr>
          <w:rFonts w:ascii="Times New Roman" w:hAnsi="Times New Roman" w:cs="Times New Roman"/>
        </w:rPr>
      </w:pPr>
      <w:r>
        <w:rPr>
          <w:rFonts w:ascii="Times New Roman" w:hAnsi="Times New Roman" w:cs="Times New Roman"/>
        </w:rPr>
        <w:br w:type="page"/>
      </w:r>
    </w:p>
    <w:p w14:paraId="56387D00">
      <w:pPr>
        <w:pStyle w:val="3"/>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36E5622A">
      <w:pPr>
        <w:pStyle w:val="2"/>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3405"/>
        <w:gridCol w:w="5931"/>
        <w:gridCol w:w="11"/>
      </w:tblGrid>
      <w:tr w14:paraId="6FB3A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blHeader/>
          <w:jc w:val="center"/>
        </w:trPr>
        <w:tc>
          <w:tcPr>
            <w:tcW w:w="5000" w:type="pct"/>
            <w:gridSpan w:val="4"/>
            <w:vAlign w:val="center"/>
          </w:tcPr>
          <w:p w14:paraId="1A220EBD">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0F211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7D8BF141">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4AC1C32F">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725D1D2C">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3D7B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73D57893">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50F99889">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4D9F37D">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0F3C8E94">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062AD56D">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450BC67F">
            <w:pPr>
              <w:rPr>
                <w:rFonts w:ascii="Times New Roman" w:hAnsi="Times New Roman" w:cs="Times New Roman"/>
              </w:rPr>
            </w:pPr>
            <w:r>
              <w:rPr>
                <w:rFonts w:ascii="Times New Roman" w:hAnsi="Times New Roman" w:eastAsia="仿宋" w:cs="Times New Roman"/>
              </w:rPr>
              <w:t>（4）若为自然人：提供“身份证明材料”</w:t>
            </w:r>
          </w:p>
        </w:tc>
      </w:tr>
      <w:tr w14:paraId="06264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EB3686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5B059F3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3E983F3C">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0FF2716C">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077890A0">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484F3125">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0CDBE0DA">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E6048BC">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4B70F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4970FA04">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293EB52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7E556B56">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4C37636">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2BCA2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6DB76E3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099DA227">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7DB955FE">
            <w:pPr>
              <w:rPr>
                <w:rFonts w:ascii="Times New Roman" w:hAnsi="Times New Roman" w:eastAsia="仿宋" w:cs="Times New Roman"/>
                <w:sz w:val="22"/>
              </w:rPr>
            </w:pPr>
          </w:p>
        </w:tc>
      </w:tr>
      <w:tr w14:paraId="27FE2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F75ABB4">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3FC83A8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41E5EFB7">
            <w:pPr>
              <w:rPr>
                <w:rFonts w:ascii="Times New Roman" w:hAnsi="Times New Roman" w:eastAsia="仿宋" w:cs="Times New Roman"/>
                <w:sz w:val="22"/>
              </w:rPr>
            </w:pPr>
          </w:p>
        </w:tc>
      </w:tr>
      <w:tr w14:paraId="08439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43637D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6871899B">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75528D9A">
            <w:pPr>
              <w:rPr>
                <w:rFonts w:ascii="Times New Roman" w:hAnsi="Times New Roman" w:eastAsia="仿宋" w:cs="Times New Roman"/>
                <w:sz w:val="22"/>
              </w:rPr>
            </w:pPr>
          </w:p>
        </w:tc>
      </w:tr>
      <w:tr w14:paraId="5A34F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669957C1">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70A09DB1">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5A28603B">
            <w:pPr>
              <w:rPr>
                <w:rFonts w:ascii="Times New Roman" w:hAnsi="Times New Roman" w:eastAsia="仿宋" w:cs="Times New Roman"/>
                <w:sz w:val="22"/>
              </w:rPr>
            </w:pPr>
          </w:p>
        </w:tc>
      </w:tr>
      <w:tr w14:paraId="4FC7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25329B9B">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2C3A8D55">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5FD60A29">
            <w:pPr>
              <w:rPr>
                <w:rFonts w:ascii="Times New Roman" w:hAnsi="Times New Roman" w:eastAsia="仿宋" w:cs="Times New Roman"/>
                <w:sz w:val="22"/>
              </w:rPr>
            </w:pPr>
          </w:p>
        </w:tc>
      </w:tr>
      <w:tr w14:paraId="56C25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1015" w:type="dxa"/>
            <w:vAlign w:val="center"/>
          </w:tcPr>
          <w:p w14:paraId="71BC78BC">
            <w:pPr>
              <w:jc w:val="center"/>
              <w:rPr>
                <w:rFonts w:ascii="Times New Roman" w:hAnsi="Times New Roman" w:eastAsia="仿宋" w:cs="Times New Roman"/>
                <w:sz w:val="22"/>
              </w:rPr>
            </w:pPr>
            <w:r>
              <w:rPr>
                <w:rFonts w:hint="eastAsia" w:ascii="Times New Roman" w:hAnsi="Times New Roman" w:eastAsia="仿宋" w:cs="Times New Roman"/>
                <w:sz w:val="22"/>
                <w:highlight w:val="none"/>
                <w:lang w:val="en-US" w:eastAsia="zh-CN"/>
              </w:rPr>
              <w:t>9</w:t>
            </w:r>
          </w:p>
        </w:tc>
        <w:tc>
          <w:tcPr>
            <w:tcW w:w="3220" w:type="dxa"/>
            <w:vAlign w:val="center"/>
          </w:tcPr>
          <w:p w14:paraId="5C9FDEAF">
            <w:pPr>
              <w:jc w:val="center"/>
              <w:rPr>
                <w:rFonts w:ascii="Times New Roman" w:hAnsi="Times New Roman" w:eastAsia="仿宋" w:cs="Times New Roman"/>
                <w:b/>
                <w:bCs/>
                <w:sz w:val="22"/>
              </w:rPr>
            </w:pPr>
            <w:r>
              <w:rPr>
                <w:rFonts w:hint="eastAsia" w:ascii="仿宋" w:hAnsi="仿宋" w:eastAsia="仿宋"/>
                <w:b/>
                <w:color w:val="000000" w:themeColor="text1"/>
                <w:sz w:val="22"/>
                <w:highlight w:val="none"/>
                <w:lang w:val="en-US" w:eastAsia="zh-CN"/>
                <w14:textFill>
                  <w14:solidFill>
                    <w14:schemeClr w14:val="tx1"/>
                  </w14:solidFill>
                </w14:textFill>
              </w:rPr>
              <w:t>本项目其他资格要求：产品授权</w:t>
            </w:r>
          </w:p>
        </w:tc>
        <w:tc>
          <w:tcPr>
            <w:tcW w:w="5608" w:type="dxa"/>
            <w:vAlign w:val="center"/>
          </w:tcPr>
          <w:p w14:paraId="09EED955">
            <w:pPr>
              <w:rPr>
                <w:rFonts w:ascii="Times New Roman" w:hAnsi="Times New Roman" w:eastAsia="仿宋" w:cs="Times New Roman"/>
                <w:sz w:val="22"/>
                <w:u w:val="single"/>
              </w:rPr>
            </w:pPr>
            <w:r>
              <w:rPr>
                <w:rFonts w:hint="eastAsia" w:ascii="仿宋" w:hAnsi="仿宋" w:eastAsia="仿宋"/>
                <w:b w:val="0"/>
                <w:bCs/>
                <w:color w:val="000000" w:themeColor="text1"/>
                <w:sz w:val="22"/>
                <w:highlight w:val="none"/>
                <w:lang w:val="en-US" w:eastAsia="zh-CN"/>
                <w14:textFill>
                  <w14:solidFill>
                    <w14:schemeClr w14:val="tx1"/>
                  </w14:solidFill>
                </w14:textFill>
              </w:rPr>
              <w:t>响应供应商获得的经销授权书复印件（逐级，加盖响应供应商公章）（如涉及）</w:t>
            </w:r>
          </w:p>
        </w:tc>
      </w:tr>
      <w:tr w14:paraId="413C9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1015" w:type="dxa"/>
            <w:vAlign w:val="center"/>
          </w:tcPr>
          <w:p w14:paraId="02EFF817">
            <w:pPr>
              <w:jc w:val="center"/>
              <w:rPr>
                <w:rFonts w:ascii="Times New Roman" w:hAnsi="Times New Roman" w:eastAsia="仿宋" w:cs="Times New Roman"/>
                <w:sz w:val="22"/>
              </w:rPr>
            </w:pPr>
            <w:r>
              <w:rPr>
                <w:rFonts w:hint="eastAsia" w:ascii="Times New Roman" w:hAnsi="Times New Roman" w:eastAsia="仿宋" w:cs="Times New Roman"/>
                <w:sz w:val="22"/>
                <w:highlight w:val="none"/>
                <w:lang w:val="en-US" w:eastAsia="zh-CN"/>
              </w:rPr>
              <w:t>10</w:t>
            </w:r>
          </w:p>
        </w:tc>
        <w:tc>
          <w:tcPr>
            <w:tcW w:w="3220" w:type="dxa"/>
            <w:vAlign w:val="center"/>
          </w:tcPr>
          <w:p w14:paraId="78A9B516">
            <w:pPr>
              <w:jc w:val="center"/>
              <w:rPr>
                <w:rFonts w:ascii="Times New Roman" w:hAnsi="Times New Roman" w:eastAsia="仿宋" w:cs="Times New Roman"/>
                <w:b/>
                <w:bCs/>
                <w:sz w:val="22"/>
              </w:rPr>
            </w:pPr>
            <w:r>
              <w:rPr>
                <w:rFonts w:hint="eastAsia" w:ascii="仿宋" w:hAnsi="仿宋" w:eastAsia="仿宋"/>
                <w:b/>
                <w:color w:val="000000" w:themeColor="text1"/>
                <w:sz w:val="22"/>
                <w14:textFill>
                  <w14:solidFill>
                    <w14:schemeClr w14:val="tx1"/>
                  </w14:solidFill>
                </w14:textFill>
              </w:rPr>
              <w:t>经营许可</w:t>
            </w:r>
          </w:p>
        </w:tc>
        <w:tc>
          <w:tcPr>
            <w:tcW w:w="5608" w:type="dxa"/>
            <w:vAlign w:val="center"/>
          </w:tcPr>
          <w:p w14:paraId="32A3A453">
            <w:pPr>
              <w:rPr>
                <w:rFonts w:ascii="Times New Roman" w:hAnsi="Times New Roman" w:eastAsia="仿宋" w:cs="Times New Roman"/>
                <w:sz w:val="22"/>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bl>
    <w:p w14:paraId="7C992DA9">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2772"/>
        <w:gridCol w:w="6565"/>
        <w:gridCol w:w="10"/>
      </w:tblGrid>
      <w:tr w14:paraId="1661E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C56DE9B">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4BFC2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3ED160E5">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1566D58E">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6AEADDBE">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510BA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7D2C5340">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4386D26C">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3D5983C7">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22DA347A">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54A1F6E4">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0EB19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17391EE2">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2CDDE170">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389421F2">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6CCC9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68CD8102">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2B92BD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3493DB12">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79A72BF1">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33E2C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14E5577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01FBBD4C">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2F957D84">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429034E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54FB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06C1824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613EA2FB">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162656F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4E293E1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6DF986A5">
      <w:pPr>
        <w:rPr>
          <w:rFonts w:ascii="Times New Roman" w:hAnsi="Times New Roman" w:cs="Times New Roman"/>
        </w:rPr>
      </w:pPr>
      <w:r>
        <w:rPr>
          <w:rFonts w:ascii="Times New Roman" w:hAnsi="Times New Roman" w:cs="Times New Roman"/>
        </w:rPr>
        <w:br w:type="page"/>
      </w:r>
    </w:p>
    <w:p w14:paraId="56060EA3">
      <w:pPr>
        <w:pStyle w:val="3"/>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1755E767">
      <w:pPr>
        <w:pStyle w:val="16"/>
        <w:numPr>
          <w:ilvl w:val="0"/>
          <w:numId w:val="0"/>
        </w:numPr>
        <w:rPr>
          <w:rFonts w:ascii="Times New Roman" w:hAnsi="Times New Roman" w:eastAsia="仿宋" w:cs="Times New Roman"/>
          <w:sz w:val="24"/>
          <w:szCs w:val="24"/>
        </w:rPr>
      </w:pPr>
      <w:r>
        <w:rPr>
          <w:rFonts w:hint="eastAsia" w:ascii="Times New Roman" w:hAnsi="Times New Roman" w:eastAsia="仿宋" w:cs="Times New Roman"/>
          <w:b/>
          <w:bCs/>
          <w:sz w:val="24"/>
          <w:szCs w:val="24"/>
          <w:lang w:val="en-US" w:eastAsia="zh-CN"/>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仿宋" w:hAnsi="仿宋" w:eastAsia="仿宋" w:cs="仿宋"/>
          <w:color w:val="auto"/>
          <w:sz w:val="24"/>
          <w:szCs w:val="24"/>
          <w:highlight w:val="none"/>
        </w:rPr>
        <w:t>本项目拟采用</w:t>
      </w:r>
      <w:r>
        <w:rPr>
          <w:rFonts w:hint="eastAsia" w:ascii="仿宋" w:hAnsi="仿宋" w:eastAsia="仿宋" w:cs="仿宋"/>
          <w:color w:val="auto"/>
          <w:sz w:val="24"/>
          <w:szCs w:val="24"/>
          <w:highlight w:val="none"/>
          <w:lang w:val="en-US" w:eastAsia="zh-CN"/>
        </w:rPr>
        <w:t>谈判采购</w:t>
      </w:r>
      <w:r>
        <w:rPr>
          <w:rFonts w:hint="eastAsia" w:ascii="仿宋" w:hAnsi="仿宋" w:eastAsia="仿宋" w:cs="仿宋"/>
          <w:color w:val="auto"/>
          <w:sz w:val="24"/>
          <w:szCs w:val="24"/>
          <w:highlight w:val="none"/>
        </w:rPr>
        <w:t>的方式</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kern w:val="2"/>
          <w:sz w:val="24"/>
          <w:szCs w:val="24"/>
          <w:highlight w:val="none"/>
          <w:lang w:val="en-US" w:eastAsia="zh-CN" w:bidi="ar-SA"/>
        </w:rPr>
        <w:t>离心机一批设备</w:t>
      </w:r>
      <w:r>
        <w:rPr>
          <w:rFonts w:hint="eastAsia" w:ascii="仿宋" w:hAnsi="仿宋" w:eastAsia="仿宋" w:cs="仿宋"/>
          <w:color w:val="auto"/>
          <w:sz w:val="24"/>
          <w:szCs w:val="24"/>
          <w:highlight w:val="none"/>
          <w:lang w:val="en-US" w:eastAsia="zh-CN"/>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1655"/>
        <w:gridCol w:w="1126"/>
        <w:gridCol w:w="1126"/>
        <w:gridCol w:w="1528"/>
        <w:gridCol w:w="1428"/>
        <w:gridCol w:w="1184"/>
        <w:gridCol w:w="1676"/>
      </w:tblGrid>
      <w:tr w14:paraId="0576F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333" w:type="pct"/>
            <w:vAlign w:val="center"/>
          </w:tcPr>
          <w:p w14:paraId="40B7A93B">
            <w:pPr>
              <w:tabs>
                <w:tab w:val="left" w:pos="1134"/>
              </w:tabs>
              <w:snapToGrid w:val="0"/>
              <w:spacing w:line="240" w:lineRule="auto"/>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序号</w:t>
            </w:r>
          </w:p>
        </w:tc>
        <w:tc>
          <w:tcPr>
            <w:tcW w:w="794" w:type="pct"/>
            <w:vAlign w:val="center"/>
          </w:tcPr>
          <w:p w14:paraId="730EC04C">
            <w:pPr>
              <w:tabs>
                <w:tab w:val="left" w:pos="1134"/>
              </w:tabs>
              <w:snapToGrid w:val="0"/>
              <w:spacing w:line="240" w:lineRule="auto"/>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设备名称</w:t>
            </w:r>
          </w:p>
        </w:tc>
        <w:tc>
          <w:tcPr>
            <w:tcW w:w="540" w:type="pct"/>
            <w:vAlign w:val="center"/>
          </w:tcPr>
          <w:p w14:paraId="0B252EFD">
            <w:pPr>
              <w:tabs>
                <w:tab w:val="left" w:pos="1134"/>
              </w:tabs>
              <w:snapToGrid w:val="0"/>
              <w:spacing w:line="24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bCs/>
                <w:color w:val="auto"/>
                <w:sz w:val="24"/>
                <w:szCs w:val="24"/>
                <w:highlight w:val="none"/>
              </w:rPr>
              <w:t>★</w:t>
            </w:r>
            <w:r>
              <w:rPr>
                <w:rFonts w:hint="eastAsia" w:ascii="仿宋" w:hAnsi="仿宋" w:eastAsia="仿宋" w:cs="仿宋"/>
                <w:b/>
                <w:sz w:val="24"/>
                <w:szCs w:val="24"/>
                <w:highlight w:val="none"/>
              </w:rPr>
              <w:t>数量</w:t>
            </w:r>
          </w:p>
        </w:tc>
        <w:tc>
          <w:tcPr>
            <w:tcW w:w="540" w:type="pct"/>
            <w:vAlign w:val="center"/>
          </w:tcPr>
          <w:p w14:paraId="3882A0B4">
            <w:pPr>
              <w:tabs>
                <w:tab w:val="left" w:pos="1134"/>
              </w:tabs>
              <w:snapToGrid w:val="0"/>
              <w:spacing w:line="24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bCs/>
                <w:color w:val="auto"/>
                <w:sz w:val="24"/>
                <w:szCs w:val="24"/>
                <w:highlight w:val="none"/>
              </w:rPr>
              <w:t>★</w:t>
            </w:r>
            <w:r>
              <w:rPr>
                <w:rFonts w:hint="eastAsia" w:ascii="仿宋" w:hAnsi="仿宋" w:eastAsia="仿宋" w:cs="仿宋"/>
                <w:b/>
                <w:sz w:val="24"/>
                <w:szCs w:val="24"/>
                <w:highlight w:val="none"/>
                <w:lang w:val="en-US" w:eastAsia="zh-CN"/>
              </w:rPr>
              <w:t>单位</w:t>
            </w:r>
          </w:p>
        </w:tc>
        <w:tc>
          <w:tcPr>
            <w:tcW w:w="733" w:type="pct"/>
            <w:vAlign w:val="center"/>
          </w:tcPr>
          <w:p w14:paraId="71A7D878">
            <w:pPr>
              <w:tabs>
                <w:tab w:val="left" w:pos="1134"/>
              </w:tabs>
              <w:snapToGrid w:val="0"/>
              <w:spacing w:line="240" w:lineRule="auto"/>
              <w:jc w:val="center"/>
              <w:rPr>
                <w:rFonts w:hint="eastAsia" w:ascii="仿宋" w:hAnsi="仿宋" w:eastAsia="仿宋" w:cs="仿宋"/>
                <w:b/>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sz w:val="24"/>
                <w:szCs w:val="24"/>
                <w:highlight w:val="none"/>
              </w:rPr>
              <w:t>限高</w:t>
            </w:r>
            <w:r>
              <w:rPr>
                <w:rFonts w:hint="eastAsia" w:ascii="仿宋" w:hAnsi="仿宋" w:eastAsia="仿宋" w:cs="仿宋"/>
                <w:b/>
                <w:sz w:val="24"/>
                <w:szCs w:val="24"/>
                <w:highlight w:val="none"/>
                <w:lang w:val="en-US" w:eastAsia="zh-CN"/>
              </w:rPr>
              <w:t>单</w:t>
            </w:r>
            <w:r>
              <w:rPr>
                <w:rFonts w:hint="eastAsia" w:ascii="仿宋" w:hAnsi="仿宋" w:eastAsia="仿宋" w:cs="仿宋"/>
                <w:b/>
                <w:sz w:val="24"/>
                <w:szCs w:val="24"/>
                <w:highlight w:val="none"/>
              </w:rPr>
              <w:t>价</w:t>
            </w:r>
          </w:p>
          <w:p w14:paraId="78143D30">
            <w:pPr>
              <w:tabs>
                <w:tab w:val="left" w:pos="1134"/>
              </w:tabs>
              <w:snapToGrid w:val="0"/>
              <w:spacing w:line="240" w:lineRule="auto"/>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w:t>
            </w:r>
            <w:r>
              <w:rPr>
                <w:rFonts w:hint="eastAsia" w:ascii="仿宋" w:hAnsi="仿宋" w:eastAsia="仿宋" w:cs="仿宋"/>
                <w:b/>
                <w:sz w:val="24"/>
                <w:szCs w:val="24"/>
                <w:highlight w:val="none"/>
                <w:lang w:val="en-US" w:eastAsia="zh-CN"/>
              </w:rPr>
              <w:t>万</w:t>
            </w:r>
            <w:r>
              <w:rPr>
                <w:rFonts w:hint="eastAsia" w:ascii="仿宋" w:hAnsi="仿宋" w:eastAsia="仿宋" w:cs="仿宋"/>
                <w:b/>
                <w:sz w:val="24"/>
                <w:szCs w:val="24"/>
                <w:highlight w:val="none"/>
              </w:rPr>
              <w:t>元）</w:t>
            </w:r>
          </w:p>
        </w:tc>
        <w:tc>
          <w:tcPr>
            <w:tcW w:w="685" w:type="pct"/>
            <w:vAlign w:val="center"/>
          </w:tcPr>
          <w:p w14:paraId="6D9D59E3">
            <w:pPr>
              <w:tabs>
                <w:tab w:val="left" w:pos="1134"/>
              </w:tabs>
              <w:snapToGrid w:val="0"/>
              <w:spacing w:line="240" w:lineRule="auto"/>
              <w:jc w:val="center"/>
              <w:rPr>
                <w:rFonts w:hint="eastAsia" w:ascii="仿宋" w:hAnsi="仿宋" w:eastAsia="仿宋" w:cs="仿宋"/>
                <w:b/>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sz w:val="24"/>
                <w:szCs w:val="24"/>
                <w:highlight w:val="none"/>
              </w:rPr>
              <w:t>限高</w:t>
            </w:r>
            <w:r>
              <w:rPr>
                <w:rFonts w:hint="eastAsia" w:ascii="仿宋" w:hAnsi="仿宋" w:eastAsia="仿宋" w:cs="仿宋"/>
                <w:b/>
                <w:sz w:val="24"/>
                <w:szCs w:val="24"/>
                <w:highlight w:val="none"/>
                <w:lang w:val="en-US" w:eastAsia="zh-CN"/>
              </w:rPr>
              <w:t>总</w:t>
            </w:r>
            <w:r>
              <w:rPr>
                <w:rFonts w:hint="eastAsia" w:ascii="仿宋" w:hAnsi="仿宋" w:eastAsia="仿宋" w:cs="仿宋"/>
                <w:b/>
                <w:sz w:val="24"/>
                <w:szCs w:val="24"/>
                <w:highlight w:val="none"/>
              </w:rPr>
              <w:t>价</w:t>
            </w:r>
          </w:p>
          <w:p w14:paraId="1BE37FFF">
            <w:pPr>
              <w:tabs>
                <w:tab w:val="left" w:pos="1134"/>
              </w:tabs>
              <w:snapToGrid w:val="0"/>
              <w:spacing w:line="240" w:lineRule="auto"/>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w:t>
            </w:r>
            <w:r>
              <w:rPr>
                <w:rFonts w:hint="eastAsia" w:ascii="仿宋" w:hAnsi="仿宋" w:eastAsia="仿宋" w:cs="仿宋"/>
                <w:b/>
                <w:sz w:val="24"/>
                <w:szCs w:val="24"/>
                <w:highlight w:val="none"/>
                <w:lang w:val="en-US" w:eastAsia="zh-CN"/>
              </w:rPr>
              <w:t>万</w:t>
            </w:r>
            <w:r>
              <w:rPr>
                <w:rFonts w:hint="eastAsia" w:ascii="仿宋" w:hAnsi="仿宋" w:eastAsia="仿宋" w:cs="仿宋"/>
                <w:b/>
                <w:sz w:val="24"/>
                <w:szCs w:val="24"/>
                <w:highlight w:val="none"/>
              </w:rPr>
              <w:t>元）</w:t>
            </w:r>
          </w:p>
        </w:tc>
        <w:tc>
          <w:tcPr>
            <w:tcW w:w="568" w:type="pct"/>
            <w:vAlign w:val="center"/>
          </w:tcPr>
          <w:p w14:paraId="26ACD387">
            <w:pPr>
              <w:tabs>
                <w:tab w:val="left" w:pos="1134"/>
              </w:tabs>
              <w:snapToGrid w:val="0"/>
              <w:spacing w:line="240" w:lineRule="auto"/>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w:t>
            </w:r>
            <w:r>
              <w:rPr>
                <w:rFonts w:hint="eastAsia" w:ascii="仿宋" w:hAnsi="仿宋" w:eastAsia="仿宋" w:cs="仿宋"/>
                <w:b/>
                <w:sz w:val="24"/>
                <w:szCs w:val="24"/>
                <w:highlight w:val="none"/>
              </w:rPr>
              <w:t>是否允许进口</w:t>
            </w:r>
          </w:p>
        </w:tc>
        <w:tc>
          <w:tcPr>
            <w:tcW w:w="804" w:type="pct"/>
            <w:vAlign w:val="center"/>
          </w:tcPr>
          <w:p w14:paraId="47DFB696">
            <w:pPr>
              <w:tabs>
                <w:tab w:val="left" w:pos="1134"/>
              </w:tabs>
              <w:snapToGrid w:val="0"/>
              <w:spacing w:line="240" w:lineRule="auto"/>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备注</w:t>
            </w:r>
          </w:p>
        </w:tc>
      </w:tr>
      <w:tr w14:paraId="7B6FD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333" w:type="pct"/>
            <w:vAlign w:val="center"/>
          </w:tcPr>
          <w:p w14:paraId="5B2DE9B0">
            <w:pPr>
              <w:widowControl/>
              <w:jc w:val="center"/>
              <w:textAlignment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c>
          <w:tcPr>
            <w:tcW w:w="794" w:type="pct"/>
            <w:shd w:val="clear" w:color="auto" w:fill="auto"/>
            <w:vAlign w:val="center"/>
          </w:tcPr>
          <w:p w14:paraId="234F19CB">
            <w:pPr>
              <w:widowControl/>
              <w:jc w:val="center"/>
              <w:textAlignment w:val="cente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离心机一批</w:t>
            </w:r>
          </w:p>
        </w:tc>
        <w:tc>
          <w:tcPr>
            <w:tcW w:w="540" w:type="pct"/>
            <w:shd w:val="clear" w:color="auto" w:fill="auto"/>
            <w:vAlign w:val="center"/>
          </w:tcPr>
          <w:p w14:paraId="53FA709B">
            <w:pPr>
              <w:widowControl/>
              <w:jc w:val="center"/>
              <w:textAlignment w:val="cente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w:t>
            </w:r>
          </w:p>
        </w:tc>
        <w:tc>
          <w:tcPr>
            <w:tcW w:w="540" w:type="pct"/>
            <w:shd w:val="clear" w:color="auto" w:fill="auto"/>
            <w:vAlign w:val="center"/>
          </w:tcPr>
          <w:p w14:paraId="32D7B708">
            <w:pPr>
              <w:widowControl/>
              <w:jc w:val="center"/>
              <w:textAlignment w:val="cente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批</w:t>
            </w:r>
          </w:p>
        </w:tc>
        <w:tc>
          <w:tcPr>
            <w:tcW w:w="733" w:type="pct"/>
            <w:shd w:val="clear" w:color="auto" w:fill="auto"/>
            <w:vAlign w:val="center"/>
          </w:tcPr>
          <w:p w14:paraId="19C1B13A">
            <w:pPr>
              <w:keepNext w:val="0"/>
              <w:keepLines w:val="0"/>
              <w:widowControl/>
              <w:suppressLineNumbers w:val="0"/>
              <w:jc w:val="center"/>
              <w:textAlignment w:val="cente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76500.00</w:t>
            </w:r>
          </w:p>
        </w:tc>
        <w:tc>
          <w:tcPr>
            <w:tcW w:w="685" w:type="pct"/>
            <w:shd w:val="clear" w:color="auto" w:fill="auto"/>
            <w:vAlign w:val="center"/>
          </w:tcPr>
          <w:p w14:paraId="52466FB2">
            <w:pPr>
              <w:keepNext w:val="0"/>
              <w:keepLines w:val="0"/>
              <w:widowControl/>
              <w:suppressLineNumbers w:val="0"/>
              <w:jc w:val="center"/>
              <w:textAlignment w:val="cente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76500.00</w:t>
            </w:r>
          </w:p>
        </w:tc>
        <w:tc>
          <w:tcPr>
            <w:tcW w:w="568" w:type="pct"/>
            <w:shd w:val="clear" w:color="auto" w:fill="auto"/>
            <w:vAlign w:val="center"/>
          </w:tcPr>
          <w:p w14:paraId="07A33917">
            <w:pPr>
              <w:widowControl/>
              <w:jc w:val="center"/>
              <w:textAlignment w:val="cente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否</w:t>
            </w:r>
          </w:p>
        </w:tc>
        <w:tc>
          <w:tcPr>
            <w:tcW w:w="804" w:type="pct"/>
            <w:shd w:val="clear" w:color="auto" w:fill="auto"/>
            <w:vAlign w:val="center"/>
          </w:tcPr>
          <w:p w14:paraId="582F07E9">
            <w:pPr>
              <w:widowControl/>
              <w:jc w:val="center"/>
              <w:textAlignment w:val="cente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1批包括：立式低速冷冻离心机2台、台式高速冷冻离心机1台</w:t>
            </w:r>
          </w:p>
        </w:tc>
      </w:tr>
    </w:tbl>
    <w:p w14:paraId="4EBD6B1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ascii="Times New Roman" w:hAnsi="Times New Roman" w:eastAsia="仿宋" w:cs="Times New Roman"/>
          <w:b/>
          <w:bCs/>
          <w:sz w:val="24"/>
          <w:szCs w:val="24"/>
        </w:rPr>
        <w:t>三、技术、服务要求</w:t>
      </w:r>
      <w:r>
        <w:rPr>
          <w:rFonts w:hint="eastAsia" w:ascii="仿宋" w:hAnsi="仿宋" w:eastAsia="仿宋" w:cs="仿宋"/>
          <w:b/>
          <w:bCs/>
          <w:color w:val="auto"/>
          <w:sz w:val="24"/>
          <w:szCs w:val="24"/>
          <w:highlight w:val="none"/>
          <w:lang w:eastAsia="zh-CN"/>
        </w:rPr>
        <w:t>（</w:t>
      </w:r>
      <w:r>
        <w:rPr>
          <w:rFonts w:hint="eastAsia" w:ascii="仿宋" w:hAnsi="仿宋" w:eastAsia="仿宋"/>
          <w:b/>
          <w:bCs/>
          <w:sz w:val="24"/>
          <w:highlight w:val="none"/>
          <w:lang w:val="en-US" w:eastAsia="zh-CN"/>
        </w:rPr>
        <w:t>技术参数的响应，以提供的客观证明材料为准，如：说明书、产品彩页、检测报告等，仅以供应商自身名义做出的参数响应视作无效响应</w:t>
      </w:r>
      <w:r>
        <w:rPr>
          <w:rFonts w:hint="eastAsia" w:ascii="仿宋" w:hAnsi="仿宋" w:eastAsia="仿宋" w:cs="仿宋"/>
          <w:b/>
          <w:bCs/>
          <w:color w:val="auto"/>
          <w:sz w:val="24"/>
          <w:szCs w:val="24"/>
          <w:highlight w:val="none"/>
          <w:lang w:eastAsia="zh-CN"/>
        </w:rPr>
        <w:t>）</w:t>
      </w:r>
    </w:p>
    <w:p w14:paraId="0928C2E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2"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（一）立式低速冷冻离心机</w:t>
      </w:r>
    </w:p>
    <w:p w14:paraId="1474459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 </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立式钢制结构，采用微电脑控制，具备液晶屏，可同步显示设定参数、实时运行参数和运行状态。</w:t>
      </w:r>
    </w:p>
    <w:p w14:paraId="72D302C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 </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▲尺寸：580mm（±10mm）长×740 mm（±10mm）宽×850mm（±10mm）高。（提供产品彩页或说明书证明）</w:t>
      </w:r>
    </w:p>
    <w:p w14:paraId="4DB1681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 采用交流变频电机驱动。</w:t>
      </w:r>
    </w:p>
    <w:p w14:paraId="0F6CC19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 最高转速≥6000rpm，转速精度±10r/min，最大相对离心力≥5470×g。</w:t>
      </w:r>
    </w:p>
    <w:p w14:paraId="159780D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5. 具备≥10种升降速率可选，具备≥15种自定义工作模式可选。</w:t>
      </w:r>
    </w:p>
    <w:p w14:paraId="7E6CDC6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6.</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 </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具备启动计时和定速计时可选，定时范围：满足1秒～99小时59分钟59秒。</w:t>
      </w:r>
    </w:p>
    <w:p w14:paraId="677C9ED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7.</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 </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运行中可随时更改参数，无需停机。</w:t>
      </w:r>
    </w:p>
    <w:p w14:paraId="5EF274B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8.</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 </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▲门盖具备双锁杆设计，采用磁感应门锁，启动后可自动锁紧门盖。（提供产品彩页或说明书证明）</w:t>
      </w:r>
    </w:p>
    <w:p w14:paraId="1E39658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9.</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 </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具备一键电动开门功能，具备断电后应急开锁装置。</w:t>
      </w:r>
    </w:p>
    <w:p w14:paraId="76F722A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10.▲具备目视平衡功能，无需配平，离心最大运行偏重≥25克。（提供产品彩页或说明书证明）</w:t>
      </w:r>
    </w:p>
    <w:p w14:paraId="07EF875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11.具备瞬时离心功能。</w:t>
      </w:r>
    </w:p>
    <w:p w14:paraId="5225951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12.具备不锈钢离心腔，内腔底部具备排水孔</w:t>
      </w:r>
    </w:p>
    <w:p w14:paraId="038C311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13.▲吊杯具备防脱设计，提篮采用≥3层插片组合。（提供产品彩页或说明书证明）</w:t>
      </w:r>
    </w:p>
    <w:p w14:paraId="1D309B6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14.▲运行噪音≤58dB。（提供产品彩页或说明书证明）</w:t>
      </w:r>
    </w:p>
    <w:p w14:paraId="263BC43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15.★每台配置：4×750ml提篮1个，20×50ml提篮1个，40×15ml提篮1个，96×5ml提篮1个。</w:t>
      </w:r>
    </w:p>
    <w:p w14:paraId="718F70CE">
      <w:pPr>
        <w:pStyle w:val="14"/>
        <w:keepNext w:val="0"/>
        <w:keepLines w:val="0"/>
        <w:widowControl/>
        <w:suppressLineNumbers w:val="0"/>
        <w:pBdr>
          <w:top w:val="none" w:color="auto" w:sz="0" w:space="0"/>
          <w:left w:val="none" w:color="auto" w:sz="0" w:space="0"/>
          <w:bottom w:val="none" w:color="auto" w:sz="0" w:space="0"/>
          <w:right w:val="none" w:color="auto" w:sz="0" w:space="0"/>
        </w:pBdr>
        <w:spacing w:line="120" w:lineRule="atLeast"/>
        <w:ind w:firstLine="482" w:firstLineChars="200"/>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（二）</w:t>
      </w:r>
      <w:r>
        <w:rPr>
          <w:rStyle w:val="21"/>
          <w:rFonts w:hint="eastAsia" w:ascii="宋体" w:hAnsi="宋体" w:eastAsia="宋体" w:cs="宋体"/>
          <w:kern w:val="2"/>
        </w:rPr>
        <w:t>台式高速冷冻离心机</w:t>
      </w:r>
    </w:p>
    <w:p w14:paraId="258B34F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 </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台式钢制结构，采用微电脑控制，具备液晶屏。</w:t>
      </w:r>
    </w:p>
    <w:p w14:paraId="25261C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 ▲尺寸：600mm（±10mm）长×580mm（±10mm）宽×400mm（±10mm）高。（提供产品彩页或说明书证明）</w:t>
      </w:r>
    </w:p>
    <w:p w14:paraId="2CBB6E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 </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采用交流变频电机驱动，具备自动转子识别功能。</w:t>
      </w:r>
    </w:p>
    <w:p w14:paraId="346BB59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 </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▲最高转速≥21500rpm，转速精度：±10rpm，最大相对离心力≥32810×g，支持选配50ml水平转头和≥10种气密性角转头（角转头最大规格≤100ml）。（提供产品彩页或说明书证明）</w:t>
      </w:r>
    </w:p>
    <w:p w14:paraId="4C30CFE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5.</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 </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转子最大容量≥100ml×6。</w:t>
      </w:r>
    </w:p>
    <w:p w14:paraId="2F9CCAE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6.</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 </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▲具备转速、离心力互设功能，运行中随时更改参数，无需停机。（提供产品彩页或说明书证明）</w:t>
      </w:r>
    </w:p>
    <w:p w14:paraId="72B2F81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7.</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 </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具备≥10种升降速率可选，具备≥15种自定义工作模式可选。</w:t>
      </w:r>
    </w:p>
    <w:p w14:paraId="39FEF11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8.</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 </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▲具备启动计时和定速计时可选，定时范围：满足1秒～99小时59分钟59秒，具备点动功能。（提供产品彩页或说明书证明）</w:t>
      </w:r>
    </w:p>
    <w:p w14:paraId="5059B29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9.</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 </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▲门盖具备双锁杆设计，采用磁感应门锁，启动后可自动锁紧门盖。（提供产品彩页或说明书证明）</w:t>
      </w:r>
    </w:p>
    <w:p w14:paraId="52D7D6C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10.采用无氟制冷剂，腔体温度从室温（25℃</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）降至≤4℃用时≤6分钟。</w:t>
      </w:r>
    </w:p>
    <w:p w14:paraId="30D051B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11.温控范围：满足－20℃～40℃，温控精度±1℃。</w:t>
      </w:r>
    </w:p>
    <w:p w14:paraId="2DAB150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12.具备不锈钢离心腔，内腔底部具备排水孔。</w:t>
      </w:r>
    </w:p>
    <w:p w14:paraId="028A4AF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13.运行噪音≤55dB。</w:t>
      </w:r>
    </w:p>
    <w:p w14:paraId="0D0177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14.★配置48×2ml转子1个。</w:t>
      </w:r>
    </w:p>
    <w:p w14:paraId="5B32B02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15.▲48×2ml转子可在离心机14000rpm转速时达到≥20700×g离心力。（提供产品彩页或说明书证明）</w:t>
      </w:r>
      <w:r>
        <w:rPr>
          <w:rFonts w:ascii="Times New Roman" w:hAnsi="Times New Roman" w:eastAsia="仿宋" w:cs="Times New Roman"/>
          <w:sz w:val="24"/>
          <w:szCs w:val="24"/>
        </w:rPr>
        <w:cr/>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w:t>
      </w:r>
      <w:r>
        <w:rPr>
          <w:rFonts w:ascii="Times New Roman" w:hAnsi="Times New Roman" w:eastAsia="仿宋" w:cs="Times New Roman"/>
          <w:b/>
          <w:bCs/>
          <w:sz w:val="24"/>
          <w:szCs w:val="24"/>
        </w:rPr>
        <w:t>四、商务要求：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2DDDF91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交货时间：合同签订后30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35F0672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3.交货地点：四川省人民医院（院本部、东院、草堂老年医学中心）</w:t>
      </w:r>
    </w:p>
    <w:p w14:paraId="06BF584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4.售后服务（售后服务涉及费用均包含在供应商的响应报价中）：</w:t>
      </w:r>
    </w:p>
    <w:p w14:paraId="7179272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1</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 </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684F704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2</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质保期：验收合格后不低于5年（合同签订后采购人出具验收报告之日起）</w:t>
      </w:r>
      <w:r>
        <w:rPr>
          <w:rFonts w:hint="eastAsia" w:ascii="新宋体" w:hAnsi="新宋体" w:eastAsia="新宋体" w:cs="新宋体"/>
          <w:b w:val="0"/>
          <w:sz w:val="24"/>
          <w:szCs w:val="24"/>
          <w:vertAlign w:val="baseline"/>
          <w:lang w:val="en-US" w:eastAsia="zh-CN"/>
        </w:rPr>
        <w:t>。</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响应的质保期不得超过响应产品的官方技术文件中写明的最长使用寿命（不包括易损附件的使用寿命），否则，视为虚假响应，供应商须承担相应后果。质保范围：含整机所有部件（质保期内涉及维修、产品更换、人工费用等一切费用包含在本项目报价中）</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br w:type="textWrapping"/>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    4.3 </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如在质保期内出现质量问题，供应商须在接到通知后2小时内响应，24小时内到场维修，并承担相关费用。</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br w:type="textWrapping"/>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    4.4 </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如设备在质保期内因同一故障经供应商两次维修仍不能达到合同约定的技术要求及国家法律法规规定的质量标准，采购人有权要求供应商更换全新设备或退货，并追究供应商违约责任。</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br w:type="textWrapping"/>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    </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4.</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5</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质保期内，设备因自身故障导致的停机率不应超过5%（一年按365天计算），否则供应商应就超出部分（供应商已提供备用机并保障采购人正常使用的时间，不计算为停机时间）按天数向采购人赔偿经济损失。</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br w:type="textWrapping"/>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    4.6</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质保期内，如设备因维修无法使用，供应商应根据采购人需要向采购人提供备用设备。</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br w:type="textWrapping"/>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    4.7 </w:t>
      </w: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供应商须指派专人负责与采购人联系售后服务事宜。</w:t>
      </w:r>
    </w:p>
    <w:p w14:paraId="3188EAB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5.供应商须在响应文件中单独提供配置清单（不同产品分别提供，格式详见谈判文件格式），采购人将以此为依据进行验收</w:t>
      </w:r>
    </w:p>
    <w:p w14:paraId="100EAFB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6.签订合同须使用本谈判</w:t>
      </w:r>
      <w:r>
        <w:rPr>
          <w:rFonts w:hint="eastAsia" w:ascii="仿宋" w:hAnsi="仿宋" w:eastAsia="仿宋" w:cs="仿宋"/>
          <w:color w:val="auto"/>
          <w:kern w:val="2"/>
          <w:sz w:val="24"/>
          <w:szCs w:val="24"/>
          <w:highlight w:val="none"/>
          <w:lang w:val="en-US" w:eastAsia="zh-CN" w:bidi="ar-SA"/>
        </w:rPr>
        <w:t>文件中提供的模板（详见第七章），具体条款以谈判文件、响应文件及双方另行约定为准。</w:t>
      </w:r>
    </w:p>
    <w:p w14:paraId="623A89F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7.履约验收方案</w:t>
      </w:r>
    </w:p>
    <w:tbl>
      <w:tblPr>
        <w:tblStyle w:val="19"/>
        <w:tblW w:w="49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2"/>
        <w:gridCol w:w="7191"/>
      </w:tblGrid>
      <w:tr w14:paraId="60396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502" w:type="dxa"/>
            <w:vAlign w:val="center"/>
          </w:tcPr>
          <w:p w14:paraId="3FB21D73">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验收时间</w:t>
            </w:r>
          </w:p>
        </w:tc>
        <w:tc>
          <w:tcPr>
            <w:tcW w:w="5877" w:type="dxa"/>
            <w:vAlign w:val="center"/>
          </w:tcPr>
          <w:p w14:paraId="1E33078D">
            <w:pPr>
              <w:widowControl/>
              <w:contextualSpacing/>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供应商完成本项目涉及的所有设备的安装、调试并具备验收条件后，于5日内通知采购人验收，采购人接供应商通知后10日内组织验收。</w:t>
            </w:r>
          </w:p>
        </w:tc>
      </w:tr>
      <w:tr w14:paraId="664B8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502" w:type="dxa"/>
            <w:vAlign w:val="center"/>
          </w:tcPr>
          <w:p w14:paraId="2CAD2078">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验收主体</w:t>
            </w:r>
          </w:p>
        </w:tc>
        <w:tc>
          <w:tcPr>
            <w:tcW w:w="5877" w:type="dxa"/>
            <w:vAlign w:val="center"/>
          </w:tcPr>
          <w:p w14:paraId="650672CC">
            <w:pPr>
              <w:pStyle w:val="16"/>
              <w:spacing w:after="100" w:afterAutospacing="1"/>
              <w:ind w:firstLine="0" w:firstLineChars="0"/>
              <w:contextualSpacing/>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 xml:space="preserve">采购人     </w:t>
            </w:r>
          </w:p>
        </w:tc>
      </w:tr>
      <w:tr w14:paraId="03A86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502" w:type="dxa"/>
            <w:vAlign w:val="center"/>
          </w:tcPr>
          <w:p w14:paraId="6969B476">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验收方式</w:t>
            </w:r>
          </w:p>
        </w:tc>
        <w:tc>
          <w:tcPr>
            <w:tcW w:w="5877" w:type="dxa"/>
            <w:vAlign w:val="center"/>
          </w:tcPr>
          <w:p w14:paraId="38D4860B">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 xml:space="preserve">现场整体验收  </w:t>
            </w:r>
          </w:p>
        </w:tc>
      </w:tr>
      <w:tr w14:paraId="39028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502" w:type="dxa"/>
            <w:vAlign w:val="center"/>
          </w:tcPr>
          <w:p w14:paraId="3603BA22">
            <w:pPr>
              <w:widowControl/>
              <w:jc w:val="center"/>
              <w:textAlignment w:val="center"/>
              <w:rPr>
                <w:rFonts w:hint="default"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验收组织方式</w:t>
            </w:r>
          </w:p>
        </w:tc>
        <w:tc>
          <w:tcPr>
            <w:tcW w:w="5877" w:type="dxa"/>
            <w:vAlign w:val="center"/>
          </w:tcPr>
          <w:p w14:paraId="0B830F1F">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自行验收</w:t>
            </w:r>
          </w:p>
        </w:tc>
      </w:tr>
      <w:tr w14:paraId="444AE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502" w:type="dxa"/>
            <w:vAlign w:val="center"/>
          </w:tcPr>
          <w:p w14:paraId="121F6A87">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验收程序</w:t>
            </w:r>
          </w:p>
        </w:tc>
        <w:tc>
          <w:tcPr>
            <w:tcW w:w="5877" w:type="dxa"/>
            <w:vAlign w:val="center"/>
          </w:tcPr>
          <w:p w14:paraId="0AD835AC">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 xml:space="preserve">一次性验收 </w:t>
            </w:r>
          </w:p>
        </w:tc>
      </w:tr>
      <w:tr w14:paraId="0EDA7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502" w:type="dxa"/>
            <w:vAlign w:val="center"/>
          </w:tcPr>
          <w:p w14:paraId="2EA7624B">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验收内容</w:t>
            </w:r>
          </w:p>
        </w:tc>
        <w:tc>
          <w:tcPr>
            <w:tcW w:w="5877" w:type="dxa"/>
            <w:vAlign w:val="center"/>
          </w:tcPr>
          <w:p w14:paraId="7A25E250">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按照基于本项目采购需求编制的采购文件要求及供应商响应文件情况，由供应商向采购人交付的全部内容。</w:t>
            </w:r>
          </w:p>
        </w:tc>
      </w:tr>
      <w:tr w14:paraId="62ADB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2502" w:type="dxa"/>
            <w:vAlign w:val="center"/>
          </w:tcPr>
          <w:p w14:paraId="12DEB338">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验收标准</w:t>
            </w:r>
          </w:p>
        </w:tc>
        <w:tc>
          <w:tcPr>
            <w:tcW w:w="5877" w:type="dxa"/>
            <w:vAlign w:val="center"/>
          </w:tcPr>
          <w:p w14:paraId="57AA5C01">
            <w:pPr>
              <w:pStyle w:val="16"/>
              <w:spacing w:after="100" w:afterAutospacing="1"/>
              <w:ind w:firstLine="0" w:firstLineChars="0"/>
              <w:contextualSpacing/>
              <w:rPr>
                <w:rFonts w:hint="eastAsia" w:ascii="仿宋" w:hAnsi="仿宋" w:eastAsia="仿宋" w:cs="仿宋"/>
                <w:sz w:val="24"/>
                <w:highlight w:val="none"/>
              </w:rPr>
            </w:pPr>
            <w:bookmarkStart w:id="15" w:name="OLE_LINK4"/>
            <w:r>
              <w:rPr>
                <w:rFonts w:hint="eastAsia" w:ascii="仿宋" w:hAnsi="仿宋" w:eastAsia="仿宋" w:cs="仿宋"/>
                <w:sz w:val="24"/>
                <w:highlight w:val="none"/>
              </w:rPr>
              <w:t>1.国家相关法律法规、行业标准、技术规范。</w:t>
            </w:r>
          </w:p>
          <w:p w14:paraId="7368D538">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2.基于本项目采购需求编制的</w:t>
            </w:r>
            <w:r>
              <w:rPr>
                <w:rFonts w:hint="eastAsia" w:ascii="仿宋" w:hAnsi="仿宋" w:eastAsia="仿宋" w:cs="仿宋"/>
                <w:sz w:val="24"/>
                <w:highlight w:val="none"/>
                <w:lang w:val="en-US" w:eastAsia="zh-CN"/>
              </w:rPr>
              <w:t>谈判</w:t>
            </w:r>
            <w:r>
              <w:rPr>
                <w:rFonts w:hint="eastAsia" w:ascii="仿宋" w:hAnsi="仿宋" w:eastAsia="仿宋" w:cs="仿宋"/>
                <w:sz w:val="24"/>
                <w:highlight w:val="none"/>
              </w:rPr>
              <w:t>文件相关技术、服务要求、</w:t>
            </w:r>
            <w:r>
              <w:rPr>
                <w:rFonts w:hint="eastAsia" w:ascii="仿宋" w:hAnsi="仿宋" w:eastAsia="仿宋" w:cs="仿宋"/>
                <w:sz w:val="24"/>
                <w:highlight w:val="none"/>
                <w:lang w:val="en-US" w:eastAsia="zh-CN"/>
              </w:rPr>
              <w:t>成交</w:t>
            </w:r>
            <w:r>
              <w:rPr>
                <w:rFonts w:hint="eastAsia" w:ascii="仿宋" w:hAnsi="仿宋" w:eastAsia="仿宋" w:cs="仿宋"/>
                <w:sz w:val="24"/>
                <w:highlight w:val="none"/>
              </w:rPr>
              <w:t>供应商</w:t>
            </w:r>
            <w:r>
              <w:rPr>
                <w:rFonts w:hint="eastAsia" w:ascii="仿宋" w:hAnsi="仿宋" w:eastAsia="仿宋" w:cs="仿宋"/>
                <w:sz w:val="24"/>
                <w:highlight w:val="none"/>
                <w:lang w:val="en-US" w:eastAsia="zh-CN"/>
              </w:rPr>
              <w:t>响应</w:t>
            </w:r>
            <w:r>
              <w:rPr>
                <w:rFonts w:hint="eastAsia" w:ascii="仿宋" w:hAnsi="仿宋" w:eastAsia="仿宋" w:cs="仿宋"/>
                <w:sz w:val="24"/>
                <w:highlight w:val="none"/>
              </w:rPr>
              <w:t>文件相关响应内容。</w:t>
            </w:r>
            <w:bookmarkEnd w:id="15"/>
          </w:p>
          <w:p w14:paraId="7292CF53">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3.产品生产厂家出具的产品说明书、技术白皮书、医疗器械注册证或备案凭证等官方技术资料（如涉及）。</w:t>
            </w:r>
          </w:p>
          <w:p w14:paraId="602E0745">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4.如验收时，采购人与供应商认为本项目验收标准中的技术指标、质量要求等内容存在相互抵触或对其理解存在异议，应按照其中更严格的要求、标准等进行验收。</w:t>
            </w:r>
          </w:p>
          <w:p w14:paraId="293EBBE0">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5.按照《财政部关于进一步加强政府采购需求和履约验收管理的指导意见》（财库〔2016〕205号）的要求进行验收。（如本项目不涉及政府采购，将参照此条款）</w:t>
            </w:r>
          </w:p>
          <w:p w14:paraId="4324106C">
            <w:pPr>
              <w:pStyle w:val="16"/>
              <w:spacing w:after="100" w:afterAutospacing="1"/>
              <w:ind w:firstLine="0" w:firstLineChars="0"/>
              <w:contextualSpacing/>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6.其他标准：无</w:t>
            </w:r>
          </w:p>
        </w:tc>
      </w:tr>
      <w:tr w14:paraId="09505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502" w:type="dxa"/>
            <w:vAlign w:val="center"/>
          </w:tcPr>
          <w:p w14:paraId="5ABDB7FE">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邀请本项目的其他潜在供应商参与验收</w:t>
            </w:r>
          </w:p>
        </w:tc>
        <w:tc>
          <w:tcPr>
            <w:tcW w:w="5877" w:type="dxa"/>
            <w:vAlign w:val="center"/>
          </w:tcPr>
          <w:p w14:paraId="78B82DDC">
            <w:pPr>
              <w:spacing w:line="560" w:lineRule="exact"/>
              <w:rPr>
                <w:rFonts w:hint="eastAsia" w:ascii="仿宋" w:hAnsi="仿宋" w:eastAsia="仿宋" w:cs="仿宋"/>
                <w:color w:val="333333"/>
                <w:sz w:val="24"/>
                <w:highlight w:val="none"/>
                <w:shd w:val="clear" w:color="auto" w:fill="FFFFFF"/>
              </w:rPr>
            </w:pPr>
            <w:r>
              <w:rPr>
                <w:rFonts w:hint="eastAsia" w:ascii="仿宋" w:hAnsi="仿宋" w:eastAsia="仿宋" w:cs="仿宋"/>
                <w:color w:val="333333"/>
                <w:sz w:val="24"/>
                <w:highlight w:val="none"/>
                <w:shd w:val="clear" w:color="auto" w:fill="FFFFFF"/>
              </w:rPr>
              <w:t>否</w:t>
            </w:r>
          </w:p>
        </w:tc>
      </w:tr>
      <w:tr w14:paraId="1B2BF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502" w:type="dxa"/>
            <w:vAlign w:val="center"/>
          </w:tcPr>
          <w:p w14:paraId="4FE9B1CC">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是否邀请服务对象</w:t>
            </w:r>
          </w:p>
        </w:tc>
        <w:tc>
          <w:tcPr>
            <w:tcW w:w="5877" w:type="dxa"/>
            <w:vAlign w:val="center"/>
          </w:tcPr>
          <w:p w14:paraId="6B5D7CE8">
            <w:pPr>
              <w:spacing w:line="560" w:lineRule="exact"/>
              <w:rPr>
                <w:rFonts w:hint="eastAsia" w:ascii="仿宋" w:hAnsi="仿宋" w:eastAsia="仿宋" w:cs="仿宋"/>
                <w:color w:val="333333"/>
                <w:sz w:val="24"/>
                <w:highlight w:val="none"/>
                <w:shd w:val="clear" w:color="auto" w:fill="FFFFFF"/>
              </w:rPr>
            </w:pPr>
            <w:r>
              <w:rPr>
                <w:rFonts w:hint="eastAsia" w:ascii="仿宋" w:hAnsi="仿宋" w:eastAsia="仿宋" w:cs="仿宋"/>
                <w:color w:val="333333"/>
                <w:sz w:val="24"/>
                <w:highlight w:val="none"/>
                <w:shd w:val="clear" w:color="auto" w:fill="FFFFFF"/>
              </w:rPr>
              <w:t>否</w:t>
            </w:r>
          </w:p>
        </w:tc>
      </w:tr>
      <w:tr w14:paraId="68F9D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502" w:type="dxa"/>
            <w:vAlign w:val="center"/>
          </w:tcPr>
          <w:p w14:paraId="55132839">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邀请专家参与验收</w:t>
            </w:r>
          </w:p>
        </w:tc>
        <w:tc>
          <w:tcPr>
            <w:tcW w:w="5877" w:type="dxa"/>
            <w:vAlign w:val="center"/>
          </w:tcPr>
          <w:p w14:paraId="7C039691">
            <w:pPr>
              <w:spacing w:line="560" w:lineRule="exact"/>
              <w:rPr>
                <w:rFonts w:hint="eastAsia" w:ascii="仿宋" w:hAnsi="仿宋" w:eastAsia="仿宋" w:cs="仿宋"/>
                <w:color w:val="000000"/>
                <w:kern w:val="0"/>
                <w:sz w:val="24"/>
                <w:highlight w:val="none"/>
                <w:lang w:bidi="ar"/>
              </w:rPr>
            </w:pPr>
            <w:r>
              <w:rPr>
                <w:rFonts w:hint="eastAsia" w:ascii="仿宋" w:hAnsi="仿宋" w:eastAsia="仿宋" w:cs="仿宋"/>
                <w:color w:val="333333"/>
                <w:sz w:val="24"/>
                <w:highlight w:val="none"/>
                <w:shd w:val="clear" w:color="auto" w:fill="FFFFFF"/>
              </w:rPr>
              <w:t>否</w:t>
            </w:r>
          </w:p>
        </w:tc>
      </w:tr>
      <w:tr w14:paraId="69CFC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502" w:type="dxa"/>
            <w:vAlign w:val="center"/>
          </w:tcPr>
          <w:p w14:paraId="02A44808">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邀请第三方检测机构参与验收</w:t>
            </w:r>
          </w:p>
        </w:tc>
        <w:tc>
          <w:tcPr>
            <w:tcW w:w="5877" w:type="dxa"/>
            <w:vAlign w:val="center"/>
          </w:tcPr>
          <w:p w14:paraId="00A501C3">
            <w:pPr>
              <w:spacing w:line="560" w:lineRule="exact"/>
              <w:rPr>
                <w:rFonts w:hint="eastAsia" w:ascii="仿宋" w:hAnsi="仿宋" w:eastAsia="仿宋" w:cs="仿宋"/>
                <w:color w:val="333333"/>
                <w:kern w:val="0"/>
                <w:sz w:val="24"/>
                <w:highlight w:val="none"/>
                <w:shd w:val="clear" w:color="auto" w:fill="FFFFFF"/>
                <w:lang w:bidi="ar"/>
              </w:rPr>
            </w:pPr>
            <w:r>
              <w:rPr>
                <w:rFonts w:hint="eastAsia" w:ascii="仿宋" w:hAnsi="仿宋" w:eastAsia="仿宋" w:cs="仿宋"/>
                <w:color w:val="333333"/>
                <w:sz w:val="24"/>
                <w:highlight w:val="none"/>
                <w:shd w:val="clear" w:color="auto" w:fill="FFFFFF"/>
              </w:rPr>
              <w:t>否</w:t>
            </w:r>
          </w:p>
        </w:tc>
      </w:tr>
    </w:tbl>
    <w:p w14:paraId="09B98E65">
      <w:pPr>
        <w:spacing w:line="360" w:lineRule="auto"/>
        <w:ind w:firstLine="480" w:firstLineChars="200"/>
        <w:rPr>
          <w:rFonts w:hint="eastAsia" w:ascii="Times New Roman" w:hAnsi="Times New Roman" w:eastAsia="仿宋" w:cs="Times New Roman"/>
          <w:kern w:val="2"/>
          <w:sz w:val="24"/>
          <w:szCs w:val="24"/>
          <w:highlight w:val="none"/>
          <w:lang w:val="en-US" w:eastAsia="zh-CN" w:bidi="ar-SA"/>
        </w:rPr>
      </w:pPr>
      <w:r>
        <w:rPr>
          <w:rFonts w:hint="eastAsia" w:ascii="Times New Roman" w:hAnsi="Times New Roman" w:eastAsia="仿宋" w:cs="Times New Roman"/>
          <w:kern w:val="2"/>
          <w:sz w:val="24"/>
          <w:szCs w:val="24"/>
          <w:highlight w:val="none"/>
          <w:lang w:val="en-US" w:eastAsia="zh-CN" w:bidi="ar-SA"/>
        </w:rPr>
        <w:t xml:space="preserve">8.供应商须在投标文件中单独提供配置清单（不同产品分别提供，格式详见投标文件格式），采购人将以此为依据进行验收。 技术参数中采购人的实质性配置要求包含的内容须在分项报价明细表中分别报价（立式低速冷冻离心机第15条，台式高速冷冻离心机第14条），除此之外，若涉及设备正常运行所需的其他配置内容，供应商应在配置清单中分别列明其涉及的产品名称、型号（若有）、数量即可，并根据响应产品的实际情况确定是否单独报价。 </w:t>
      </w:r>
    </w:p>
    <w:p w14:paraId="377F7FA5">
      <w:pPr>
        <w:spacing w:line="360" w:lineRule="auto"/>
        <w:ind w:firstLine="480" w:firstLineChars="200"/>
        <w:rPr>
          <w:rFonts w:hint="eastAsia" w:ascii="Times New Roman" w:hAnsi="Times New Roman" w:eastAsia="仿宋" w:cs="Times New Roman"/>
          <w:kern w:val="2"/>
          <w:sz w:val="24"/>
          <w:szCs w:val="24"/>
          <w:highlight w:val="none"/>
          <w:lang w:val="en-US" w:eastAsia="zh-CN" w:bidi="ar-SA"/>
        </w:rPr>
      </w:pPr>
      <w:r>
        <w:rPr>
          <w:rFonts w:hint="eastAsia" w:ascii="Times New Roman" w:hAnsi="Times New Roman" w:eastAsia="仿宋" w:cs="Times New Roman"/>
          <w:kern w:val="2"/>
          <w:sz w:val="24"/>
          <w:szCs w:val="24"/>
          <w:highlight w:val="none"/>
          <w:lang w:val="en-US" w:eastAsia="zh-CN" w:bidi="ar-SA"/>
        </w:rPr>
        <w:t>9.供应商提供的产品的生产日期与到货日期时间间隔不超过3个月，供应商提供承诺函，格式自拟。</w:t>
      </w:r>
    </w:p>
    <w:p w14:paraId="06AC1BD2">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7052731A">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5A5DCABF">
      <w:pPr>
        <w:spacing w:line="360" w:lineRule="auto"/>
        <w:ind w:firstLine="480" w:firstLineChars="200"/>
        <w:rPr>
          <w:rFonts w:hint="eastAsia"/>
          <w:lang w:val="en-US" w:eastAsia="zh-CN"/>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58344D93">
      <w:pPr>
        <w:pStyle w:val="16"/>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4DFECE2E">
      <w:pPr>
        <w:pStyle w:val="16"/>
        <w:ind w:firstLine="480" w:firstLineChars="200"/>
        <w:rPr>
          <w:rFonts w:ascii="Times New Roman" w:hAnsi="Times New Roman" w:eastAsia="仿宋" w:cs="Times New Roman"/>
          <w:sz w:val="24"/>
          <w:szCs w:val="24"/>
        </w:rPr>
      </w:pPr>
    </w:p>
    <w:p w14:paraId="26CEDA36">
      <w:pPr>
        <w:pStyle w:val="3"/>
        <w:rPr>
          <w:rFonts w:ascii="Times New Roman" w:hAnsi="Times New Roman" w:cs="Times New Roman"/>
        </w:rPr>
      </w:pPr>
      <w:bookmarkStart w:id="16" w:name="_Toc13768"/>
      <w:bookmarkStart w:id="17" w:name="_Toc28789"/>
      <w:bookmarkStart w:id="18" w:name="_Toc22588"/>
      <w:r>
        <w:rPr>
          <w:rFonts w:ascii="Times New Roman" w:hAnsi="Times New Roman" w:cs="Times New Roman"/>
        </w:rPr>
        <w:t>评分标准</w:t>
      </w:r>
      <w:bookmarkEnd w:id="16"/>
      <w:bookmarkEnd w:id="17"/>
      <w:bookmarkEnd w:id="18"/>
    </w:p>
    <w:p w14:paraId="44891639">
      <w:pPr>
        <w:rPr>
          <w:lang w:val="zh-CN"/>
        </w:rPr>
      </w:pPr>
    </w:p>
    <w:tbl>
      <w:tblPr>
        <w:tblStyle w:val="18"/>
        <w:tblW w:w="49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8"/>
        <w:gridCol w:w="1315"/>
        <w:gridCol w:w="1044"/>
        <w:gridCol w:w="781"/>
        <w:gridCol w:w="4252"/>
        <w:gridCol w:w="2302"/>
      </w:tblGrid>
      <w:tr w14:paraId="2A661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1" w:type="pct"/>
            <w:vAlign w:val="center"/>
          </w:tcPr>
          <w:p w14:paraId="74680F06">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640" w:type="pct"/>
            <w:vAlign w:val="center"/>
          </w:tcPr>
          <w:p w14:paraId="6DB6223C">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评分因素及权重</w:t>
            </w:r>
          </w:p>
        </w:tc>
        <w:tc>
          <w:tcPr>
            <w:tcW w:w="508" w:type="pct"/>
            <w:vAlign w:val="center"/>
          </w:tcPr>
          <w:p w14:paraId="67F8038E">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评分指标</w:t>
            </w:r>
          </w:p>
        </w:tc>
        <w:tc>
          <w:tcPr>
            <w:tcW w:w="380" w:type="pct"/>
            <w:vAlign w:val="center"/>
          </w:tcPr>
          <w:p w14:paraId="4EE8C629">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分值</w:t>
            </w:r>
          </w:p>
        </w:tc>
        <w:tc>
          <w:tcPr>
            <w:tcW w:w="2069" w:type="pct"/>
            <w:vAlign w:val="center"/>
          </w:tcPr>
          <w:p w14:paraId="67DD4E87">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评分标准</w:t>
            </w:r>
          </w:p>
        </w:tc>
        <w:tc>
          <w:tcPr>
            <w:tcW w:w="1120" w:type="pct"/>
            <w:vAlign w:val="center"/>
          </w:tcPr>
          <w:p w14:paraId="281B49D1">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说    明</w:t>
            </w:r>
          </w:p>
        </w:tc>
      </w:tr>
      <w:tr w14:paraId="2541A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0D61997E">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640" w:type="pct"/>
            <w:vAlign w:val="center"/>
          </w:tcPr>
          <w:p w14:paraId="758C7C65">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报价部分</w:t>
            </w:r>
          </w:p>
          <w:p w14:paraId="3CDB06C4">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30%</w:t>
            </w:r>
          </w:p>
        </w:tc>
        <w:tc>
          <w:tcPr>
            <w:tcW w:w="508" w:type="pct"/>
            <w:vAlign w:val="center"/>
          </w:tcPr>
          <w:p w14:paraId="0E754BF9">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报价</w:t>
            </w:r>
          </w:p>
        </w:tc>
        <w:tc>
          <w:tcPr>
            <w:tcW w:w="380" w:type="pct"/>
            <w:vAlign w:val="center"/>
          </w:tcPr>
          <w:p w14:paraId="7CD57408">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30分</w:t>
            </w:r>
          </w:p>
        </w:tc>
        <w:tc>
          <w:tcPr>
            <w:tcW w:w="2069" w:type="pct"/>
            <w:vAlign w:val="center"/>
          </w:tcPr>
          <w:p w14:paraId="1F2343E7">
            <w:pPr>
              <w:wordWrap w:val="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满足</w:t>
            </w:r>
            <w:r>
              <w:rPr>
                <w:rFonts w:hint="eastAsia" w:ascii="仿宋" w:hAnsi="仿宋" w:eastAsia="仿宋" w:cs="仿宋"/>
                <w:color w:val="auto"/>
                <w:sz w:val="24"/>
                <w:highlight w:val="none"/>
                <w:lang w:val="en-US" w:eastAsia="zh-CN"/>
              </w:rPr>
              <w:t>谈判</w:t>
            </w:r>
            <w:r>
              <w:rPr>
                <w:rFonts w:hint="eastAsia" w:ascii="仿宋" w:hAnsi="仿宋" w:eastAsia="仿宋" w:cs="仿宋"/>
                <w:color w:val="auto"/>
                <w:sz w:val="24"/>
                <w:highlight w:val="none"/>
                <w:lang w:eastAsia="zh-CN"/>
              </w:rPr>
              <w:t>文件要求且</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lang w:eastAsia="zh-CN"/>
              </w:rPr>
              <w:t>价格最低的</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lang w:eastAsia="zh-CN"/>
              </w:rPr>
              <w:t>报价为</w:t>
            </w:r>
            <w:r>
              <w:rPr>
                <w:rFonts w:hint="eastAsia" w:ascii="仿宋" w:hAnsi="仿宋" w:eastAsia="仿宋" w:cs="仿宋"/>
                <w:color w:val="auto"/>
                <w:sz w:val="24"/>
                <w:highlight w:val="none"/>
                <w:lang w:val="en-US" w:eastAsia="zh-CN"/>
              </w:rPr>
              <w:t>谈判</w:t>
            </w:r>
            <w:r>
              <w:rPr>
                <w:rFonts w:hint="eastAsia" w:ascii="仿宋" w:hAnsi="仿宋" w:eastAsia="仿宋" w:cs="仿宋"/>
                <w:color w:val="auto"/>
                <w:sz w:val="24"/>
                <w:highlight w:val="none"/>
                <w:lang w:eastAsia="zh-CN"/>
              </w:rPr>
              <w:t>基准价，其价格分为满分；</w:t>
            </w:r>
          </w:p>
          <w:p w14:paraId="12F7B8BD">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lang w:eastAsia="zh-CN"/>
              </w:rPr>
              <w:t>报价得分=(</w:t>
            </w:r>
            <w:r>
              <w:rPr>
                <w:rFonts w:hint="eastAsia" w:ascii="仿宋" w:hAnsi="仿宋" w:eastAsia="仿宋" w:cs="仿宋"/>
                <w:color w:val="auto"/>
                <w:sz w:val="24"/>
                <w:highlight w:val="none"/>
                <w:lang w:val="en-US" w:eastAsia="zh-CN"/>
              </w:rPr>
              <w:t>谈判</w:t>
            </w:r>
            <w:r>
              <w:rPr>
                <w:rFonts w:hint="eastAsia" w:ascii="仿宋" w:hAnsi="仿宋" w:eastAsia="仿宋" w:cs="仿宋"/>
                <w:color w:val="auto"/>
                <w:sz w:val="24"/>
                <w:highlight w:val="none"/>
                <w:lang w:eastAsia="zh-CN"/>
              </w:rPr>
              <w:t>基准价／</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lang w:eastAsia="zh-CN"/>
              </w:rPr>
              <w:t>报价)</w:t>
            </w:r>
            <w:r>
              <w:rPr>
                <w:rFonts w:hint="eastAsia" w:ascii="仿宋" w:hAnsi="仿宋" w:eastAsia="仿宋" w:cs="仿宋"/>
                <w:bCs/>
                <w:color w:val="auto"/>
                <w:sz w:val="24"/>
                <w:highlight w:val="none"/>
              </w:rPr>
              <w:t>×</w:t>
            </w:r>
            <w:r>
              <w:rPr>
                <w:rFonts w:hint="eastAsia" w:ascii="仿宋" w:hAnsi="仿宋" w:eastAsia="仿宋" w:cs="仿宋"/>
                <w:color w:val="auto"/>
                <w:sz w:val="24"/>
                <w:highlight w:val="none"/>
                <w:lang w:val="en-US" w:eastAsia="zh-CN"/>
              </w:rPr>
              <w:t>30；</w:t>
            </w:r>
          </w:p>
        </w:tc>
        <w:tc>
          <w:tcPr>
            <w:tcW w:w="1120" w:type="pct"/>
            <w:vAlign w:val="center"/>
          </w:tcPr>
          <w:p w14:paraId="39E1125E">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以</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提供的</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报价为准。</w:t>
            </w:r>
          </w:p>
        </w:tc>
      </w:tr>
      <w:tr w14:paraId="23CE6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5D6D3536">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640" w:type="pct"/>
            <w:vAlign w:val="center"/>
          </w:tcPr>
          <w:p w14:paraId="7925C2CB">
            <w:pPr>
              <w:wordWrap w:val="0"/>
              <w:ind w:left="63" w:leftChars="3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技术部分</w:t>
            </w:r>
          </w:p>
          <w:p w14:paraId="7A76195D">
            <w:pPr>
              <w:wordWrap w:val="0"/>
              <w:ind w:left="63" w:leftChars="3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58</w:t>
            </w:r>
            <w:r>
              <w:rPr>
                <w:rFonts w:hint="eastAsia" w:ascii="仿宋" w:hAnsi="仿宋" w:eastAsia="仿宋" w:cs="仿宋"/>
                <w:color w:val="auto"/>
                <w:sz w:val="24"/>
                <w:highlight w:val="none"/>
              </w:rPr>
              <w:t>%</w:t>
            </w:r>
          </w:p>
        </w:tc>
        <w:tc>
          <w:tcPr>
            <w:tcW w:w="508" w:type="pct"/>
            <w:vAlign w:val="center"/>
          </w:tcPr>
          <w:p w14:paraId="37E8C64D">
            <w:pPr>
              <w:wordWrap w:val="0"/>
              <w:ind w:left="63" w:leftChars="30"/>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技术</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服务要求</w:t>
            </w:r>
          </w:p>
        </w:tc>
        <w:tc>
          <w:tcPr>
            <w:tcW w:w="380" w:type="pct"/>
            <w:vAlign w:val="center"/>
          </w:tcPr>
          <w:p w14:paraId="3A3C683B">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58</w:t>
            </w:r>
            <w:r>
              <w:rPr>
                <w:rFonts w:hint="eastAsia" w:ascii="仿宋" w:hAnsi="仿宋" w:eastAsia="仿宋" w:cs="仿宋"/>
                <w:color w:val="auto"/>
                <w:sz w:val="24"/>
                <w:highlight w:val="none"/>
              </w:rPr>
              <w:t>分</w:t>
            </w:r>
          </w:p>
        </w:tc>
        <w:tc>
          <w:tcPr>
            <w:tcW w:w="2069" w:type="pct"/>
            <w:vAlign w:val="center"/>
          </w:tcPr>
          <w:p w14:paraId="3963774B">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技术</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服务要求</w:t>
            </w:r>
            <w:r>
              <w:rPr>
                <w:rFonts w:hint="eastAsia" w:ascii="仿宋" w:hAnsi="仿宋" w:eastAsia="仿宋" w:cs="仿宋"/>
                <w:bCs/>
                <w:color w:val="auto"/>
                <w:sz w:val="24"/>
                <w:highlight w:val="none"/>
              </w:rPr>
              <w:t>完全符合</w:t>
            </w:r>
            <w:r>
              <w:rPr>
                <w:rFonts w:hint="eastAsia" w:ascii="仿宋" w:hAnsi="仿宋" w:eastAsia="仿宋" w:cs="仿宋"/>
                <w:bCs/>
                <w:color w:val="auto"/>
                <w:sz w:val="24"/>
                <w:highlight w:val="none"/>
                <w:lang w:val="en-US" w:eastAsia="zh-CN"/>
              </w:rPr>
              <w:t>谈判</w:t>
            </w:r>
            <w:r>
              <w:rPr>
                <w:rFonts w:hint="eastAsia" w:ascii="仿宋" w:hAnsi="仿宋" w:eastAsia="仿宋" w:cs="仿宋"/>
                <w:bCs/>
                <w:color w:val="auto"/>
                <w:sz w:val="24"/>
                <w:highlight w:val="none"/>
              </w:rPr>
              <w:t>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0AEB2C5D">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w:t>
            </w:r>
            <w:r>
              <w:rPr>
                <w:rFonts w:hint="eastAsia" w:ascii="仿宋" w:hAnsi="仿宋" w:eastAsia="仿宋" w:cs="仿宋"/>
                <w:bCs/>
                <w:color w:val="auto"/>
                <w:sz w:val="24"/>
                <w:highlight w:val="none"/>
                <w:lang w:eastAsia="zh-CN"/>
              </w:rPr>
              <w:t>供应商</w:t>
            </w:r>
            <w:r>
              <w:rPr>
                <w:rFonts w:hint="eastAsia" w:ascii="仿宋" w:hAnsi="仿宋" w:eastAsia="仿宋" w:cs="仿宋"/>
                <w:bCs/>
                <w:color w:val="auto"/>
                <w:sz w:val="24"/>
                <w:highlight w:val="none"/>
              </w:rPr>
              <w:t>针对</w:t>
            </w:r>
            <w:r>
              <w:rPr>
                <w:rFonts w:hint="eastAsia" w:ascii="仿宋" w:hAnsi="仿宋" w:eastAsia="仿宋" w:cs="仿宋"/>
                <w:bCs/>
                <w:color w:val="auto"/>
                <w:sz w:val="24"/>
                <w:highlight w:val="none"/>
                <w:lang w:val="en-US" w:eastAsia="zh-CN"/>
              </w:rPr>
              <w:t>谈判</w:t>
            </w:r>
            <w:r>
              <w:rPr>
                <w:rFonts w:hint="eastAsia" w:ascii="仿宋" w:hAnsi="仿宋" w:eastAsia="仿宋" w:cs="仿宋"/>
                <w:bCs/>
                <w:color w:val="auto"/>
                <w:sz w:val="24"/>
                <w:highlight w:val="none"/>
              </w:rPr>
              <w:t>文件第</w:t>
            </w:r>
            <w:r>
              <w:rPr>
                <w:rFonts w:hint="eastAsia" w:ascii="仿宋" w:hAnsi="仿宋" w:eastAsia="仿宋" w:cs="仿宋"/>
                <w:bCs/>
                <w:color w:val="auto"/>
                <w:sz w:val="24"/>
                <w:highlight w:val="none"/>
                <w:lang w:val="en-US" w:eastAsia="zh-CN"/>
              </w:rPr>
              <w:t>四</w:t>
            </w:r>
            <w:r>
              <w:rPr>
                <w:rFonts w:hint="eastAsia" w:ascii="仿宋" w:hAnsi="仿宋" w:eastAsia="仿宋" w:cs="仿宋"/>
                <w:bCs/>
                <w:color w:val="auto"/>
                <w:sz w:val="24"/>
                <w:highlight w:val="none"/>
              </w:rPr>
              <w:t>章中的一般技术参数条款的响应得分规则如下：（一般技术参数条款指未标注 “▲”或“</w:t>
            </w:r>
            <w:r>
              <w:rPr>
                <w:rFonts w:hint="eastAsia" w:ascii="仿宋" w:hAnsi="仿宋" w:eastAsia="仿宋" w:cs="仿宋"/>
                <w:bCs/>
                <w:color w:val="auto"/>
                <w:sz w:val="24"/>
                <w:highlight w:val="none"/>
                <w:lang w:val="zh-CN" w:eastAsia="zh-CN"/>
              </w:rPr>
              <w:t>★</w:t>
            </w:r>
            <w:r>
              <w:rPr>
                <w:rFonts w:hint="eastAsia" w:ascii="仿宋" w:hAnsi="仿宋" w:eastAsia="仿宋" w:cs="仿宋"/>
                <w:bCs/>
                <w:color w:val="auto"/>
                <w:sz w:val="24"/>
                <w:highlight w:val="none"/>
              </w:rPr>
              <w:t>”的条款）</w:t>
            </w:r>
          </w:p>
          <w:p w14:paraId="53DD085C">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w:t>
            </w:r>
            <w:r>
              <w:rPr>
                <w:rFonts w:hint="eastAsia" w:ascii="仿宋" w:hAnsi="仿宋" w:eastAsia="仿宋" w:cs="仿宋"/>
                <w:bCs/>
                <w:color w:val="auto"/>
                <w:sz w:val="24"/>
                <w:highlight w:val="none"/>
                <w:lang w:eastAsia="zh-CN"/>
              </w:rPr>
              <w:t>供应商</w:t>
            </w:r>
            <w:r>
              <w:rPr>
                <w:rFonts w:hint="eastAsia" w:ascii="仿宋" w:hAnsi="仿宋" w:eastAsia="仿宋" w:cs="仿宋"/>
                <w:bCs/>
                <w:color w:val="auto"/>
                <w:sz w:val="24"/>
                <w:highlight w:val="none"/>
              </w:rPr>
              <w:t>满足一般技术参数条款的数量÷一般技术参数条款的总数量）×</w:t>
            </w:r>
            <w:r>
              <w:rPr>
                <w:rFonts w:hint="eastAsia" w:ascii="仿宋" w:hAnsi="仿宋" w:eastAsia="仿宋" w:cs="仿宋"/>
                <w:bCs/>
                <w:color w:val="auto"/>
                <w:sz w:val="24"/>
                <w:highlight w:val="none"/>
                <w:lang w:val="en-US" w:eastAsia="zh-CN"/>
              </w:rPr>
              <w:t>20</w:t>
            </w:r>
            <w:r>
              <w:rPr>
                <w:rFonts w:hint="eastAsia" w:ascii="仿宋" w:hAnsi="仿宋" w:eastAsia="仿宋" w:cs="仿宋"/>
                <w:bCs/>
                <w:color w:val="auto"/>
                <w:sz w:val="24"/>
                <w:highlight w:val="none"/>
              </w:rPr>
              <w:t>分。</w:t>
            </w:r>
          </w:p>
          <w:p w14:paraId="14B414B7">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w:t>
            </w:r>
            <w:r>
              <w:rPr>
                <w:rFonts w:hint="eastAsia" w:ascii="仿宋" w:hAnsi="仿宋" w:eastAsia="仿宋" w:cs="仿宋"/>
                <w:bCs/>
                <w:color w:val="auto"/>
                <w:sz w:val="24"/>
                <w:highlight w:val="none"/>
                <w:lang w:eastAsia="zh-CN"/>
              </w:rPr>
              <w:t>供应商</w:t>
            </w:r>
            <w:r>
              <w:rPr>
                <w:rFonts w:hint="eastAsia" w:ascii="仿宋" w:hAnsi="仿宋" w:eastAsia="仿宋" w:cs="仿宋"/>
                <w:bCs/>
                <w:color w:val="auto"/>
                <w:sz w:val="24"/>
                <w:highlight w:val="none"/>
              </w:rPr>
              <w:t>针对</w:t>
            </w:r>
            <w:r>
              <w:rPr>
                <w:rFonts w:hint="eastAsia" w:ascii="仿宋" w:hAnsi="仿宋" w:eastAsia="仿宋" w:cs="仿宋"/>
                <w:bCs/>
                <w:color w:val="auto"/>
                <w:sz w:val="24"/>
                <w:highlight w:val="none"/>
                <w:lang w:val="en-US" w:eastAsia="zh-CN"/>
              </w:rPr>
              <w:t>谈判</w:t>
            </w:r>
            <w:r>
              <w:rPr>
                <w:rFonts w:hint="eastAsia" w:ascii="仿宋" w:hAnsi="仿宋" w:eastAsia="仿宋" w:cs="仿宋"/>
                <w:bCs/>
                <w:color w:val="auto"/>
                <w:sz w:val="24"/>
                <w:highlight w:val="none"/>
              </w:rPr>
              <w:t>文件第</w:t>
            </w:r>
            <w:r>
              <w:rPr>
                <w:rFonts w:hint="eastAsia" w:ascii="仿宋" w:hAnsi="仿宋" w:eastAsia="仿宋" w:cs="仿宋"/>
                <w:bCs/>
                <w:color w:val="auto"/>
                <w:sz w:val="24"/>
                <w:highlight w:val="none"/>
                <w:lang w:val="en-US" w:eastAsia="zh-CN"/>
              </w:rPr>
              <w:t>四</w:t>
            </w:r>
            <w:r>
              <w:rPr>
                <w:rFonts w:hint="eastAsia" w:ascii="仿宋" w:hAnsi="仿宋" w:eastAsia="仿宋" w:cs="仿宋"/>
                <w:bCs/>
                <w:color w:val="auto"/>
                <w:sz w:val="24"/>
                <w:highlight w:val="none"/>
              </w:rPr>
              <w:t>章 “▲”技术参数条款的响应得分规则如下：</w:t>
            </w:r>
          </w:p>
          <w:p w14:paraId="287D338C">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w:t>
            </w:r>
            <w:r>
              <w:rPr>
                <w:rFonts w:hint="eastAsia" w:ascii="仿宋" w:hAnsi="仿宋" w:eastAsia="仿宋" w:cs="仿宋"/>
                <w:bCs/>
                <w:color w:val="auto"/>
                <w:sz w:val="24"/>
                <w:highlight w:val="none"/>
                <w:lang w:eastAsia="zh-CN"/>
              </w:rPr>
              <w:t>供应商</w:t>
            </w:r>
            <w:r>
              <w:rPr>
                <w:rFonts w:hint="eastAsia" w:ascii="仿宋" w:hAnsi="仿宋" w:eastAsia="仿宋" w:cs="仿宋"/>
                <w:bCs/>
                <w:color w:val="auto"/>
                <w:sz w:val="24"/>
                <w:highlight w:val="none"/>
              </w:rPr>
              <w:t>满足“▲”技术参数条款的数量÷ “▲”技术参数条款的总数量）×</w:t>
            </w:r>
            <w:r>
              <w:rPr>
                <w:rFonts w:hint="eastAsia" w:ascii="仿宋" w:hAnsi="仿宋" w:eastAsia="仿宋" w:cs="仿宋"/>
                <w:bCs/>
                <w:color w:val="auto"/>
                <w:sz w:val="24"/>
                <w:highlight w:val="none"/>
                <w:lang w:val="en-US" w:eastAsia="zh-CN"/>
              </w:rPr>
              <w:t>38</w:t>
            </w:r>
            <w:r>
              <w:rPr>
                <w:rFonts w:hint="eastAsia" w:ascii="仿宋" w:hAnsi="仿宋" w:eastAsia="仿宋" w:cs="仿宋"/>
                <w:bCs/>
                <w:color w:val="auto"/>
                <w:sz w:val="24"/>
                <w:highlight w:val="none"/>
              </w:rPr>
              <w:t>分。</w:t>
            </w:r>
          </w:p>
          <w:p w14:paraId="28133276">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9513612">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49A0B618">
            <w:pPr>
              <w:pStyle w:val="2"/>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eastAsia="zh-CN"/>
              </w:rPr>
              <w:t>★</w:t>
            </w:r>
            <w:r>
              <w:rPr>
                <w:rFonts w:hint="eastAsia" w:ascii="仿宋" w:hAnsi="仿宋" w:eastAsia="仿宋" w:cs="仿宋"/>
                <w:bCs/>
                <w:color w:val="auto"/>
                <w:sz w:val="24"/>
                <w:highlight w:val="none"/>
              </w:rPr>
              <w:t>”的条款为本项目实质性要求，不作为本项评审</w:t>
            </w:r>
          </w:p>
          <w:p w14:paraId="6402C82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③</w:t>
            </w:r>
            <w:r>
              <w:rPr>
                <w:rFonts w:hint="eastAsia" w:ascii="仿宋" w:hAnsi="仿宋" w:eastAsia="仿宋" w:cs="仿宋"/>
                <w:bCs/>
                <w:color w:val="auto"/>
                <w:kern w:val="2"/>
                <w:sz w:val="24"/>
                <w:szCs w:val="22"/>
                <w:highlight w:val="none"/>
                <w:lang w:val="en-US" w:eastAsia="zh-CN" w:bidi="ar-SA"/>
              </w:rPr>
              <w:t>本</w:t>
            </w:r>
            <w:r>
              <w:rPr>
                <w:rFonts w:hint="eastAsia" w:ascii="仿宋" w:hAnsi="仿宋" w:eastAsia="仿宋" w:cs="仿宋"/>
                <w:bCs/>
                <w:color w:val="auto"/>
                <w:sz w:val="24"/>
                <w:highlight w:val="none"/>
                <w:lang w:val="en-US" w:eastAsia="zh-CN"/>
              </w:rPr>
              <w:t>谈判</w:t>
            </w:r>
            <w:r>
              <w:rPr>
                <w:rFonts w:hint="eastAsia" w:ascii="仿宋" w:hAnsi="仿宋" w:eastAsia="仿宋" w:cs="仿宋"/>
                <w:bCs/>
                <w:color w:val="auto"/>
                <w:kern w:val="2"/>
                <w:sz w:val="24"/>
                <w:szCs w:val="22"/>
                <w:highlight w:val="none"/>
                <w:lang w:val="en-US" w:eastAsia="zh-CN" w:bidi="ar-SA"/>
              </w:rPr>
              <w:t>文件以一级序号数字（如 “1.”“2.”“3.”…）为一条（标题除外）；数字序号下有多级序号的，以最小级数字序号为一条</w:t>
            </w:r>
            <w:r>
              <w:rPr>
                <w:rFonts w:hint="eastAsia" w:ascii="仿宋" w:hAnsi="仿宋" w:eastAsia="仿宋" w:cs="仿宋"/>
                <w:bCs/>
                <w:color w:val="auto"/>
                <w:sz w:val="24"/>
                <w:highlight w:val="none"/>
              </w:rPr>
              <w:t>。</w:t>
            </w:r>
          </w:p>
          <w:p w14:paraId="0F90A93B">
            <w:pPr>
              <w:pStyle w:val="2"/>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仿宋" w:hAnsi="仿宋" w:eastAsia="仿宋" w:cs="仿宋"/>
                <w:color w:val="auto"/>
                <w:highlight w:val="none"/>
                <w:lang w:val="en-US"/>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5265B664">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其中▲号条款，</w:t>
            </w:r>
            <w:r>
              <w:rPr>
                <w:rFonts w:hint="eastAsia" w:ascii="仿宋" w:hAnsi="仿宋" w:eastAsia="仿宋" w:cs="仿宋"/>
                <w:color w:val="auto"/>
                <w:sz w:val="24"/>
                <w:highlight w:val="none"/>
                <w:lang w:eastAsia="zh-CN"/>
              </w:rPr>
              <w:t>若技术参数中要求了证明材料的按技术参数中的要求提供，若</w:t>
            </w:r>
            <w:r>
              <w:rPr>
                <w:rFonts w:hint="eastAsia" w:ascii="仿宋" w:hAnsi="仿宋" w:eastAsia="仿宋" w:cs="仿宋"/>
                <w:color w:val="auto"/>
                <w:sz w:val="24"/>
                <w:highlight w:val="none"/>
              </w:rPr>
              <w:t>▲号条款</w:t>
            </w:r>
            <w:r>
              <w:rPr>
                <w:rFonts w:hint="eastAsia" w:ascii="仿宋" w:hAnsi="仿宋" w:eastAsia="仿宋" w:cs="仿宋"/>
                <w:color w:val="auto"/>
                <w:sz w:val="24"/>
                <w:highlight w:val="none"/>
                <w:lang w:eastAsia="zh-CN"/>
              </w:rPr>
              <w:t>技术参数中未要求佐证材料的，供应商</w:t>
            </w:r>
            <w:r>
              <w:rPr>
                <w:rFonts w:hint="eastAsia" w:ascii="仿宋" w:hAnsi="仿宋" w:eastAsia="仿宋" w:cs="仿宋"/>
                <w:color w:val="auto"/>
                <w:sz w:val="24"/>
                <w:highlight w:val="none"/>
              </w:rPr>
              <w:t>需提供</w:t>
            </w:r>
            <w:r>
              <w:rPr>
                <w:rFonts w:hint="eastAsia" w:ascii="仿宋" w:hAnsi="仿宋" w:eastAsia="仿宋" w:cs="仿宋"/>
                <w:color w:val="auto"/>
                <w:sz w:val="24"/>
                <w:highlight w:val="none"/>
                <w:lang w:val="en-US" w:eastAsia="zh-CN"/>
              </w:rPr>
              <w:t>产品</w:t>
            </w:r>
            <w:r>
              <w:rPr>
                <w:rFonts w:hint="eastAsia" w:ascii="仿宋" w:hAnsi="仿宋" w:eastAsia="仿宋" w:cs="仿宋"/>
                <w:color w:val="auto"/>
                <w:sz w:val="24"/>
                <w:highlight w:val="none"/>
              </w:rPr>
              <w:t>说明书、产品彩页、</w:t>
            </w:r>
            <w:r>
              <w:rPr>
                <w:rFonts w:hint="eastAsia" w:ascii="仿宋" w:hAnsi="仿宋" w:eastAsia="仿宋" w:cs="仿宋"/>
                <w:color w:val="auto"/>
                <w:sz w:val="24"/>
                <w:highlight w:val="none"/>
                <w:lang w:val="en-US" w:eastAsia="zh-CN"/>
              </w:rPr>
              <w:t>产品</w:t>
            </w:r>
            <w:r>
              <w:rPr>
                <w:rFonts w:hint="eastAsia" w:ascii="仿宋" w:hAnsi="仿宋" w:eastAsia="仿宋" w:cs="仿宋"/>
                <w:color w:val="auto"/>
                <w:sz w:val="24"/>
                <w:highlight w:val="none"/>
              </w:rPr>
              <w:t>检测报告等技术文件作为佐证（至少包含其中之一）并加盖</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公章，如技术指标和配置在技术文件中未对应出现，或在不同技术文件中存在自相矛盾之处或未提供的不得分。</w:t>
            </w:r>
          </w:p>
        </w:tc>
      </w:tr>
      <w:tr w14:paraId="6AE42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restart"/>
            <w:vAlign w:val="center"/>
          </w:tcPr>
          <w:p w14:paraId="2B4933F5">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640" w:type="pct"/>
            <w:vMerge w:val="restart"/>
            <w:vAlign w:val="center"/>
          </w:tcPr>
          <w:p w14:paraId="2EFED137">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商务部分</w:t>
            </w:r>
          </w:p>
          <w:p w14:paraId="46717207">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12</w:t>
            </w:r>
            <w:r>
              <w:rPr>
                <w:rFonts w:hint="eastAsia" w:ascii="仿宋" w:hAnsi="仿宋" w:eastAsia="仿宋" w:cs="仿宋"/>
                <w:color w:val="auto"/>
                <w:sz w:val="24"/>
                <w:highlight w:val="none"/>
              </w:rPr>
              <w:t>%</w:t>
            </w:r>
          </w:p>
        </w:tc>
        <w:tc>
          <w:tcPr>
            <w:tcW w:w="1044" w:type="dxa"/>
            <w:vAlign w:val="center"/>
          </w:tcPr>
          <w:p w14:paraId="398ADC92">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业绩</w:t>
            </w:r>
          </w:p>
        </w:tc>
        <w:tc>
          <w:tcPr>
            <w:tcW w:w="781" w:type="dxa"/>
            <w:vAlign w:val="center"/>
          </w:tcPr>
          <w:p w14:paraId="18C72F9B">
            <w:pPr>
              <w:wordWrap w:val="0"/>
              <w:ind w:firstLine="28" w:firstLineChars="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分</w:t>
            </w:r>
          </w:p>
        </w:tc>
        <w:tc>
          <w:tcPr>
            <w:tcW w:w="4252" w:type="dxa"/>
            <w:vAlign w:val="center"/>
          </w:tcPr>
          <w:p w14:paraId="0714C7F9">
            <w:pPr>
              <w:pStyle w:val="41"/>
              <w:wordWrap w:val="0"/>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1B32FF51">
            <w:pPr>
              <w:pStyle w:val="41"/>
              <w:wordWrap w:val="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eastAsia="zh-CN"/>
              </w:rPr>
              <w:t>供应商</w:t>
            </w:r>
            <w:r>
              <w:rPr>
                <w:rFonts w:hint="eastAsia" w:ascii="仿宋" w:hAnsi="仿宋" w:eastAsia="仿宋" w:cs="仿宋"/>
                <w:color w:val="auto"/>
                <w:kern w:val="2"/>
                <w:sz w:val="24"/>
                <w:szCs w:val="24"/>
                <w:highlight w:val="none"/>
              </w:rPr>
              <w:t>需提供成交销售记录的合同复印件</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供货发票</w:t>
            </w:r>
            <w:r>
              <w:rPr>
                <w:rFonts w:hint="eastAsia" w:ascii="仿宋" w:hAnsi="仿宋" w:eastAsia="仿宋" w:cs="仿宋"/>
                <w:color w:val="auto"/>
                <w:kern w:val="2"/>
                <w:sz w:val="24"/>
                <w:szCs w:val="24"/>
                <w:highlight w:val="none"/>
              </w:rPr>
              <w:t>并加盖</w:t>
            </w:r>
            <w:r>
              <w:rPr>
                <w:rFonts w:hint="eastAsia" w:ascii="仿宋" w:hAnsi="仿宋" w:eastAsia="仿宋" w:cs="仿宋"/>
                <w:color w:val="auto"/>
                <w:kern w:val="2"/>
                <w:sz w:val="24"/>
                <w:szCs w:val="24"/>
                <w:highlight w:val="none"/>
                <w:lang w:eastAsia="zh-CN"/>
              </w:rPr>
              <w:t>供应商</w:t>
            </w:r>
            <w:r>
              <w:rPr>
                <w:rFonts w:hint="eastAsia" w:ascii="仿宋" w:hAnsi="仿宋" w:eastAsia="仿宋" w:cs="仿宋"/>
                <w:color w:val="auto"/>
                <w:kern w:val="2"/>
                <w:sz w:val="24"/>
                <w:szCs w:val="24"/>
                <w:highlight w:val="none"/>
              </w:rPr>
              <w:t>公章。</w:t>
            </w:r>
          </w:p>
        </w:tc>
      </w:tr>
      <w:tr w14:paraId="17B70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059CB24E">
            <w:pPr>
              <w:wordWrap w:val="0"/>
              <w:ind w:firstLine="28"/>
              <w:jc w:val="center"/>
              <w:rPr>
                <w:rFonts w:hint="eastAsia" w:ascii="仿宋" w:hAnsi="仿宋" w:eastAsia="仿宋" w:cs="仿宋"/>
                <w:color w:val="auto"/>
                <w:sz w:val="24"/>
                <w:highlight w:val="none"/>
              </w:rPr>
            </w:pPr>
            <w:bookmarkStart w:id="19" w:name="OLE_LINK1" w:colFirst="4" w:colLast="5"/>
          </w:p>
        </w:tc>
        <w:tc>
          <w:tcPr>
            <w:tcW w:w="640" w:type="pct"/>
            <w:vMerge w:val="continue"/>
            <w:vAlign w:val="center"/>
          </w:tcPr>
          <w:p w14:paraId="5343F459">
            <w:pPr>
              <w:wordWrap w:val="0"/>
              <w:jc w:val="center"/>
              <w:rPr>
                <w:rFonts w:hint="eastAsia" w:ascii="仿宋" w:hAnsi="仿宋" w:eastAsia="仿宋" w:cs="仿宋"/>
                <w:color w:val="auto"/>
                <w:sz w:val="24"/>
                <w:highlight w:val="none"/>
                <w:lang w:val="en-US" w:eastAsia="zh-CN"/>
              </w:rPr>
            </w:pPr>
          </w:p>
        </w:tc>
        <w:tc>
          <w:tcPr>
            <w:tcW w:w="508" w:type="pct"/>
            <w:shd w:val="clear" w:color="auto" w:fill="auto"/>
            <w:vAlign w:val="center"/>
          </w:tcPr>
          <w:p w14:paraId="66356829">
            <w:pPr>
              <w:wordWrap w:val="0"/>
              <w:jc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highlight w:val="none"/>
                <w:lang w:val="en-US" w:eastAsia="zh-CN"/>
              </w:rPr>
              <w:t>质保期</w:t>
            </w:r>
          </w:p>
        </w:tc>
        <w:tc>
          <w:tcPr>
            <w:tcW w:w="380" w:type="pct"/>
            <w:shd w:val="clear" w:color="auto" w:fill="auto"/>
            <w:vAlign w:val="center"/>
          </w:tcPr>
          <w:p w14:paraId="16BAEF1E">
            <w:pPr>
              <w:wordWrap w:val="0"/>
              <w:ind w:firstLine="28" w:firstLineChars="0"/>
              <w:jc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highlight w:val="none"/>
                <w:lang w:val="en-US" w:eastAsia="zh-CN"/>
              </w:rPr>
              <w:t>2分</w:t>
            </w:r>
          </w:p>
        </w:tc>
        <w:tc>
          <w:tcPr>
            <w:tcW w:w="2069" w:type="pct"/>
            <w:shd w:val="clear" w:color="auto" w:fill="auto"/>
            <w:vAlign w:val="center"/>
          </w:tcPr>
          <w:p w14:paraId="0440547C">
            <w:pPr>
              <w:pStyle w:val="41"/>
              <w:wordWrap w:val="0"/>
              <w:rPr>
                <w:rFonts w:hint="eastAsia" w:ascii="仿宋" w:hAnsi="仿宋" w:eastAsia="仿宋" w:cs="仿宋"/>
                <w:b/>
                <w:bCs w:val="0"/>
                <w:color w:val="auto"/>
                <w:kern w:val="2"/>
                <w:sz w:val="24"/>
                <w:szCs w:val="24"/>
                <w:highlight w:val="none"/>
                <w:lang w:val="en-US" w:eastAsia="zh-CN" w:bidi="ar-SA"/>
              </w:rPr>
            </w:pPr>
            <w:r>
              <w:rPr>
                <w:rFonts w:hint="eastAsia" w:ascii="仿宋" w:hAnsi="仿宋" w:eastAsia="仿宋" w:cs="仿宋"/>
                <w:bCs/>
                <w:color w:val="auto"/>
                <w:sz w:val="24"/>
                <w:szCs w:val="24"/>
                <w:highlight w:val="none"/>
                <w:lang w:val="en-US" w:eastAsia="zh-CN"/>
              </w:rPr>
              <w:t>供应商在满足谈判文件质保期最低响应要求的基础上每增加一年得1分，最多2分。</w:t>
            </w:r>
          </w:p>
        </w:tc>
        <w:tc>
          <w:tcPr>
            <w:tcW w:w="1120" w:type="pct"/>
            <w:vAlign w:val="center"/>
          </w:tcPr>
          <w:p w14:paraId="018B2455">
            <w:pPr>
              <w:pStyle w:val="41"/>
              <w:wordWrap w:val="0"/>
              <w:rPr>
                <w:rFonts w:hint="eastAsia" w:ascii="仿宋" w:hAnsi="仿宋" w:eastAsia="仿宋" w:cs="仿宋"/>
                <w:color w:val="auto"/>
                <w:kern w:val="2"/>
                <w:sz w:val="24"/>
                <w:szCs w:val="24"/>
                <w:highlight w:val="none"/>
                <w:lang w:eastAsia="zh-CN"/>
              </w:rPr>
            </w:pPr>
          </w:p>
        </w:tc>
      </w:tr>
      <w:tr w14:paraId="11877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717FD500">
            <w:pPr>
              <w:wordWrap w:val="0"/>
              <w:ind w:firstLine="28"/>
              <w:jc w:val="center"/>
              <w:rPr>
                <w:rFonts w:hint="eastAsia" w:ascii="仿宋" w:hAnsi="仿宋" w:eastAsia="仿宋" w:cs="仿宋"/>
                <w:color w:val="auto"/>
                <w:sz w:val="24"/>
                <w:highlight w:val="none"/>
              </w:rPr>
            </w:pPr>
          </w:p>
        </w:tc>
        <w:tc>
          <w:tcPr>
            <w:tcW w:w="640" w:type="pct"/>
            <w:vMerge w:val="continue"/>
            <w:vAlign w:val="center"/>
          </w:tcPr>
          <w:p w14:paraId="6CB351B4">
            <w:pPr>
              <w:wordWrap w:val="0"/>
              <w:jc w:val="center"/>
              <w:rPr>
                <w:rFonts w:hint="eastAsia" w:ascii="仿宋" w:hAnsi="仿宋" w:eastAsia="仿宋" w:cs="仿宋"/>
                <w:color w:val="auto"/>
                <w:sz w:val="24"/>
                <w:highlight w:val="none"/>
              </w:rPr>
            </w:pPr>
          </w:p>
        </w:tc>
        <w:tc>
          <w:tcPr>
            <w:tcW w:w="1044" w:type="dxa"/>
            <w:tcBorders>
              <w:top w:val="single" w:color="auto" w:sz="4" w:space="0"/>
              <w:bottom w:val="single" w:color="auto" w:sz="4" w:space="0"/>
              <w:right w:val="single" w:color="auto" w:sz="4" w:space="0"/>
            </w:tcBorders>
            <w:vAlign w:val="center"/>
          </w:tcPr>
          <w:p w14:paraId="493EEAB7">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售后服务</w:t>
            </w:r>
          </w:p>
        </w:tc>
        <w:tc>
          <w:tcPr>
            <w:tcW w:w="781" w:type="dxa"/>
            <w:tcBorders>
              <w:top w:val="single" w:color="auto" w:sz="4" w:space="0"/>
              <w:left w:val="single" w:color="auto" w:sz="4" w:space="0"/>
              <w:bottom w:val="single" w:color="auto" w:sz="4" w:space="0"/>
              <w:right w:val="single" w:color="auto" w:sz="4" w:space="0"/>
            </w:tcBorders>
            <w:vAlign w:val="center"/>
          </w:tcPr>
          <w:p w14:paraId="3E6115C3">
            <w:pPr>
              <w:wordWrap w:val="0"/>
              <w:ind w:firstLine="28" w:firstLineChars="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c>
          <w:tcPr>
            <w:tcW w:w="4252" w:type="dxa"/>
            <w:tcBorders>
              <w:top w:val="single" w:color="auto" w:sz="4" w:space="0"/>
              <w:left w:val="single" w:color="auto" w:sz="4" w:space="0"/>
              <w:bottom w:val="single" w:color="auto" w:sz="4" w:space="0"/>
              <w:right w:val="single" w:color="auto" w:sz="4" w:space="0"/>
            </w:tcBorders>
            <w:vAlign w:val="center"/>
          </w:tcPr>
          <w:p w14:paraId="159828B8">
            <w:pPr>
              <w:wordWrap w:val="0"/>
              <w:ind w:firstLine="28" w:firstLineChars="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供应商在采购人所在地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07233A16">
            <w:pPr>
              <w:wordWrap w:val="0"/>
              <w:ind w:left="-38"/>
              <w:rPr>
                <w:rFonts w:hint="eastAsia" w:ascii="仿宋" w:hAnsi="仿宋" w:eastAsia="仿宋" w:cs="仿宋"/>
                <w:color w:val="auto"/>
                <w:sz w:val="24"/>
                <w:highlight w:val="none"/>
              </w:rPr>
            </w:pPr>
            <w:r>
              <w:rPr>
                <w:rFonts w:hint="eastAsia" w:ascii="仿宋" w:hAnsi="仿宋" w:eastAsia="仿宋" w:cs="仿宋"/>
                <w:color w:val="auto"/>
                <w:sz w:val="24"/>
                <w:highlight w:val="none"/>
              </w:rPr>
              <w:t>以</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提供的</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文件为准。</w:t>
            </w:r>
          </w:p>
        </w:tc>
      </w:tr>
      <w:bookmarkEnd w:id="19"/>
    </w:tbl>
    <w:p w14:paraId="52443A15">
      <w:pPr>
        <w:rPr>
          <w:rFonts w:ascii="Times New Roman" w:hAnsi="Times New Roman" w:cs="Times New Roman"/>
        </w:rPr>
      </w:pPr>
      <w:r>
        <w:rPr>
          <w:rFonts w:ascii="Times New Roman" w:hAnsi="Times New Roman" w:cs="Times New Roman"/>
        </w:rPr>
        <w:br w:type="page"/>
      </w:r>
    </w:p>
    <w:p w14:paraId="1F360EC0">
      <w:pPr>
        <w:pStyle w:val="3"/>
        <w:rPr>
          <w:rFonts w:ascii="Times New Roman" w:hAnsi="Times New Roman" w:cs="Times New Roman"/>
        </w:rPr>
      </w:pPr>
      <w:bookmarkStart w:id="20" w:name="_Toc22827"/>
      <w:bookmarkStart w:id="21" w:name="_Toc3094"/>
      <w:bookmarkStart w:id="22" w:name="_Toc28171"/>
      <w:r>
        <w:rPr>
          <w:rFonts w:ascii="Times New Roman" w:hAnsi="Times New Roman" w:cs="Times New Roman"/>
        </w:rPr>
        <w:t>响应文件格式</w:t>
      </w:r>
      <w:bookmarkEnd w:id="20"/>
      <w:bookmarkEnd w:id="21"/>
      <w:bookmarkEnd w:id="22"/>
    </w:p>
    <w:p w14:paraId="307A202D">
      <w:pPr>
        <w:spacing w:line="700" w:lineRule="exact"/>
        <w:rPr>
          <w:rFonts w:ascii="Times New Roman" w:hAnsi="Times New Roman" w:eastAsia="仿宋" w:cs="Times New Roman"/>
          <w:b/>
          <w:bCs/>
          <w:sz w:val="32"/>
          <w:szCs w:val="32"/>
        </w:rPr>
      </w:pPr>
    </w:p>
    <w:p w14:paraId="0047B52F">
      <w:pPr>
        <w:jc w:val="left"/>
        <w:rPr>
          <w:rFonts w:ascii="Times New Roman" w:hAnsi="Times New Roman" w:eastAsia="仿宋" w:cs="Times New Roman"/>
          <w:sz w:val="28"/>
          <w:szCs w:val="24"/>
        </w:rPr>
      </w:pPr>
      <w:bookmarkStart w:id="23" w:name="_Toc29819"/>
      <w:bookmarkStart w:id="24" w:name="_Toc4960"/>
      <w:bookmarkStart w:id="25" w:name="_Toc5913"/>
      <w:r>
        <w:rPr>
          <w:rFonts w:ascii="Times New Roman" w:hAnsi="Times New Roman" w:eastAsia="仿宋" w:cs="Times New Roman"/>
          <w:sz w:val="28"/>
          <w:szCs w:val="24"/>
        </w:rPr>
        <w:t>（响应文件封面）</w:t>
      </w:r>
      <w:bookmarkEnd w:id="23"/>
      <w:bookmarkEnd w:id="24"/>
      <w:bookmarkEnd w:id="25"/>
    </w:p>
    <w:p w14:paraId="18870722">
      <w:pPr>
        <w:rPr>
          <w:rFonts w:ascii="Times New Roman" w:hAnsi="Times New Roman" w:eastAsia="仿宋" w:cs="Times New Roman"/>
          <w:sz w:val="28"/>
          <w:szCs w:val="28"/>
        </w:rPr>
      </w:pPr>
    </w:p>
    <w:p w14:paraId="119D81EF">
      <w:pPr>
        <w:jc w:val="left"/>
        <w:rPr>
          <w:rFonts w:ascii="Times New Roman" w:hAnsi="Times New Roman" w:eastAsia="仿宋" w:cs="Times New Roman"/>
          <w:sz w:val="24"/>
          <w:szCs w:val="24"/>
        </w:rPr>
      </w:pPr>
      <w:bookmarkStart w:id="26" w:name="_Toc9428"/>
      <w:bookmarkStart w:id="27" w:name="_Toc30609"/>
      <w:bookmarkStart w:id="28" w:name="_Toc19851"/>
      <w:r>
        <w:rPr>
          <w:rFonts w:ascii="Times New Roman" w:hAnsi="Times New Roman" w:eastAsia="仿宋" w:cs="Times New Roman"/>
          <w:sz w:val="24"/>
          <w:szCs w:val="24"/>
        </w:rPr>
        <w:t>项目名称：</w:t>
      </w:r>
      <w:bookmarkEnd w:id="26"/>
      <w:bookmarkEnd w:id="27"/>
      <w:bookmarkEnd w:id="28"/>
    </w:p>
    <w:p w14:paraId="03D699D9">
      <w:pPr>
        <w:jc w:val="left"/>
        <w:rPr>
          <w:rFonts w:ascii="Times New Roman" w:hAnsi="Times New Roman" w:eastAsia="仿宋" w:cs="Times New Roman"/>
          <w:sz w:val="24"/>
          <w:szCs w:val="24"/>
        </w:rPr>
      </w:pPr>
      <w:bookmarkStart w:id="29" w:name="_Toc1544"/>
      <w:bookmarkStart w:id="30" w:name="_Toc32352"/>
      <w:bookmarkStart w:id="31" w:name="_Toc9041"/>
      <w:r>
        <w:rPr>
          <w:rFonts w:ascii="Times New Roman" w:hAnsi="Times New Roman" w:eastAsia="仿宋" w:cs="Times New Roman"/>
          <w:sz w:val="24"/>
          <w:szCs w:val="24"/>
        </w:rPr>
        <w:t>项目编号：</w:t>
      </w:r>
      <w:bookmarkEnd w:id="29"/>
      <w:bookmarkEnd w:id="30"/>
      <w:bookmarkEnd w:id="31"/>
    </w:p>
    <w:p w14:paraId="6702E112">
      <w:pPr>
        <w:rPr>
          <w:rFonts w:ascii="Times New Roman" w:hAnsi="Times New Roman" w:eastAsia="仿宋" w:cs="Times New Roman"/>
        </w:rPr>
      </w:pPr>
    </w:p>
    <w:p w14:paraId="3879FBDA">
      <w:pPr>
        <w:rPr>
          <w:rFonts w:ascii="Times New Roman" w:hAnsi="Times New Roman" w:eastAsia="仿宋" w:cs="Times New Roman"/>
        </w:rPr>
      </w:pPr>
    </w:p>
    <w:p w14:paraId="1997FF60">
      <w:pPr>
        <w:rPr>
          <w:rFonts w:ascii="Times New Roman" w:hAnsi="Times New Roman" w:eastAsia="仿宋" w:cs="Times New Roman"/>
        </w:rPr>
      </w:pPr>
    </w:p>
    <w:p w14:paraId="1B8A2CDD">
      <w:pPr>
        <w:jc w:val="left"/>
        <w:rPr>
          <w:rFonts w:ascii="Times New Roman" w:hAnsi="Times New Roman" w:eastAsia="仿宋" w:cs="Times New Roman"/>
          <w:sz w:val="84"/>
          <w:szCs w:val="24"/>
        </w:rPr>
      </w:pPr>
      <w:bookmarkStart w:id="32" w:name="_Toc24097"/>
      <w:bookmarkStart w:id="33" w:name="_Toc21472"/>
    </w:p>
    <w:bookmarkEnd w:id="32"/>
    <w:bookmarkEnd w:id="33"/>
    <w:p w14:paraId="1E3B17D3">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584B5BB6">
      <w:pPr>
        <w:rPr>
          <w:rFonts w:ascii="Times New Roman" w:hAnsi="Times New Roman" w:eastAsia="仿宋" w:cs="Times New Roman"/>
        </w:rPr>
      </w:pPr>
    </w:p>
    <w:p w14:paraId="4B7DE8BE">
      <w:pPr>
        <w:rPr>
          <w:rFonts w:ascii="Times New Roman" w:hAnsi="Times New Roman" w:eastAsia="仿宋" w:cs="Times New Roman"/>
        </w:rPr>
      </w:pPr>
    </w:p>
    <w:p w14:paraId="191F105C">
      <w:pPr>
        <w:rPr>
          <w:rFonts w:ascii="Times New Roman" w:hAnsi="Times New Roman" w:eastAsia="仿宋" w:cs="Times New Roman"/>
        </w:rPr>
      </w:pPr>
    </w:p>
    <w:p w14:paraId="1FD42274">
      <w:pPr>
        <w:rPr>
          <w:rFonts w:ascii="Times New Roman" w:hAnsi="Times New Roman" w:eastAsia="仿宋" w:cs="Times New Roman"/>
        </w:rPr>
      </w:pPr>
    </w:p>
    <w:p w14:paraId="24A7D7BD">
      <w:pPr>
        <w:rPr>
          <w:rFonts w:ascii="Times New Roman" w:hAnsi="Times New Roman" w:eastAsia="仿宋" w:cs="Times New Roman"/>
        </w:rPr>
      </w:pPr>
    </w:p>
    <w:p w14:paraId="4DA75CDD">
      <w:pPr>
        <w:rPr>
          <w:rFonts w:ascii="Times New Roman" w:hAnsi="Times New Roman" w:eastAsia="仿宋" w:cs="Times New Roman"/>
        </w:rPr>
      </w:pPr>
    </w:p>
    <w:p w14:paraId="46C65810">
      <w:pPr>
        <w:jc w:val="left"/>
        <w:rPr>
          <w:rFonts w:ascii="Times New Roman" w:hAnsi="Times New Roman" w:eastAsia="仿宋" w:cs="Times New Roman"/>
          <w:sz w:val="28"/>
          <w:szCs w:val="24"/>
        </w:rPr>
      </w:pPr>
      <w:bookmarkStart w:id="34" w:name="_Toc24859"/>
      <w:bookmarkStart w:id="35" w:name="_Toc32749"/>
      <w:bookmarkStart w:id="36" w:name="_Toc1690"/>
      <w:bookmarkStart w:id="37" w:name="_Toc17163"/>
      <w:r>
        <w:rPr>
          <w:rFonts w:ascii="Times New Roman" w:hAnsi="Times New Roman" w:eastAsia="仿宋" w:cs="Times New Roman"/>
          <w:sz w:val="28"/>
          <w:szCs w:val="24"/>
        </w:rPr>
        <w:t>供应商名称（公章）：</w:t>
      </w:r>
      <w:bookmarkEnd w:id="34"/>
      <w:bookmarkEnd w:id="35"/>
      <w:bookmarkEnd w:id="36"/>
      <w:bookmarkEnd w:id="37"/>
    </w:p>
    <w:p w14:paraId="7C95D191">
      <w:pPr>
        <w:jc w:val="left"/>
        <w:rPr>
          <w:rFonts w:ascii="Times New Roman" w:hAnsi="Times New Roman" w:eastAsia="仿宋" w:cs="Times New Roman"/>
          <w:sz w:val="28"/>
          <w:szCs w:val="24"/>
        </w:rPr>
      </w:pPr>
      <w:bookmarkStart w:id="38" w:name="_Toc3558"/>
      <w:bookmarkStart w:id="39" w:name="_Toc6803"/>
      <w:bookmarkStart w:id="40" w:name="_Toc24123"/>
      <w:bookmarkStart w:id="41" w:name="_Toc17905"/>
      <w:r>
        <w:rPr>
          <w:rFonts w:ascii="Times New Roman" w:hAnsi="Times New Roman" w:eastAsia="仿宋" w:cs="Times New Roman"/>
          <w:sz w:val="28"/>
          <w:szCs w:val="24"/>
        </w:rPr>
        <w:t>法定代表人或授权代理人（签字）：</w:t>
      </w:r>
      <w:bookmarkEnd w:id="38"/>
      <w:bookmarkEnd w:id="39"/>
      <w:bookmarkEnd w:id="40"/>
      <w:bookmarkEnd w:id="41"/>
    </w:p>
    <w:p w14:paraId="4539E4C4">
      <w:pPr>
        <w:jc w:val="left"/>
        <w:rPr>
          <w:rFonts w:ascii="Times New Roman" w:hAnsi="Times New Roman" w:eastAsia="仿宋" w:cs="Times New Roman"/>
          <w:sz w:val="28"/>
          <w:szCs w:val="24"/>
        </w:rPr>
      </w:pPr>
      <w:bookmarkStart w:id="42" w:name="_Toc2989"/>
      <w:bookmarkStart w:id="43" w:name="_Toc27135"/>
      <w:bookmarkStart w:id="44" w:name="_Toc27526"/>
      <w:bookmarkStart w:id="45" w:name="_Toc5996"/>
      <w:r>
        <w:rPr>
          <w:rFonts w:ascii="Times New Roman" w:hAnsi="Times New Roman" w:eastAsia="仿宋" w:cs="Times New Roman"/>
          <w:sz w:val="28"/>
          <w:szCs w:val="24"/>
        </w:rPr>
        <w:t>联系方式（移动电话）：</w:t>
      </w:r>
      <w:bookmarkEnd w:id="42"/>
      <w:bookmarkEnd w:id="43"/>
      <w:bookmarkEnd w:id="44"/>
      <w:bookmarkEnd w:id="45"/>
    </w:p>
    <w:p w14:paraId="3E30C651">
      <w:pPr>
        <w:jc w:val="left"/>
        <w:rPr>
          <w:rFonts w:ascii="Times New Roman" w:hAnsi="Times New Roman" w:eastAsia="仿宋" w:cs="Times New Roman"/>
          <w:sz w:val="28"/>
          <w:szCs w:val="24"/>
        </w:rPr>
      </w:pPr>
      <w:bookmarkStart w:id="46" w:name="_Toc2031"/>
      <w:bookmarkStart w:id="47" w:name="_Toc19987"/>
      <w:bookmarkStart w:id="48" w:name="_Toc5056"/>
      <w:bookmarkStart w:id="49" w:name="_Toc7233"/>
      <w:r>
        <w:rPr>
          <w:rFonts w:ascii="Times New Roman" w:hAnsi="Times New Roman" w:eastAsia="仿宋" w:cs="Times New Roman"/>
          <w:sz w:val="28"/>
          <w:szCs w:val="24"/>
        </w:rPr>
        <w:t>日期：     年    月     日</w:t>
      </w:r>
      <w:bookmarkEnd w:id="46"/>
      <w:bookmarkEnd w:id="47"/>
      <w:bookmarkEnd w:id="48"/>
      <w:bookmarkEnd w:id="49"/>
    </w:p>
    <w:p w14:paraId="2CC0232D">
      <w:pPr>
        <w:jc w:val="center"/>
        <w:rPr>
          <w:rFonts w:ascii="Times New Roman" w:hAnsi="Times New Roman" w:eastAsia="仿宋" w:cs="Times New Roman"/>
          <w:sz w:val="32"/>
          <w:szCs w:val="40"/>
        </w:rPr>
      </w:pPr>
      <w:bookmarkStart w:id="50" w:name="_Toc14829"/>
      <w:bookmarkStart w:id="51" w:name="_Toc11352"/>
      <w:bookmarkStart w:id="52" w:name="_Toc16029"/>
      <w:bookmarkStart w:id="53" w:name="_Toc21519"/>
      <w:bookmarkStart w:id="54" w:name="_Toc3023"/>
      <w:bookmarkStart w:id="55" w:name="_Toc6482"/>
    </w:p>
    <w:p w14:paraId="6B9CBB2D">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6071CB81">
      <w:pPr>
        <w:pStyle w:val="4"/>
        <w:ind w:firstLine="0"/>
      </w:pPr>
      <w:r>
        <w:t>承诺函</w:t>
      </w:r>
      <w:bookmarkEnd w:id="50"/>
      <w:bookmarkEnd w:id="51"/>
      <w:bookmarkEnd w:id="52"/>
      <w:bookmarkEnd w:id="53"/>
      <w:bookmarkEnd w:id="54"/>
      <w:bookmarkEnd w:id="55"/>
    </w:p>
    <w:p w14:paraId="1F5713CB">
      <w:pPr>
        <w:pStyle w:val="2"/>
        <w:rPr>
          <w:rFonts w:ascii="Times New Roman" w:hAnsi="Times New Roman" w:eastAsia="仿宋" w:cs="Times New Roman"/>
        </w:rPr>
      </w:pPr>
    </w:p>
    <w:p w14:paraId="1590FEB4">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2C223B8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1BBA6D2B">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60AC7FA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03449BE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348B0A0">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23D08505">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229148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09F28B3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0E76628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39BA6AC0">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552AA8C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8C1DBA8">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50CCA88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14AA81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05DBB41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6CA6D1F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2F12998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40F6A47">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40A182F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3F1BB73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22FDD2B3">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41137B11">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BC16DBD">
      <w:pPr>
        <w:adjustRightInd w:val="0"/>
        <w:spacing w:line="360" w:lineRule="auto"/>
        <w:rPr>
          <w:rFonts w:ascii="Times New Roman" w:hAnsi="Times New Roman" w:eastAsia="仿宋" w:cs="Times New Roman"/>
          <w:bCs/>
          <w:sz w:val="24"/>
        </w:rPr>
      </w:pPr>
    </w:p>
    <w:p w14:paraId="26C828BA">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39118382">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756B4342">
      <w:pPr>
        <w:rPr>
          <w:rFonts w:ascii="Times New Roman" w:hAnsi="Times New Roman" w:cs="Times New Roman"/>
        </w:rPr>
      </w:pPr>
      <w:bookmarkStart w:id="56" w:name="_Toc22676"/>
      <w:bookmarkStart w:id="57" w:name="_Toc4305"/>
      <w:bookmarkStart w:id="58" w:name="_Toc17857"/>
      <w:bookmarkStart w:id="59" w:name="_Toc31838"/>
      <w:bookmarkStart w:id="60" w:name="_Toc30971"/>
      <w:r>
        <w:rPr>
          <w:rFonts w:ascii="Times New Roman" w:hAnsi="Times New Roman" w:cs="Times New Roman"/>
        </w:rPr>
        <w:br w:type="page"/>
      </w:r>
    </w:p>
    <w:p w14:paraId="78CB3021">
      <w:pPr>
        <w:pStyle w:val="4"/>
        <w:ind w:firstLine="0"/>
      </w:pPr>
      <w:r>
        <w:t>具有独立承担民事责任的能力</w:t>
      </w:r>
      <w:bookmarkEnd w:id="56"/>
      <w:bookmarkEnd w:id="57"/>
      <w:bookmarkEnd w:id="58"/>
      <w:bookmarkEnd w:id="59"/>
      <w:bookmarkEnd w:id="60"/>
    </w:p>
    <w:p w14:paraId="7113B6A1">
      <w:pPr>
        <w:pStyle w:val="2"/>
        <w:jc w:val="center"/>
        <w:rPr>
          <w:rFonts w:ascii="Times New Roman" w:hAnsi="Times New Roman" w:eastAsia="仿宋" w:cs="Times New Roman"/>
          <w:b/>
          <w:bCs/>
        </w:rPr>
      </w:pPr>
    </w:p>
    <w:p w14:paraId="01730AD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B8BB7F4">
      <w:pPr>
        <w:pStyle w:val="4"/>
        <w:ind w:firstLine="0"/>
        <w:rPr>
          <w:rStyle w:val="32"/>
          <w:szCs w:val="28"/>
        </w:rPr>
      </w:pPr>
      <w:r>
        <w:rPr>
          <w:bCs/>
        </w:rPr>
        <w:br w:type="page"/>
      </w:r>
      <w:bookmarkStart w:id="61" w:name="_Toc15613"/>
      <w:bookmarkStart w:id="62" w:name="_Toc27186"/>
      <w:bookmarkStart w:id="63" w:name="_Toc30158"/>
      <w:r>
        <w:t>具有健全的财务会计制度的证明材料</w:t>
      </w:r>
    </w:p>
    <w:p w14:paraId="0D2D8DE4">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25357"/>
      <w:bookmarkStart w:id="65" w:name="_Toc13706"/>
      <w:bookmarkStart w:id="66" w:name="_Toc13904"/>
    </w:p>
    <w:p w14:paraId="352E124E">
      <w:pPr>
        <w:pStyle w:val="4"/>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1B96F1D3">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128910AB">
      <w:pPr>
        <w:pStyle w:val="31"/>
        <w:ind w:left="420" w:leftChars="200"/>
        <w:jc w:val="both"/>
        <w:rPr>
          <w:rFonts w:ascii="Times New Roman" w:hAnsi="Times New Roman" w:eastAsia="仿宋" w:cs="Times New Roman"/>
          <w:color w:val="auto"/>
        </w:rPr>
      </w:pPr>
    </w:p>
    <w:p w14:paraId="493F4981">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1C3059FC">
      <w:pPr>
        <w:pStyle w:val="4"/>
        <w:ind w:firstLine="0"/>
        <w:rPr>
          <w:szCs w:val="32"/>
        </w:rPr>
      </w:pPr>
      <w:r>
        <w:rPr>
          <w:szCs w:val="32"/>
        </w:rPr>
        <w:br w:type="page"/>
      </w:r>
      <w:bookmarkStart w:id="69" w:name="_Toc12015"/>
      <w:bookmarkStart w:id="70" w:name="_Toc11351"/>
      <w:bookmarkStart w:id="71" w:name="_Toc27661"/>
      <w:bookmarkStart w:id="72" w:name="_Toc15526"/>
      <w:bookmarkStart w:id="73" w:name="_Toc20589"/>
      <w:bookmarkStart w:id="74" w:name="_Toc25638"/>
      <w:r>
        <w:rPr>
          <w:rStyle w:val="40"/>
          <w:b/>
        </w:rPr>
        <w:t>法定代表人身份证明书</w:t>
      </w:r>
      <w:bookmarkEnd w:id="69"/>
      <w:bookmarkEnd w:id="70"/>
      <w:bookmarkEnd w:id="71"/>
      <w:bookmarkEnd w:id="72"/>
      <w:bookmarkEnd w:id="73"/>
      <w:bookmarkEnd w:id="74"/>
    </w:p>
    <w:p w14:paraId="127FF917">
      <w:pPr>
        <w:pStyle w:val="31"/>
        <w:jc w:val="center"/>
        <w:rPr>
          <w:rFonts w:ascii="Times New Roman" w:hAnsi="Times New Roman" w:eastAsia="仿宋" w:cs="Times New Roman"/>
          <w:color w:val="auto"/>
        </w:rPr>
      </w:pPr>
    </w:p>
    <w:p w14:paraId="631AB555">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204FCE44">
      <w:pPr>
        <w:pStyle w:val="31"/>
        <w:jc w:val="center"/>
        <w:rPr>
          <w:rFonts w:ascii="Times New Roman" w:hAnsi="Times New Roman" w:eastAsia="仿宋" w:cs="Times New Roman"/>
          <w:color w:val="auto"/>
        </w:rPr>
      </w:pPr>
    </w:p>
    <w:p w14:paraId="70678AFF">
      <w:pPr>
        <w:pStyle w:val="31"/>
        <w:jc w:val="center"/>
        <w:rPr>
          <w:rFonts w:ascii="Times New Roman" w:hAnsi="Times New Roman" w:eastAsia="仿宋" w:cs="Times New Roman"/>
          <w:color w:val="auto"/>
        </w:rPr>
      </w:pPr>
    </w:p>
    <w:p w14:paraId="53920B43">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1A78A6AC">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287076B">
      <w:pPr>
        <w:pStyle w:val="31"/>
        <w:jc w:val="both"/>
        <w:rPr>
          <w:rFonts w:ascii="Times New Roman" w:hAnsi="Times New Roman" w:eastAsia="仿宋" w:cs="Times New Roman"/>
          <w:color w:val="auto"/>
        </w:rPr>
      </w:pPr>
    </w:p>
    <w:p w14:paraId="075EE62B">
      <w:pPr>
        <w:pStyle w:val="31"/>
        <w:jc w:val="both"/>
        <w:rPr>
          <w:rFonts w:ascii="Times New Roman" w:hAnsi="Times New Roman" w:eastAsia="仿宋" w:cs="Times New Roman"/>
          <w:color w:val="auto"/>
        </w:rPr>
      </w:pPr>
    </w:p>
    <w:p w14:paraId="41BF59E1">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5C7E8FDF">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4B004EA2">
      <w:pPr>
        <w:pStyle w:val="31"/>
        <w:jc w:val="center"/>
        <w:rPr>
          <w:rFonts w:ascii="Times New Roman" w:hAnsi="Times New Roman" w:eastAsia="仿宋" w:cs="Times New Roman"/>
          <w:color w:val="auto"/>
        </w:rPr>
      </w:pPr>
    </w:p>
    <w:p w14:paraId="3BF8E9C3">
      <w:pPr>
        <w:pStyle w:val="31"/>
        <w:jc w:val="center"/>
        <w:rPr>
          <w:rFonts w:ascii="Times New Roman" w:hAnsi="Times New Roman" w:eastAsia="仿宋" w:cs="Times New Roman"/>
          <w:color w:val="auto"/>
        </w:rPr>
      </w:pPr>
    </w:p>
    <w:p w14:paraId="21BA05BF">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24FCE785">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3EF4F0F4">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1551B8F5">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45341DEE">
      <w:pPr>
        <w:pStyle w:val="31"/>
        <w:jc w:val="both"/>
        <w:rPr>
          <w:rFonts w:ascii="Times New Roman" w:hAnsi="Times New Roman" w:eastAsia="仿宋" w:cs="Times New Roman"/>
          <w:color w:val="auto"/>
          <w:sz w:val="32"/>
          <w:szCs w:val="32"/>
        </w:rPr>
      </w:pPr>
    </w:p>
    <w:p w14:paraId="066774C7">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26EC6CA0">
      <w:pPr>
        <w:pStyle w:val="31"/>
        <w:jc w:val="center"/>
        <w:rPr>
          <w:rFonts w:ascii="Times New Roman" w:hAnsi="Times New Roman" w:eastAsia="仿宋" w:cs="Times New Roman"/>
          <w:b/>
          <w:bCs/>
          <w:color w:val="auto"/>
        </w:rPr>
      </w:pPr>
    </w:p>
    <w:p w14:paraId="50E9654F">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2F00983A">
      <w:pPr>
        <w:pStyle w:val="31"/>
        <w:jc w:val="center"/>
        <w:rPr>
          <w:rFonts w:ascii="Times New Roman" w:hAnsi="Times New Roman" w:eastAsia="仿宋" w:cs="Times New Roman"/>
          <w:color w:val="auto"/>
        </w:rPr>
      </w:pPr>
    </w:p>
    <w:p w14:paraId="50D8FFBA">
      <w:pPr>
        <w:pStyle w:val="2"/>
        <w:snapToGrid w:val="0"/>
        <w:spacing w:after="0" w:line="500" w:lineRule="exact"/>
        <w:ind w:firstLine="480" w:firstLineChars="200"/>
        <w:rPr>
          <w:rFonts w:ascii="Times New Roman" w:hAnsi="Times New Roman" w:eastAsia="仿宋" w:cs="Times New Roman"/>
          <w:sz w:val="24"/>
        </w:rPr>
      </w:pPr>
    </w:p>
    <w:p w14:paraId="3F3C6A9F">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1F747885">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22F97FE">
      <w:pPr>
        <w:snapToGrid w:val="0"/>
        <w:spacing w:line="560" w:lineRule="exact"/>
        <w:ind w:firstLine="480" w:firstLineChars="200"/>
        <w:rPr>
          <w:rFonts w:ascii="Times New Roman" w:hAnsi="Times New Roman" w:eastAsia="仿宋" w:cs="Times New Roman"/>
          <w:sz w:val="24"/>
        </w:rPr>
      </w:pPr>
    </w:p>
    <w:p w14:paraId="6A64EE6F">
      <w:pPr>
        <w:snapToGrid w:val="0"/>
        <w:spacing w:line="560" w:lineRule="exact"/>
        <w:ind w:firstLine="480" w:firstLineChars="200"/>
        <w:rPr>
          <w:rFonts w:ascii="Times New Roman" w:hAnsi="Times New Roman" w:eastAsia="仿宋" w:cs="Times New Roman"/>
          <w:sz w:val="24"/>
        </w:rPr>
      </w:pPr>
    </w:p>
    <w:p w14:paraId="7915840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31A8999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5A31ED50">
      <w:pPr>
        <w:snapToGrid w:val="0"/>
        <w:spacing w:line="560" w:lineRule="exact"/>
        <w:rPr>
          <w:rFonts w:ascii="Times New Roman" w:hAnsi="Times New Roman" w:eastAsia="仿宋" w:cs="Times New Roman"/>
          <w:sz w:val="24"/>
        </w:rPr>
      </w:pPr>
    </w:p>
    <w:p w14:paraId="56EADFE8">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7E7EB6C3">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40440172">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36C1A6F2">
      <w:pPr>
        <w:pStyle w:val="4"/>
        <w:ind w:firstLine="0"/>
        <w:rPr>
          <w:szCs w:val="32"/>
        </w:rPr>
      </w:pPr>
      <w:r>
        <w:rPr>
          <w:szCs w:val="32"/>
        </w:rPr>
        <w:br w:type="page"/>
      </w:r>
      <w:bookmarkStart w:id="75" w:name="_Toc1074"/>
      <w:bookmarkStart w:id="76" w:name="_Toc16435"/>
      <w:bookmarkStart w:id="77" w:name="_Toc26969"/>
      <w:bookmarkStart w:id="78" w:name="_Toc2041"/>
      <w:bookmarkStart w:id="79" w:name="_Toc23967"/>
      <w:bookmarkStart w:id="80" w:name="_Toc12967"/>
      <w:r>
        <w:rPr>
          <w:rStyle w:val="40"/>
          <w:b/>
        </w:rPr>
        <w:t>采购需求偏离表</w:t>
      </w:r>
      <w:bookmarkEnd w:id="75"/>
      <w:bookmarkEnd w:id="76"/>
      <w:bookmarkEnd w:id="77"/>
      <w:bookmarkEnd w:id="78"/>
      <w:bookmarkEnd w:id="79"/>
      <w:bookmarkEnd w:id="80"/>
    </w:p>
    <w:p w14:paraId="59730EC6">
      <w:pPr>
        <w:pStyle w:val="2"/>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0EF3A8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DB320D5">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0EA5650">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06C139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11E561C">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202EE0B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3BE8191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84BB5B4">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FDE5C55">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25F1A9">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DFBF841">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CD886CE">
            <w:pPr>
              <w:rPr>
                <w:rFonts w:ascii="Times New Roman" w:hAnsi="Times New Roman" w:eastAsia="仿宋" w:cs="Times New Roman"/>
                <w:sz w:val="24"/>
              </w:rPr>
            </w:pPr>
          </w:p>
        </w:tc>
      </w:tr>
      <w:tr w14:paraId="0AF5CD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AC8A158">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F7538DC">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DBE542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3B7339C">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F58DAC1">
            <w:pPr>
              <w:rPr>
                <w:rFonts w:ascii="Times New Roman" w:hAnsi="Times New Roman" w:eastAsia="仿宋" w:cs="Times New Roman"/>
                <w:sz w:val="24"/>
              </w:rPr>
            </w:pPr>
          </w:p>
        </w:tc>
      </w:tr>
      <w:tr w14:paraId="5F507C1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1BF5C69">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F5E3414">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BA452E9">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873DB2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6F51D4C">
            <w:pPr>
              <w:rPr>
                <w:rFonts w:ascii="Times New Roman" w:hAnsi="Times New Roman" w:eastAsia="仿宋" w:cs="Times New Roman"/>
                <w:sz w:val="24"/>
              </w:rPr>
            </w:pPr>
          </w:p>
        </w:tc>
      </w:tr>
    </w:tbl>
    <w:p w14:paraId="4746B8FF">
      <w:pPr>
        <w:spacing w:line="360" w:lineRule="auto"/>
        <w:jc w:val="left"/>
        <w:rPr>
          <w:rFonts w:ascii="Times New Roman" w:hAnsi="Times New Roman" w:eastAsia="仿宋" w:cs="Times New Roman"/>
          <w:bCs/>
          <w:sz w:val="24"/>
        </w:rPr>
      </w:pPr>
    </w:p>
    <w:p w14:paraId="5B07D164">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3D0379B0">
      <w:pPr>
        <w:pStyle w:val="16"/>
        <w:ind w:firstLine="0"/>
        <w:rPr>
          <w:rFonts w:ascii="Times New Roman" w:hAnsi="Times New Roman" w:eastAsia="仿宋" w:cs="Times New Roman"/>
          <w:lang w:val="zh-TW" w:eastAsia="zh-TW"/>
        </w:rPr>
      </w:pPr>
    </w:p>
    <w:p w14:paraId="29526CB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01F1770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43C09FD3">
      <w:pPr>
        <w:pStyle w:val="31"/>
        <w:jc w:val="center"/>
        <w:rPr>
          <w:rFonts w:ascii="Times New Roman" w:hAnsi="Times New Roman" w:eastAsia="仿宋" w:cs="Times New Roman"/>
          <w:color w:val="auto"/>
          <w:sz w:val="32"/>
          <w:szCs w:val="32"/>
        </w:rPr>
      </w:pPr>
    </w:p>
    <w:p w14:paraId="43A5BC30">
      <w:pPr>
        <w:pStyle w:val="4"/>
        <w:ind w:firstLine="0"/>
        <w:rPr>
          <w:bCs/>
          <w:szCs w:val="32"/>
        </w:rPr>
      </w:pPr>
      <w:r>
        <w:rPr>
          <w:szCs w:val="32"/>
        </w:rPr>
        <w:br w:type="page"/>
      </w:r>
      <w:bookmarkStart w:id="81" w:name="_Toc31686"/>
      <w:bookmarkStart w:id="82" w:name="_Toc21082"/>
      <w:bookmarkStart w:id="83" w:name="_Toc24806"/>
      <w:bookmarkStart w:id="84" w:name="_Toc28634"/>
      <w:bookmarkStart w:id="85" w:name="_Toc26839"/>
      <w:bookmarkStart w:id="86" w:name="_Toc1369"/>
      <w:r>
        <w:rPr>
          <w:rStyle w:val="40"/>
          <w:b/>
        </w:rPr>
        <w:t>评分需要提供的证明材料</w:t>
      </w:r>
      <w:bookmarkEnd w:id="81"/>
      <w:bookmarkEnd w:id="82"/>
      <w:bookmarkEnd w:id="83"/>
      <w:bookmarkEnd w:id="84"/>
      <w:bookmarkEnd w:id="85"/>
      <w:bookmarkEnd w:id="86"/>
    </w:p>
    <w:p w14:paraId="648A0949">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710C5A08">
      <w:pPr>
        <w:pStyle w:val="31"/>
        <w:jc w:val="center"/>
        <w:rPr>
          <w:rFonts w:ascii="Times New Roman" w:hAnsi="Times New Roman" w:eastAsia="仿宋" w:cs="Times New Roman"/>
          <w:b/>
          <w:bCs/>
          <w:color w:val="auto"/>
        </w:rPr>
      </w:pPr>
    </w:p>
    <w:p w14:paraId="68F9C9E8">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1B19556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27CC1A7B">
      <w:pPr>
        <w:rPr>
          <w:rFonts w:ascii="Times New Roman" w:hAnsi="Times New Roman" w:eastAsia="仿宋" w:cs="Times New Roman"/>
          <w:sz w:val="24"/>
          <w:szCs w:val="24"/>
        </w:rPr>
      </w:pPr>
    </w:p>
    <w:p w14:paraId="2058B7CB">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4430CD5">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26B3293">
      <w:pPr>
        <w:rPr>
          <w:rFonts w:ascii="Times New Roman" w:hAnsi="Times New Roman" w:eastAsia="仿宋" w:cs="Times New Roman"/>
          <w:sz w:val="24"/>
          <w:szCs w:val="24"/>
        </w:rPr>
      </w:pPr>
    </w:p>
    <w:p w14:paraId="280C29D6">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16E88F1F">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07F8F0C6">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2605"/>
      <w:bookmarkStart w:id="89" w:name="_Toc3871"/>
    </w:p>
    <w:p w14:paraId="44B39531">
      <w:pPr>
        <w:pStyle w:val="4"/>
        <w:ind w:firstLine="0"/>
      </w:pPr>
      <w:bookmarkStart w:id="90" w:name="_Toc15065"/>
      <w:r>
        <w:t>报价单</w:t>
      </w:r>
      <w:bookmarkEnd w:id="90"/>
    </w:p>
    <w:p w14:paraId="4182A562">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2EFEAB6">
      <w:pPr>
        <w:pStyle w:val="2"/>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041D47FA">
      <w:pPr>
        <w:pStyle w:val="2"/>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B35EF34">
      <w:pPr>
        <w:pStyle w:val="2"/>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0CD80658">
      <w:pPr>
        <w:rPr>
          <w:lang w:val="zh-TW"/>
        </w:rPr>
      </w:pPr>
    </w:p>
    <w:p w14:paraId="6B015DEC">
      <w:pPr>
        <w:pStyle w:val="2"/>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607"/>
        <w:gridCol w:w="813"/>
        <w:gridCol w:w="1253"/>
        <w:gridCol w:w="529"/>
        <w:gridCol w:w="589"/>
        <w:gridCol w:w="589"/>
        <w:gridCol w:w="612"/>
        <w:gridCol w:w="849"/>
        <w:gridCol w:w="849"/>
        <w:gridCol w:w="1885"/>
        <w:gridCol w:w="656"/>
        <w:gridCol w:w="754"/>
      </w:tblGrid>
      <w:tr w14:paraId="78715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05" w:type="pct"/>
            <w:vAlign w:val="center"/>
          </w:tcPr>
          <w:p w14:paraId="7D11B083">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序号</w:t>
            </w:r>
          </w:p>
        </w:tc>
        <w:tc>
          <w:tcPr>
            <w:tcW w:w="292" w:type="pct"/>
            <w:vAlign w:val="center"/>
          </w:tcPr>
          <w:p w14:paraId="31F1CB5C">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产品</w:t>
            </w:r>
          </w:p>
          <w:p w14:paraId="4932CD76">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名称</w:t>
            </w:r>
          </w:p>
        </w:tc>
        <w:tc>
          <w:tcPr>
            <w:tcW w:w="391" w:type="pct"/>
            <w:vAlign w:val="center"/>
          </w:tcPr>
          <w:p w14:paraId="71F3C84A">
            <w:pPr>
              <w:jc w:val="center"/>
              <w:outlineLvl w:val="9"/>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响应产品名称</w:t>
            </w:r>
          </w:p>
        </w:tc>
        <w:tc>
          <w:tcPr>
            <w:tcW w:w="602" w:type="pct"/>
            <w:vAlign w:val="center"/>
          </w:tcPr>
          <w:p w14:paraId="4C0C2121">
            <w:pPr>
              <w:jc w:val="center"/>
              <w:outlineLvl w:val="9"/>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rPr>
              <w:t>医疗器械注册证或备案凭证编号</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如有</w:t>
            </w:r>
            <w:r>
              <w:rPr>
                <w:rFonts w:hint="eastAsia" w:ascii="仿宋" w:hAnsi="仿宋" w:eastAsia="仿宋" w:cs="仿宋"/>
                <w:b/>
                <w:bCs/>
                <w:color w:val="auto"/>
                <w:sz w:val="21"/>
                <w:szCs w:val="21"/>
                <w:highlight w:val="none"/>
                <w:lang w:eastAsia="zh-CN"/>
              </w:rPr>
              <w:t>）</w:t>
            </w:r>
          </w:p>
        </w:tc>
        <w:tc>
          <w:tcPr>
            <w:tcW w:w="254" w:type="pct"/>
            <w:vAlign w:val="center"/>
          </w:tcPr>
          <w:p w14:paraId="55126FA2">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制造厂商</w:t>
            </w:r>
          </w:p>
        </w:tc>
        <w:tc>
          <w:tcPr>
            <w:tcW w:w="283" w:type="pct"/>
            <w:vAlign w:val="center"/>
          </w:tcPr>
          <w:p w14:paraId="2513DF73">
            <w:pPr>
              <w:jc w:val="center"/>
              <w:outlineLvl w:val="9"/>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产地</w:t>
            </w:r>
          </w:p>
        </w:tc>
        <w:tc>
          <w:tcPr>
            <w:tcW w:w="283" w:type="pct"/>
            <w:vAlign w:val="center"/>
          </w:tcPr>
          <w:p w14:paraId="327766F5">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规格</w:t>
            </w:r>
          </w:p>
          <w:p w14:paraId="23D1929F">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型号</w:t>
            </w:r>
          </w:p>
        </w:tc>
        <w:tc>
          <w:tcPr>
            <w:tcW w:w="294" w:type="pct"/>
            <w:vAlign w:val="center"/>
          </w:tcPr>
          <w:p w14:paraId="75DABBB4">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数量</w:t>
            </w:r>
          </w:p>
        </w:tc>
        <w:tc>
          <w:tcPr>
            <w:tcW w:w="407" w:type="pct"/>
            <w:vAlign w:val="center"/>
          </w:tcPr>
          <w:p w14:paraId="7D8D9165">
            <w:pPr>
              <w:ind w:left="267" w:hanging="312" w:hangingChars="148"/>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单价</w:t>
            </w:r>
          </w:p>
          <w:p w14:paraId="1E28F0B0">
            <w:pPr>
              <w:ind w:left="267" w:hanging="312" w:hangingChars="148"/>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（元）</w:t>
            </w:r>
          </w:p>
        </w:tc>
        <w:tc>
          <w:tcPr>
            <w:tcW w:w="407" w:type="pct"/>
            <w:vAlign w:val="center"/>
          </w:tcPr>
          <w:p w14:paraId="7BB5CF4A">
            <w:pPr>
              <w:ind w:left="267" w:hanging="312" w:hangingChars="148"/>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总价</w:t>
            </w:r>
          </w:p>
          <w:p w14:paraId="18A96885">
            <w:pPr>
              <w:ind w:left="267" w:hanging="312" w:hangingChars="148"/>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（元）</w:t>
            </w:r>
          </w:p>
        </w:tc>
        <w:tc>
          <w:tcPr>
            <w:tcW w:w="905" w:type="pct"/>
            <w:vAlign w:val="center"/>
          </w:tcPr>
          <w:p w14:paraId="7ECFF4C1">
            <w:pPr>
              <w:jc w:val="center"/>
              <w:outlineLvl w:val="9"/>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质保期</w:t>
            </w:r>
          </w:p>
          <w:p w14:paraId="20F94650">
            <w:pPr>
              <w:jc w:val="center"/>
              <w:outlineLvl w:val="9"/>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（★供应商响应的质保期不得超过产品官方技术文件中写明的最长使用寿命，否则，视为虚假响应，供应商须承担相应后果。）</w:t>
            </w:r>
          </w:p>
        </w:tc>
        <w:tc>
          <w:tcPr>
            <w:tcW w:w="315" w:type="pct"/>
            <w:vAlign w:val="center"/>
          </w:tcPr>
          <w:p w14:paraId="47042489">
            <w:pPr>
              <w:jc w:val="center"/>
              <w:outlineLvl w:val="9"/>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设备使用年限</w:t>
            </w:r>
          </w:p>
        </w:tc>
        <w:tc>
          <w:tcPr>
            <w:tcW w:w="354" w:type="pct"/>
            <w:vAlign w:val="center"/>
          </w:tcPr>
          <w:p w14:paraId="754E2B5A">
            <w:pPr>
              <w:ind w:left="267" w:hanging="312" w:hangingChars="148"/>
              <w:jc w:val="left"/>
              <w:outlineLvl w:val="9"/>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备注</w:t>
            </w:r>
          </w:p>
        </w:tc>
      </w:tr>
      <w:tr w14:paraId="40595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05" w:type="pct"/>
            <w:vAlign w:val="center"/>
          </w:tcPr>
          <w:p w14:paraId="2AFBFB38">
            <w:pPr>
              <w:spacing w:line="360" w:lineRule="auto"/>
              <w:jc w:val="center"/>
              <w:outlineLvl w:val="9"/>
              <w:rPr>
                <w:rFonts w:hint="default"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1</w:t>
            </w:r>
          </w:p>
        </w:tc>
        <w:tc>
          <w:tcPr>
            <w:tcW w:w="292" w:type="pct"/>
            <w:vAlign w:val="center"/>
          </w:tcPr>
          <w:p w14:paraId="75402740">
            <w:pPr>
              <w:spacing w:line="360" w:lineRule="auto"/>
              <w:jc w:val="both"/>
              <w:outlineLvl w:val="9"/>
              <w:rPr>
                <w:rFonts w:ascii="宋体" w:hAnsi="宋体" w:eastAsia="宋体" w:cs="仿宋"/>
                <w:color w:val="auto"/>
                <w:sz w:val="21"/>
                <w:szCs w:val="21"/>
                <w:highlight w:val="none"/>
              </w:rPr>
            </w:pPr>
          </w:p>
        </w:tc>
        <w:tc>
          <w:tcPr>
            <w:tcW w:w="391" w:type="pct"/>
            <w:vAlign w:val="center"/>
          </w:tcPr>
          <w:p w14:paraId="308B5B5C">
            <w:pPr>
              <w:spacing w:line="360" w:lineRule="auto"/>
              <w:jc w:val="both"/>
              <w:outlineLvl w:val="9"/>
              <w:rPr>
                <w:rFonts w:ascii="宋体" w:hAnsi="宋体" w:eastAsia="宋体" w:cs="仿宋"/>
                <w:color w:val="auto"/>
                <w:sz w:val="21"/>
                <w:szCs w:val="21"/>
                <w:highlight w:val="none"/>
              </w:rPr>
            </w:pPr>
          </w:p>
        </w:tc>
        <w:tc>
          <w:tcPr>
            <w:tcW w:w="602" w:type="pct"/>
            <w:vAlign w:val="center"/>
          </w:tcPr>
          <w:p w14:paraId="22490127">
            <w:pPr>
              <w:spacing w:line="360" w:lineRule="auto"/>
              <w:jc w:val="center"/>
              <w:outlineLvl w:val="9"/>
              <w:rPr>
                <w:rFonts w:ascii="宋体" w:hAnsi="宋体" w:eastAsia="宋体" w:cs="仿宋"/>
                <w:color w:val="auto"/>
                <w:sz w:val="21"/>
                <w:szCs w:val="21"/>
                <w:highlight w:val="none"/>
              </w:rPr>
            </w:pPr>
          </w:p>
        </w:tc>
        <w:tc>
          <w:tcPr>
            <w:tcW w:w="254" w:type="pct"/>
            <w:vAlign w:val="center"/>
          </w:tcPr>
          <w:p w14:paraId="15F4C008">
            <w:pPr>
              <w:spacing w:line="360" w:lineRule="auto"/>
              <w:jc w:val="both"/>
              <w:outlineLvl w:val="9"/>
              <w:rPr>
                <w:rFonts w:ascii="宋体" w:hAnsi="宋体" w:eastAsia="宋体" w:cs="仿宋"/>
                <w:color w:val="auto"/>
                <w:sz w:val="21"/>
                <w:szCs w:val="21"/>
                <w:highlight w:val="none"/>
              </w:rPr>
            </w:pPr>
          </w:p>
        </w:tc>
        <w:tc>
          <w:tcPr>
            <w:tcW w:w="283" w:type="pct"/>
            <w:vAlign w:val="center"/>
          </w:tcPr>
          <w:p w14:paraId="266E427C">
            <w:pPr>
              <w:spacing w:line="360" w:lineRule="auto"/>
              <w:jc w:val="both"/>
              <w:outlineLvl w:val="9"/>
              <w:rPr>
                <w:rFonts w:ascii="宋体" w:hAnsi="宋体" w:eastAsia="宋体" w:cs="仿宋"/>
                <w:color w:val="auto"/>
                <w:sz w:val="21"/>
                <w:szCs w:val="21"/>
                <w:highlight w:val="none"/>
              </w:rPr>
            </w:pPr>
          </w:p>
        </w:tc>
        <w:tc>
          <w:tcPr>
            <w:tcW w:w="283" w:type="pct"/>
            <w:vAlign w:val="center"/>
          </w:tcPr>
          <w:p w14:paraId="2475C760">
            <w:pPr>
              <w:spacing w:line="360" w:lineRule="auto"/>
              <w:jc w:val="both"/>
              <w:outlineLvl w:val="9"/>
              <w:rPr>
                <w:rFonts w:ascii="宋体" w:hAnsi="宋体" w:eastAsia="宋体" w:cs="仿宋"/>
                <w:color w:val="auto"/>
                <w:sz w:val="21"/>
                <w:szCs w:val="21"/>
                <w:highlight w:val="none"/>
              </w:rPr>
            </w:pPr>
          </w:p>
        </w:tc>
        <w:tc>
          <w:tcPr>
            <w:tcW w:w="294" w:type="pct"/>
            <w:vAlign w:val="center"/>
          </w:tcPr>
          <w:p w14:paraId="57BF3C79">
            <w:pPr>
              <w:spacing w:line="360" w:lineRule="auto"/>
              <w:jc w:val="center"/>
              <w:outlineLvl w:val="9"/>
              <w:rPr>
                <w:rFonts w:ascii="宋体" w:hAnsi="宋体" w:eastAsia="宋体" w:cs="仿宋"/>
                <w:color w:val="auto"/>
                <w:sz w:val="21"/>
                <w:szCs w:val="21"/>
                <w:highlight w:val="none"/>
              </w:rPr>
            </w:pPr>
          </w:p>
        </w:tc>
        <w:tc>
          <w:tcPr>
            <w:tcW w:w="407" w:type="pct"/>
            <w:vAlign w:val="center"/>
          </w:tcPr>
          <w:p w14:paraId="4DCCA8CA">
            <w:pPr>
              <w:spacing w:line="360" w:lineRule="auto"/>
              <w:jc w:val="center"/>
              <w:outlineLvl w:val="9"/>
              <w:rPr>
                <w:rFonts w:ascii="宋体" w:hAnsi="宋体" w:eastAsia="宋体" w:cs="仿宋"/>
                <w:color w:val="auto"/>
                <w:sz w:val="21"/>
                <w:szCs w:val="21"/>
                <w:highlight w:val="none"/>
              </w:rPr>
            </w:pPr>
          </w:p>
        </w:tc>
        <w:tc>
          <w:tcPr>
            <w:tcW w:w="407" w:type="pct"/>
            <w:vAlign w:val="center"/>
          </w:tcPr>
          <w:p w14:paraId="17E416EA">
            <w:pPr>
              <w:spacing w:line="360" w:lineRule="auto"/>
              <w:jc w:val="center"/>
              <w:outlineLvl w:val="9"/>
              <w:rPr>
                <w:rFonts w:ascii="宋体" w:hAnsi="宋体" w:eastAsia="宋体" w:cs="仿宋"/>
                <w:color w:val="auto"/>
                <w:sz w:val="21"/>
                <w:szCs w:val="21"/>
                <w:highlight w:val="none"/>
              </w:rPr>
            </w:pPr>
          </w:p>
        </w:tc>
        <w:tc>
          <w:tcPr>
            <w:tcW w:w="905" w:type="pct"/>
            <w:vAlign w:val="center"/>
          </w:tcPr>
          <w:p w14:paraId="74CC0EE7">
            <w:pPr>
              <w:spacing w:line="360" w:lineRule="auto"/>
              <w:jc w:val="center"/>
              <w:outlineLvl w:val="9"/>
              <w:rPr>
                <w:rFonts w:ascii="宋体" w:hAnsi="宋体" w:eastAsia="宋体" w:cs="仿宋"/>
                <w:color w:val="auto"/>
                <w:sz w:val="21"/>
                <w:szCs w:val="21"/>
                <w:highlight w:val="none"/>
              </w:rPr>
            </w:pPr>
          </w:p>
        </w:tc>
        <w:tc>
          <w:tcPr>
            <w:tcW w:w="315" w:type="pct"/>
            <w:vAlign w:val="center"/>
          </w:tcPr>
          <w:p w14:paraId="70724F20">
            <w:pPr>
              <w:spacing w:line="360" w:lineRule="auto"/>
              <w:jc w:val="center"/>
              <w:outlineLvl w:val="9"/>
              <w:rPr>
                <w:rFonts w:ascii="宋体" w:hAnsi="宋体" w:eastAsia="宋体" w:cs="仿宋"/>
                <w:color w:val="auto"/>
                <w:sz w:val="21"/>
                <w:szCs w:val="21"/>
                <w:highlight w:val="none"/>
              </w:rPr>
            </w:pPr>
          </w:p>
        </w:tc>
        <w:tc>
          <w:tcPr>
            <w:tcW w:w="354" w:type="pct"/>
            <w:vAlign w:val="center"/>
          </w:tcPr>
          <w:p w14:paraId="72E266F1">
            <w:pPr>
              <w:spacing w:line="360" w:lineRule="auto"/>
              <w:jc w:val="center"/>
              <w:outlineLvl w:val="9"/>
              <w:rPr>
                <w:rFonts w:ascii="宋体" w:hAnsi="宋体" w:eastAsia="宋体" w:cs="仿宋"/>
                <w:color w:val="auto"/>
                <w:sz w:val="21"/>
                <w:szCs w:val="21"/>
                <w:highlight w:val="none"/>
              </w:rPr>
            </w:pPr>
          </w:p>
        </w:tc>
      </w:tr>
      <w:tr w14:paraId="574E3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05" w:type="pct"/>
            <w:vAlign w:val="center"/>
          </w:tcPr>
          <w:p w14:paraId="2D3A3928">
            <w:pPr>
              <w:spacing w:line="360" w:lineRule="auto"/>
              <w:jc w:val="center"/>
              <w:outlineLvl w:val="9"/>
              <w:rPr>
                <w:rFonts w:hint="default"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2</w:t>
            </w:r>
          </w:p>
        </w:tc>
        <w:tc>
          <w:tcPr>
            <w:tcW w:w="292" w:type="pct"/>
            <w:vAlign w:val="center"/>
          </w:tcPr>
          <w:p w14:paraId="2CB6854B">
            <w:pPr>
              <w:spacing w:line="360" w:lineRule="auto"/>
              <w:jc w:val="both"/>
              <w:outlineLvl w:val="9"/>
              <w:rPr>
                <w:rFonts w:ascii="宋体" w:hAnsi="宋体" w:eastAsia="宋体" w:cs="仿宋"/>
                <w:color w:val="auto"/>
                <w:sz w:val="21"/>
                <w:szCs w:val="21"/>
                <w:highlight w:val="none"/>
              </w:rPr>
            </w:pPr>
          </w:p>
        </w:tc>
        <w:tc>
          <w:tcPr>
            <w:tcW w:w="391" w:type="pct"/>
            <w:vAlign w:val="center"/>
          </w:tcPr>
          <w:p w14:paraId="7B2D592D">
            <w:pPr>
              <w:spacing w:line="360" w:lineRule="auto"/>
              <w:jc w:val="both"/>
              <w:outlineLvl w:val="9"/>
              <w:rPr>
                <w:rFonts w:ascii="宋体" w:hAnsi="宋体" w:eastAsia="宋体" w:cs="仿宋"/>
                <w:color w:val="auto"/>
                <w:sz w:val="21"/>
                <w:szCs w:val="21"/>
                <w:highlight w:val="none"/>
              </w:rPr>
            </w:pPr>
          </w:p>
        </w:tc>
        <w:tc>
          <w:tcPr>
            <w:tcW w:w="602" w:type="pct"/>
            <w:vAlign w:val="center"/>
          </w:tcPr>
          <w:p w14:paraId="6DDB0A2E">
            <w:pPr>
              <w:spacing w:line="360" w:lineRule="auto"/>
              <w:jc w:val="center"/>
              <w:outlineLvl w:val="9"/>
              <w:rPr>
                <w:rFonts w:ascii="宋体" w:hAnsi="宋体" w:eastAsia="宋体" w:cs="仿宋"/>
                <w:color w:val="auto"/>
                <w:sz w:val="21"/>
                <w:szCs w:val="21"/>
                <w:highlight w:val="none"/>
              </w:rPr>
            </w:pPr>
          </w:p>
        </w:tc>
        <w:tc>
          <w:tcPr>
            <w:tcW w:w="254" w:type="pct"/>
            <w:vAlign w:val="center"/>
          </w:tcPr>
          <w:p w14:paraId="3E9A0426">
            <w:pPr>
              <w:spacing w:line="360" w:lineRule="auto"/>
              <w:jc w:val="both"/>
              <w:outlineLvl w:val="9"/>
              <w:rPr>
                <w:rFonts w:ascii="宋体" w:hAnsi="宋体" w:eastAsia="宋体" w:cs="仿宋"/>
                <w:color w:val="auto"/>
                <w:sz w:val="21"/>
                <w:szCs w:val="21"/>
                <w:highlight w:val="none"/>
              </w:rPr>
            </w:pPr>
          </w:p>
        </w:tc>
        <w:tc>
          <w:tcPr>
            <w:tcW w:w="283" w:type="pct"/>
            <w:vAlign w:val="center"/>
          </w:tcPr>
          <w:p w14:paraId="44CD347F">
            <w:pPr>
              <w:spacing w:line="360" w:lineRule="auto"/>
              <w:jc w:val="both"/>
              <w:outlineLvl w:val="9"/>
              <w:rPr>
                <w:rFonts w:ascii="宋体" w:hAnsi="宋体" w:eastAsia="宋体" w:cs="仿宋"/>
                <w:color w:val="auto"/>
                <w:sz w:val="21"/>
                <w:szCs w:val="21"/>
                <w:highlight w:val="none"/>
              </w:rPr>
            </w:pPr>
          </w:p>
        </w:tc>
        <w:tc>
          <w:tcPr>
            <w:tcW w:w="283" w:type="pct"/>
            <w:vAlign w:val="center"/>
          </w:tcPr>
          <w:p w14:paraId="02973ED6">
            <w:pPr>
              <w:spacing w:line="360" w:lineRule="auto"/>
              <w:jc w:val="both"/>
              <w:outlineLvl w:val="9"/>
              <w:rPr>
                <w:rFonts w:ascii="宋体" w:hAnsi="宋体" w:eastAsia="宋体" w:cs="仿宋"/>
                <w:color w:val="auto"/>
                <w:sz w:val="21"/>
                <w:szCs w:val="21"/>
                <w:highlight w:val="none"/>
              </w:rPr>
            </w:pPr>
          </w:p>
        </w:tc>
        <w:tc>
          <w:tcPr>
            <w:tcW w:w="294" w:type="pct"/>
            <w:vAlign w:val="center"/>
          </w:tcPr>
          <w:p w14:paraId="3DF2434D">
            <w:pPr>
              <w:spacing w:line="360" w:lineRule="auto"/>
              <w:jc w:val="center"/>
              <w:outlineLvl w:val="9"/>
              <w:rPr>
                <w:rFonts w:ascii="宋体" w:hAnsi="宋体" w:eastAsia="宋体" w:cs="仿宋"/>
                <w:color w:val="auto"/>
                <w:sz w:val="21"/>
                <w:szCs w:val="21"/>
                <w:highlight w:val="none"/>
              </w:rPr>
            </w:pPr>
          </w:p>
        </w:tc>
        <w:tc>
          <w:tcPr>
            <w:tcW w:w="407" w:type="pct"/>
            <w:vAlign w:val="center"/>
          </w:tcPr>
          <w:p w14:paraId="26764E84">
            <w:pPr>
              <w:spacing w:line="360" w:lineRule="auto"/>
              <w:jc w:val="center"/>
              <w:outlineLvl w:val="9"/>
              <w:rPr>
                <w:rFonts w:ascii="宋体" w:hAnsi="宋体" w:eastAsia="宋体" w:cs="仿宋"/>
                <w:color w:val="auto"/>
                <w:sz w:val="21"/>
                <w:szCs w:val="21"/>
                <w:highlight w:val="none"/>
              </w:rPr>
            </w:pPr>
          </w:p>
        </w:tc>
        <w:tc>
          <w:tcPr>
            <w:tcW w:w="407" w:type="pct"/>
            <w:vAlign w:val="center"/>
          </w:tcPr>
          <w:p w14:paraId="08FE3D4B">
            <w:pPr>
              <w:spacing w:line="360" w:lineRule="auto"/>
              <w:jc w:val="center"/>
              <w:outlineLvl w:val="9"/>
              <w:rPr>
                <w:rFonts w:ascii="宋体" w:hAnsi="宋体" w:eastAsia="宋体" w:cs="仿宋"/>
                <w:color w:val="auto"/>
                <w:sz w:val="21"/>
                <w:szCs w:val="21"/>
                <w:highlight w:val="none"/>
              </w:rPr>
            </w:pPr>
          </w:p>
        </w:tc>
        <w:tc>
          <w:tcPr>
            <w:tcW w:w="905" w:type="pct"/>
            <w:vAlign w:val="center"/>
          </w:tcPr>
          <w:p w14:paraId="0B8D053D">
            <w:pPr>
              <w:spacing w:line="360" w:lineRule="auto"/>
              <w:jc w:val="center"/>
              <w:outlineLvl w:val="9"/>
              <w:rPr>
                <w:rFonts w:ascii="宋体" w:hAnsi="宋体" w:eastAsia="宋体" w:cs="仿宋"/>
                <w:color w:val="auto"/>
                <w:sz w:val="21"/>
                <w:szCs w:val="21"/>
                <w:highlight w:val="none"/>
              </w:rPr>
            </w:pPr>
          </w:p>
        </w:tc>
        <w:tc>
          <w:tcPr>
            <w:tcW w:w="315" w:type="pct"/>
            <w:vAlign w:val="center"/>
          </w:tcPr>
          <w:p w14:paraId="06944A39">
            <w:pPr>
              <w:spacing w:line="360" w:lineRule="auto"/>
              <w:jc w:val="center"/>
              <w:outlineLvl w:val="9"/>
              <w:rPr>
                <w:rFonts w:ascii="宋体" w:hAnsi="宋体" w:eastAsia="宋体" w:cs="仿宋"/>
                <w:color w:val="auto"/>
                <w:sz w:val="21"/>
                <w:szCs w:val="21"/>
                <w:highlight w:val="none"/>
              </w:rPr>
            </w:pPr>
          </w:p>
        </w:tc>
        <w:tc>
          <w:tcPr>
            <w:tcW w:w="354" w:type="pct"/>
            <w:vAlign w:val="center"/>
          </w:tcPr>
          <w:p w14:paraId="4901DBC1">
            <w:pPr>
              <w:spacing w:line="360" w:lineRule="auto"/>
              <w:jc w:val="center"/>
              <w:outlineLvl w:val="9"/>
              <w:rPr>
                <w:rFonts w:ascii="宋体" w:hAnsi="宋体" w:eastAsia="宋体" w:cs="仿宋"/>
                <w:color w:val="auto"/>
                <w:sz w:val="21"/>
                <w:szCs w:val="21"/>
                <w:highlight w:val="none"/>
              </w:rPr>
            </w:pPr>
          </w:p>
        </w:tc>
      </w:tr>
      <w:tr w14:paraId="37012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05" w:type="pct"/>
            <w:vAlign w:val="center"/>
          </w:tcPr>
          <w:p w14:paraId="607E4F0F">
            <w:pPr>
              <w:spacing w:line="360" w:lineRule="auto"/>
              <w:jc w:val="center"/>
              <w:outlineLvl w:val="9"/>
              <w:rPr>
                <w:rFonts w:hint="eastAsia"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w:t>
            </w:r>
          </w:p>
        </w:tc>
        <w:tc>
          <w:tcPr>
            <w:tcW w:w="292" w:type="pct"/>
            <w:vAlign w:val="center"/>
          </w:tcPr>
          <w:p w14:paraId="1F794EEC">
            <w:pPr>
              <w:spacing w:line="360" w:lineRule="auto"/>
              <w:jc w:val="both"/>
              <w:outlineLvl w:val="9"/>
              <w:rPr>
                <w:rFonts w:ascii="宋体" w:hAnsi="宋体" w:eastAsia="宋体" w:cs="仿宋"/>
                <w:color w:val="auto"/>
                <w:sz w:val="21"/>
                <w:szCs w:val="21"/>
                <w:highlight w:val="none"/>
              </w:rPr>
            </w:pPr>
          </w:p>
        </w:tc>
        <w:tc>
          <w:tcPr>
            <w:tcW w:w="391" w:type="pct"/>
            <w:vAlign w:val="center"/>
          </w:tcPr>
          <w:p w14:paraId="2C0488CE">
            <w:pPr>
              <w:spacing w:line="360" w:lineRule="auto"/>
              <w:jc w:val="both"/>
              <w:outlineLvl w:val="9"/>
              <w:rPr>
                <w:rFonts w:ascii="宋体" w:hAnsi="宋体" w:eastAsia="宋体" w:cs="仿宋"/>
                <w:color w:val="auto"/>
                <w:sz w:val="21"/>
                <w:szCs w:val="21"/>
                <w:highlight w:val="none"/>
              </w:rPr>
            </w:pPr>
          </w:p>
        </w:tc>
        <w:tc>
          <w:tcPr>
            <w:tcW w:w="602" w:type="pct"/>
            <w:vAlign w:val="center"/>
          </w:tcPr>
          <w:p w14:paraId="625CC105">
            <w:pPr>
              <w:spacing w:line="360" w:lineRule="auto"/>
              <w:jc w:val="center"/>
              <w:outlineLvl w:val="9"/>
              <w:rPr>
                <w:rFonts w:ascii="宋体" w:hAnsi="宋体" w:eastAsia="宋体" w:cs="仿宋"/>
                <w:color w:val="auto"/>
                <w:sz w:val="21"/>
                <w:szCs w:val="21"/>
                <w:highlight w:val="none"/>
              </w:rPr>
            </w:pPr>
          </w:p>
        </w:tc>
        <w:tc>
          <w:tcPr>
            <w:tcW w:w="254" w:type="pct"/>
            <w:vAlign w:val="center"/>
          </w:tcPr>
          <w:p w14:paraId="3FA85259">
            <w:pPr>
              <w:spacing w:line="360" w:lineRule="auto"/>
              <w:jc w:val="both"/>
              <w:outlineLvl w:val="9"/>
              <w:rPr>
                <w:rFonts w:ascii="宋体" w:hAnsi="宋体" w:eastAsia="宋体" w:cs="仿宋"/>
                <w:color w:val="auto"/>
                <w:sz w:val="21"/>
                <w:szCs w:val="21"/>
                <w:highlight w:val="none"/>
              </w:rPr>
            </w:pPr>
          </w:p>
        </w:tc>
        <w:tc>
          <w:tcPr>
            <w:tcW w:w="283" w:type="pct"/>
            <w:vAlign w:val="center"/>
          </w:tcPr>
          <w:p w14:paraId="628153C8">
            <w:pPr>
              <w:spacing w:line="360" w:lineRule="auto"/>
              <w:jc w:val="both"/>
              <w:outlineLvl w:val="9"/>
              <w:rPr>
                <w:rFonts w:ascii="宋体" w:hAnsi="宋体" w:eastAsia="宋体" w:cs="仿宋"/>
                <w:color w:val="auto"/>
                <w:sz w:val="21"/>
                <w:szCs w:val="21"/>
                <w:highlight w:val="none"/>
              </w:rPr>
            </w:pPr>
          </w:p>
        </w:tc>
        <w:tc>
          <w:tcPr>
            <w:tcW w:w="283" w:type="pct"/>
            <w:vAlign w:val="center"/>
          </w:tcPr>
          <w:p w14:paraId="229412B8">
            <w:pPr>
              <w:spacing w:line="360" w:lineRule="auto"/>
              <w:jc w:val="both"/>
              <w:outlineLvl w:val="9"/>
              <w:rPr>
                <w:rFonts w:ascii="宋体" w:hAnsi="宋体" w:eastAsia="宋体" w:cs="仿宋"/>
                <w:color w:val="auto"/>
                <w:sz w:val="21"/>
                <w:szCs w:val="21"/>
                <w:highlight w:val="none"/>
              </w:rPr>
            </w:pPr>
          </w:p>
        </w:tc>
        <w:tc>
          <w:tcPr>
            <w:tcW w:w="294" w:type="pct"/>
            <w:vAlign w:val="center"/>
          </w:tcPr>
          <w:p w14:paraId="7BAAABD6">
            <w:pPr>
              <w:spacing w:line="360" w:lineRule="auto"/>
              <w:jc w:val="center"/>
              <w:outlineLvl w:val="9"/>
              <w:rPr>
                <w:rFonts w:ascii="宋体" w:hAnsi="宋体" w:eastAsia="宋体" w:cs="仿宋"/>
                <w:color w:val="auto"/>
                <w:sz w:val="21"/>
                <w:szCs w:val="21"/>
                <w:highlight w:val="none"/>
              </w:rPr>
            </w:pPr>
          </w:p>
        </w:tc>
        <w:tc>
          <w:tcPr>
            <w:tcW w:w="407" w:type="pct"/>
            <w:vAlign w:val="center"/>
          </w:tcPr>
          <w:p w14:paraId="312EA226">
            <w:pPr>
              <w:spacing w:line="360" w:lineRule="auto"/>
              <w:jc w:val="center"/>
              <w:outlineLvl w:val="9"/>
              <w:rPr>
                <w:rFonts w:ascii="宋体" w:hAnsi="宋体" w:eastAsia="宋体" w:cs="仿宋"/>
                <w:color w:val="auto"/>
                <w:sz w:val="21"/>
                <w:szCs w:val="21"/>
                <w:highlight w:val="none"/>
              </w:rPr>
            </w:pPr>
          </w:p>
        </w:tc>
        <w:tc>
          <w:tcPr>
            <w:tcW w:w="407" w:type="pct"/>
            <w:vAlign w:val="center"/>
          </w:tcPr>
          <w:p w14:paraId="703977C9">
            <w:pPr>
              <w:spacing w:line="360" w:lineRule="auto"/>
              <w:jc w:val="center"/>
              <w:outlineLvl w:val="9"/>
              <w:rPr>
                <w:rFonts w:ascii="宋体" w:hAnsi="宋体" w:eastAsia="宋体" w:cs="仿宋"/>
                <w:color w:val="auto"/>
                <w:sz w:val="21"/>
                <w:szCs w:val="21"/>
                <w:highlight w:val="none"/>
              </w:rPr>
            </w:pPr>
          </w:p>
        </w:tc>
        <w:tc>
          <w:tcPr>
            <w:tcW w:w="905" w:type="pct"/>
            <w:vAlign w:val="center"/>
          </w:tcPr>
          <w:p w14:paraId="4ABFBE13">
            <w:pPr>
              <w:spacing w:line="360" w:lineRule="auto"/>
              <w:jc w:val="center"/>
              <w:outlineLvl w:val="9"/>
              <w:rPr>
                <w:rFonts w:ascii="宋体" w:hAnsi="宋体" w:eastAsia="宋体" w:cs="仿宋"/>
                <w:color w:val="auto"/>
                <w:sz w:val="21"/>
                <w:szCs w:val="21"/>
                <w:highlight w:val="none"/>
              </w:rPr>
            </w:pPr>
          </w:p>
        </w:tc>
        <w:tc>
          <w:tcPr>
            <w:tcW w:w="315" w:type="pct"/>
            <w:vAlign w:val="center"/>
          </w:tcPr>
          <w:p w14:paraId="110AE87C">
            <w:pPr>
              <w:spacing w:line="360" w:lineRule="auto"/>
              <w:jc w:val="center"/>
              <w:outlineLvl w:val="9"/>
              <w:rPr>
                <w:rFonts w:ascii="宋体" w:hAnsi="宋体" w:eastAsia="宋体" w:cs="仿宋"/>
                <w:color w:val="auto"/>
                <w:sz w:val="21"/>
                <w:szCs w:val="21"/>
                <w:highlight w:val="none"/>
              </w:rPr>
            </w:pPr>
          </w:p>
        </w:tc>
        <w:tc>
          <w:tcPr>
            <w:tcW w:w="354" w:type="pct"/>
            <w:vAlign w:val="center"/>
          </w:tcPr>
          <w:p w14:paraId="7C021DDB">
            <w:pPr>
              <w:spacing w:line="360" w:lineRule="auto"/>
              <w:jc w:val="center"/>
              <w:outlineLvl w:val="9"/>
              <w:rPr>
                <w:rFonts w:ascii="宋体" w:hAnsi="宋体" w:eastAsia="宋体" w:cs="仿宋"/>
                <w:color w:val="auto"/>
                <w:sz w:val="21"/>
                <w:szCs w:val="21"/>
                <w:highlight w:val="none"/>
              </w:rPr>
            </w:pPr>
          </w:p>
        </w:tc>
      </w:tr>
      <w:tr w14:paraId="1C0F8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trPr>
        <w:tc>
          <w:tcPr>
            <w:tcW w:w="5000" w:type="pct"/>
            <w:gridSpan w:val="13"/>
            <w:vAlign w:val="center"/>
          </w:tcPr>
          <w:p w14:paraId="7BA4FFF1">
            <w:pPr>
              <w:spacing w:line="360" w:lineRule="auto"/>
              <w:ind w:left="355" w:hanging="355" w:hangingChars="148"/>
              <w:jc w:val="both"/>
              <w:outlineLvl w:val="9"/>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最终</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报价金额</w:t>
            </w:r>
            <w:r>
              <w:rPr>
                <w:rFonts w:hint="eastAsia" w:ascii="仿宋" w:hAnsi="仿宋" w:eastAsia="仿宋" w:cs="仿宋"/>
                <w:b/>
                <w:bCs/>
                <w:color w:val="auto"/>
                <w:sz w:val="24"/>
                <w:highlight w:val="none"/>
                <w:lang w:val="en-US" w:eastAsia="zh-CN"/>
              </w:rPr>
              <w:t>总计</w:t>
            </w:r>
            <w:r>
              <w:rPr>
                <w:rFonts w:hint="eastAsia" w:ascii="仿宋" w:hAnsi="仿宋" w:eastAsia="仿宋" w:cs="仿宋"/>
                <w:b/>
                <w:bCs/>
                <w:color w:val="auto"/>
                <w:sz w:val="24"/>
                <w:highlight w:val="none"/>
              </w:rPr>
              <w:t>（含税）</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元</w:t>
            </w:r>
          </w:p>
          <w:p w14:paraId="07ED1B6D">
            <w:pPr>
              <w:spacing w:line="360" w:lineRule="auto"/>
              <w:jc w:val="center"/>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拾</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万</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拾</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角</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分 ）</w:t>
            </w:r>
          </w:p>
        </w:tc>
      </w:tr>
    </w:tbl>
    <w:p w14:paraId="2B2D5F2D">
      <w:pPr>
        <w:pStyle w:val="2"/>
        <w:rPr>
          <w:rFonts w:ascii="Times New Roman" w:hAnsi="Times New Roman" w:eastAsia="仿宋" w:cs="Times New Roman"/>
          <w:szCs w:val="21"/>
        </w:rPr>
      </w:pPr>
    </w:p>
    <w:p w14:paraId="6958E52D">
      <w:pPr>
        <w:pStyle w:val="16"/>
        <w:ind w:firstLine="0" w:firstLineChars="0"/>
        <w:jc w:val="left"/>
        <w:rPr>
          <w:rFonts w:hint="default" w:ascii="宋体" w:hAnsi="宋体" w:eastAsia="宋体" w:cstheme="minorBidi"/>
          <w:b/>
          <w:bCs/>
          <w:color w:val="auto"/>
          <w:kern w:val="2"/>
          <w:sz w:val="21"/>
          <w:szCs w:val="21"/>
          <w:highlight w:val="none"/>
          <w:lang w:val="en-US" w:eastAsia="zh-CN" w:bidi="ar-SA"/>
        </w:rPr>
      </w:pPr>
      <w:bookmarkStart w:id="91" w:name="_Toc29032"/>
      <w:bookmarkStart w:id="92" w:name="_Toc14685"/>
      <w:bookmarkStart w:id="93" w:name="_Toc30002"/>
      <w:r>
        <w:rPr>
          <w:rFonts w:hint="eastAsia" w:ascii="宋体" w:hAnsi="宋体" w:eastAsia="宋体" w:cstheme="minorBidi"/>
          <w:b/>
          <w:bCs/>
          <w:color w:val="auto"/>
          <w:kern w:val="2"/>
          <w:sz w:val="21"/>
          <w:szCs w:val="21"/>
          <w:highlight w:val="none"/>
          <w:lang w:val="en-US" w:eastAsia="zh-CN" w:bidi="ar-SA"/>
        </w:rPr>
        <w:t>3.耗材明细表（若有，请填写，作为后期采购人采购耗材参考依据）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1555"/>
        <w:gridCol w:w="1768"/>
        <w:gridCol w:w="1649"/>
        <w:gridCol w:w="1893"/>
        <w:gridCol w:w="1080"/>
        <w:gridCol w:w="1557"/>
      </w:tblGrid>
      <w:tr w14:paraId="2F5C8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624B53AE">
            <w:pPr>
              <w:spacing w:line="460" w:lineRule="exact"/>
              <w:jc w:val="center"/>
              <w:outlineLvl w:val="0"/>
              <w:rPr>
                <w:b/>
                <w:color w:val="auto"/>
                <w:kern w:val="0"/>
                <w:sz w:val="21"/>
                <w:szCs w:val="21"/>
                <w:highlight w:val="none"/>
              </w:rPr>
            </w:pPr>
            <w:bookmarkStart w:id="94" w:name="_Toc18900"/>
            <w:r>
              <w:rPr>
                <w:rFonts w:hint="eastAsia"/>
                <w:b/>
                <w:color w:val="auto"/>
                <w:kern w:val="0"/>
                <w:sz w:val="21"/>
                <w:szCs w:val="21"/>
                <w:highlight w:val="none"/>
              </w:rPr>
              <w:t>序号</w:t>
            </w:r>
            <w:bookmarkEnd w:id="94"/>
          </w:p>
        </w:tc>
        <w:tc>
          <w:tcPr>
            <w:tcW w:w="746" w:type="pct"/>
            <w:vAlign w:val="center"/>
          </w:tcPr>
          <w:p w14:paraId="0625F803">
            <w:pPr>
              <w:spacing w:line="200" w:lineRule="exact"/>
              <w:jc w:val="center"/>
              <w:rPr>
                <w:rFonts w:hint="eastAsia" w:ascii="仿宋" w:hAnsi="仿宋" w:eastAsia="仿宋" w:cs="仿宋"/>
                <w:b/>
                <w:bCs/>
                <w:color w:val="auto"/>
                <w:kern w:val="0"/>
                <w:sz w:val="18"/>
                <w:szCs w:val="18"/>
                <w:highlight w:val="none"/>
                <w:lang w:val="zh-TW" w:eastAsia="zh-TW"/>
              </w:rPr>
            </w:pPr>
            <w:r>
              <w:rPr>
                <w:rFonts w:hint="eastAsia" w:ascii="仿宋" w:hAnsi="仿宋" w:eastAsia="仿宋" w:cs="仿宋"/>
                <w:b/>
                <w:bCs/>
                <w:color w:val="auto"/>
                <w:kern w:val="0"/>
                <w:sz w:val="18"/>
                <w:szCs w:val="18"/>
                <w:highlight w:val="none"/>
                <w:lang w:val="zh-TW" w:eastAsia="zh-TW"/>
              </w:rPr>
              <w:t>产品流水号或商品代码/产品ID</w:t>
            </w:r>
          </w:p>
          <w:p w14:paraId="2C9787E3">
            <w:pPr>
              <w:spacing w:line="200" w:lineRule="exact"/>
              <w:jc w:val="center"/>
              <w:rPr>
                <w:rFonts w:hint="default" w:eastAsiaTheme="minorEastAsia"/>
                <w:b/>
                <w:color w:val="auto"/>
                <w:kern w:val="0"/>
                <w:sz w:val="21"/>
                <w:szCs w:val="21"/>
                <w:highlight w:val="none"/>
                <w:lang w:val="en-US" w:eastAsia="zh-CN"/>
              </w:rPr>
            </w:pPr>
            <w:r>
              <w:rPr>
                <w:rFonts w:hint="eastAsia" w:ascii="仿宋" w:hAnsi="仿宋" w:eastAsia="仿宋" w:cs="仿宋"/>
                <w:b/>
                <w:bCs/>
                <w:color w:val="auto"/>
                <w:kern w:val="0"/>
                <w:sz w:val="18"/>
                <w:szCs w:val="18"/>
                <w:highlight w:val="none"/>
                <w:lang w:val="zh-TW" w:eastAsia="zh-TW"/>
              </w:rPr>
              <w:t>（如无请写明原因）</w:t>
            </w:r>
          </w:p>
        </w:tc>
        <w:tc>
          <w:tcPr>
            <w:tcW w:w="848" w:type="pct"/>
            <w:vAlign w:val="center"/>
          </w:tcPr>
          <w:p w14:paraId="7E4C5EB7">
            <w:pPr>
              <w:spacing w:line="460" w:lineRule="exact"/>
              <w:jc w:val="center"/>
              <w:outlineLvl w:val="0"/>
              <w:rPr>
                <w:rFonts w:hint="default"/>
                <w:b/>
                <w:color w:val="auto"/>
                <w:kern w:val="0"/>
                <w:sz w:val="21"/>
                <w:szCs w:val="21"/>
                <w:highlight w:val="none"/>
                <w:lang w:val="en-US" w:eastAsia="zh-CN"/>
              </w:rPr>
            </w:pPr>
            <w:bookmarkStart w:id="95" w:name="_Toc10106"/>
            <w:r>
              <w:rPr>
                <w:rFonts w:hint="eastAsia"/>
                <w:b/>
                <w:color w:val="auto"/>
                <w:kern w:val="0"/>
                <w:sz w:val="21"/>
                <w:szCs w:val="21"/>
                <w:highlight w:val="none"/>
                <w:lang w:val="en-US" w:eastAsia="zh-CN"/>
              </w:rPr>
              <w:t>产品名称</w:t>
            </w:r>
            <w:bookmarkEnd w:id="95"/>
          </w:p>
        </w:tc>
        <w:tc>
          <w:tcPr>
            <w:tcW w:w="791" w:type="pct"/>
            <w:vAlign w:val="center"/>
          </w:tcPr>
          <w:p w14:paraId="08C0CA24">
            <w:pPr>
              <w:spacing w:line="460" w:lineRule="exact"/>
              <w:jc w:val="center"/>
              <w:outlineLvl w:val="0"/>
              <w:rPr>
                <w:rFonts w:hint="eastAsia" w:eastAsiaTheme="minorEastAsia"/>
                <w:b/>
                <w:color w:val="auto"/>
                <w:kern w:val="0"/>
                <w:sz w:val="21"/>
                <w:szCs w:val="21"/>
                <w:highlight w:val="none"/>
                <w:lang w:eastAsia="zh-CN"/>
              </w:rPr>
            </w:pPr>
            <w:bookmarkStart w:id="96" w:name="_Toc21630"/>
            <w:r>
              <w:rPr>
                <w:rFonts w:hint="eastAsia"/>
                <w:b/>
                <w:color w:val="auto"/>
                <w:kern w:val="0"/>
                <w:sz w:val="21"/>
                <w:szCs w:val="21"/>
                <w:highlight w:val="none"/>
                <w:lang w:val="en-US" w:eastAsia="zh-CN"/>
              </w:rPr>
              <w:t>规格型号</w:t>
            </w:r>
            <w:bookmarkEnd w:id="96"/>
          </w:p>
        </w:tc>
        <w:tc>
          <w:tcPr>
            <w:tcW w:w="908" w:type="pct"/>
            <w:vAlign w:val="center"/>
          </w:tcPr>
          <w:p w14:paraId="27FE2812">
            <w:pPr>
              <w:spacing w:line="460" w:lineRule="exact"/>
              <w:jc w:val="center"/>
              <w:outlineLvl w:val="0"/>
              <w:rPr>
                <w:rFonts w:hint="default" w:eastAsiaTheme="minorEastAsia"/>
                <w:b/>
                <w:color w:val="auto"/>
                <w:kern w:val="0"/>
                <w:sz w:val="21"/>
                <w:szCs w:val="21"/>
                <w:highlight w:val="none"/>
                <w:lang w:val="en-US" w:eastAsia="zh-CN"/>
              </w:rPr>
            </w:pPr>
            <w:bookmarkStart w:id="97" w:name="_Toc31424"/>
            <w:r>
              <w:rPr>
                <w:rFonts w:hint="eastAsia"/>
                <w:b/>
                <w:color w:val="auto"/>
                <w:kern w:val="0"/>
                <w:sz w:val="21"/>
                <w:szCs w:val="21"/>
                <w:highlight w:val="none"/>
                <w:lang w:val="en-US" w:eastAsia="zh-CN"/>
              </w:rPr>
              <w:t>制造商</w:t>
            </w:r>
            <w:bookmarkEnd w:id="97"/>
          </w:p>
        </w:tc>
        <w:tc>
          <w:tcPr>
            <w:tcW w:w="518" w:type="pct"/>
            <w:vAlign w:val="center"/>
          </w:tcPr>
          <w:p w14:paraId="179428E4">
            <w:pPr>
              <w:spacing w:line="460" w:lineRule="exact"/>
              <w:jc w:val="center"/>
              <w:outlineLvl w:val="0"/>
              <w:rPr>
                <w:rFonts w:hint="eastAsia" w:eastAsiaTheme="minorEastAsia"/>
                <w:b/>
                <w:color w:val="auto"/>
                <w:kern w:val="0"/>
                <w:sz w:val="21"/>
                <w:szCs w:val="21"/>
                <w:highlight w:val="none"/>
                <w:lang w:eastAsia="zh-CN"/>
              </w:rPr>
            </w:pPr>
            <w:bookmarkStart w:id="98" w:name="_Toc17023"/>
            <w:r>
              <w:rPr>
                <w:rFonts w:hint="eastAsia"/>
                <w:b/>
                <w:color w:val="auto"/>
                <w:kern w:val="0"/>
                <w:sz w:val="21"/>
                <w:szCs w:val="21"/>
                <w:highlight w:val="none"/>
                <w:lang w:val="en-US" w:eastAsia="zh-CN"/>
              </w:rPr>
              <w:t>单位</w:t>
            </w:r>
            <w:bookmarkEnd w:id="98"/>
          </w:p>
        </w:tc>
        <w:tc>
          <w:tcPr>
            <w:tcW w:w="747" w:type="pct"/>
            <w:vAlign w:val="center"/>
          </w:tcPr>
          <w:p w14:paraId="4F82B976">
            <w:pPr>
              <w:spacing w:line="460" w:lineRule="exact"/>
              <w:jc w:val="center"/>
              <w:outlineLvl w:val="0"/>
              <w:rPr>
                <w:rFonts w:hint="default"/>
                <w:b/>
                <w:color w:val="auto"/>
                <w:kern w:val="0"/>
                <w:sz w:val="21"/>
                <w:szCs w:val="21"/>
                <w:highlight w:val="none"/>
                <w:lang w:val="en-US" w:eastAsia="zh-CN"/>
              </w:rPr>
            </w:pPr>
            <w:bookmarkStart w:id="99" w:name="_Toc13405"/>
            <w:r>
              <w:rPr>
                <w:rFonts w:hint="eastAsia"/>
                <w:b/>
                <w:color w:val="auto"/>
                <w:kern w:val="0"/>
                <w:sz w:val="21"/>
                <w:szCs w:val="21"/>
                <w:highlight w:val="none"/>
                <w:lang w:val="en-US" w:eastAsia="zh-CN"/>
              </w:rPr>
              <w:t>单价（元）</w:t>
            </w:r>
            <w:bookmarkEnd w:id="99"/>
          </w:p>
        </w:tc>
      </w:tr>
      <w:tr w14:paraId="09AC7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46F02F0C">
            <w:pPr>
              <w:spacing w:line="460" w:lineRule="exact"/>
              <w:jc w:val="center"/>
              <w:outlineLvl w:val="0"/>
              <w:rPr>
                <w:color w:val="auto"/>
                <w:kern w:val="0"/>
                <w:sz w:val="21"/>
                <w:szCs w:val="21"/>
                <w:highlight w:val="none"/>
              </w:rPr>
            </w:pPr>
            <w:bookmarkStart w:id="100" w:name="_Toc22879"/>
            <w:r>
              <w:rPr>
                <w:rFonts w:hint="eastAsia"/>
                <w:color w:val="auto"/>
                <w:kern w:val="0"/>
                <w:sz w:val="21"/>
                <w:szCs w:val="21"/>
                <w:highlight w:val="none"/>
              </w:rPr>
              <w:t>1</w:t>
            </w:r>
            <w:bookmarkEnd w:id="100"/>
          </w:p>
        </w:tc>
        <w:tc>
          <w:tcPr>
            <w:tcW w:w="746" w:type="pct"/>
            <w:vAlign w:val="center"/>
          </w:tcPr>
          <w:p w14:paraId="7AAA8ACD">
            <w:pPr>
              <w:spacing w:line="460" w:lineRule="exact"/>
              <w:outlineLvl w:val="0"/>
              <w:rPr>
                <w:color w:val="auto"/>
                <w:kern w:val="0"/>
                <w:sz w:val="21"/>
                <w:szCs w:val="21"/>
                <w:highlight w:val="none"/>
              </w:rPr>
            </w:pPr>
          </w:p>
        </w:tc>
        <w:tc>
          <w:tcPr>
            <w:tcW w:w="848" w:type="pct"/>
            <w:vAlign w:val="center"/>
          </w:tcPr>
          <w:p w14:paraId="14593665">
            <w:pPr>
              <w:spacing w:line="460" w:lineRule="exact"/>
              <w:outlineLvl w:val="0"/>
              <w:rPr>
                <w:color w:val="auto"/>
                <w:kern w:val="0"/>
                <w:sz w:val="21"/>
                <w:szCs w:val="21"/>
                <w:highlight w:val="none"/>
              </w:rPr>
            </w:pPr>
          </w:p>
        </w:tc>
        <w:tc>
          <w:tcPr>
            <w:tcW w:w="791" w:type="pct"/>
            <w:vAlign w:val="center"/>
          </w:tcPr>
          <w:p w14:paraId="03CBF610">
            <w:pPr>
              <w:spacing w:line="460" w:lineRule="exact"/>
              <w:jc w:val="center"/>
              <w:outlineLvl w:val="0"/>
              <w:rPr>
                <w:color w:val="auto"/>
                <w:kern w:val="0"/>
                <w:sz w:val="21"/>
                <w:szCs w:val="21"/>
                <w:highlight w:val="none"/>
              </w:rPr>
            </w:pPr>
          </w:p>
        </w:tc>
        <w:tc>
          <w:tcPr>
            <w:tcW w:w="908" w:type="pct"/>
          </w:tcPr>
          <w:p w14:paraId="39138E48">
            <w:pPr>
              <w:spacing w:line="460" w:lineRule="exact"/>
              <w:jc w:val="center"/>
              <w:outlineLvl w:val="0"/>
              <w:rPr>
                <w:color w:val="auto"/>
                <w:kern w:val="0"/>
                <w:sz w:val="21"/>
                <w:szCs w:val="21"/>
                <w:highlight w:val="none"/>
              </w:rPr>
            </w:pPr>
          </w:p>
        </w:tc>
        <w:tc>
          <w:tcPr>
            <w:tcW w:w="518" w:type="pct"/>
            <w:vAlign w:val="center"/>
          </w:tcPr>
          <w:p w14:paraId="7474A45B">
            <w:pPr>
              <w:spacing w:line="460" w:lineRule="exact"/>
              <w:jc w:val="center"/>
              <w:outlineLvl w:val="0"/>
              <w:rPr>
                <w:color w:val="auto"/>
                <w:kern w:val="0"/>
                <w:sz w:val="21"/>
                <w:szCs w:val="21"/>
                <w:highlight w:val="none"/>
              </w:rPr>
            </w:pPr>
          </w:p>
        </w:tc>
        <w:tc>
          <w:tcPr>
            <w:tcW w:w="747" w:type="pct"/>
            <w:vAlign w:val="center"/>
          </w:tcPr>
          <w:p w14:paraId="4798D188">
            <w:pPr>
              <w:spacing w:line="460" w:lineRule="exact"/>
              <w:jc w:val="center"/>
              <w:outlineLvl w:val="0"/>
              <w:rPr>
                <w:color w:val="auto"/>
                <w:kern w:val="0"/>
                <w:sz w:val="21"/>
                <w:szCs w:val="21"/>
                <w:highlight w:val="none"/>
              </w:rPr>
            </w:pPr>
          </w:p>
        </w:tc>
      </w:tr>
      <w:tr w14:paraId="5C811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131E2269">
            <w:pPr>
              <w:spacing w:line="460" w:lineRule="exact"/>
              <w:jc w:val="center"/>
              <w:outlineLvl w:val="0"/>
              <w:rPr>
                <w:color w:val="auto"/>
                <w:kern w:val="0"/>
                <w:sz w:val="20"/>
                <w:szCs w:val="21"/>
                <w:highlight w:val="none"/>
              </w:rPr>
            </w:pPr>
            <w:bookmarkStart w:id="101" w:name="_Toc14524"/>
            <w:r>
              <w:rPr>
                <w:rFonts w:hint="eastAsia"/>
                <w:color w:val="auto"/>
                <w:kern w:val="0"/>
                <w:sz w:val="20"/>
                <w:szCs w:val="21"/>
                <w:highlight w:val="none"/>
              </w:rPr>
              <w:t>2</w:t>
            </w:r>
            <w:bookmarkEnd w:id="101"/>
          </w:p>
        </w:tc>
        <w:tc>
          <w:tcPr>
            <w:tcW w:w="746" w:type="pct"/>
            <w:vAlign w:val="center"/>
          </w:tcPr>
          <w:p w14:paraId="585B899D">
            <w:pPr>
              <w:spacing w:line="460" w:lineRule="exact"/>
              <w:outlineLvl w:val="0"/>
              <w:rPr>
                <w:color w:val="auto"/>
                <w:kern w:val="0"/>
                <w:sz w:val="20"/>
                <w:szCs w:val="21"/>
                <w:highlight w:val="none"/>
              </w:rPr>
            </w:pPr>
          </w:p>
        </w:tc>
        <w:tc>
          <w:tcPr>
            <w:tcW w:w="848" w:type="pct"/>
            <w:vAlign w:val="center"/>
          </w:tcPr>
          <w:p w14:paraId="3E6CFECB">
            <w:pPr>
              <w:spacing w:line="460" w:lineRule="exact"/>
              <w:outlineLvl w:val="0"/>
              <w:rPr>
                <w:color w:val="auto"/>
                <w:kern w:val="0"/>
                <w:sz w:val="20"/>
                <w:szCs w:val="21"/>
                <w:highlight w:val="none"/>
              </w:rPr>
            </w:pPr>
          </w:p>
        </w:tc>
        <w:tc>
          <w:tcPr>
            <w:tcW w:w="791" w:type="pct"/>
            <w:vAlign w:val="center"/>
          </w:tcPr>
          <w:p w14:paraId="024FEFBF">
            <w:pPr>
              <w:spacing w:line="460" w:lineRule="exact"/>
              <w:jc w:val="center"/>
              <w:outlineLvl w:val="0"/>
              <w:rPr>
                <w:color w:val="auto"/>
                <w:kern w:val="0"/>
                <w:sz w:val="20"/>
                <w:szCs w:val="21"/>
                <w:highlight w:val="none"/>
              </w:rPr>
            </w:pPr>
          </w:p>
        </w:tc>
        <w:tc>
          <w:tcPr>
            <w:tcW w:w="908" w:type="pct"/>
          </w:tcPr>
          <w:p w14:paraId="27F76D68">
            <w:pPr>
              <w:spacing w:line="460" w:lineRule="exact"/>
              <w:jc w:val="center"/>
              <w:outlineLvl w:val="0"/>
              <w:rPr>
                <w:color w:val="auto"/>
                <w:kern w:val="0"/>
                <w:sz w:val="20"/>
                <w:szCs w:val="21"/>
                <w:highlight w:val="none"/>
              </w:rPr>
            </w:pPr>
          </w:p>
        </w:tc>
        <w:tc>
          <w:tcPr>
            <w:tcW w:w="518" w:type="pct"/>
            <w:vAlign w:val="center"/>
          </w:tcPr>
          <w:p w14:paraId="7A66BACD">
            <w:pPr>
              <w:spacing w:line="460" w:lineRule="exact"/>
              <w:jc w:val="center"/>
              <w:outlineLvl w:val="0"/>
              <w:rPr>
                <w:color w:val="auto"/>
                <w:kern w:val="0"/>
                <w:sz w:val="20"/>
                <w:szCs w:val="21"/>
                <w:highlight w:val="none"/>
              </w:rPr>
            </w:pPr>
          </w:p>
        </w:tc>
        <w:tc>
          <w:tcPr>
            <w:tcW w:w="747" w:type="pct"/>
            <w:vAlign w:val="center"/>
          </w:tcPr>
          <w:p w14:paraId="230F1815">
            <w:pPr>
              <w:spacing w:line="460" w:lineRule="exact"/>
              <w:jc w:val="center"/>
              <w:outlineLvl w:val="0"/>
              <w:rPr>
                <w:color w:val="auto"/>
                <w:kern w:val="0"/>
                <w:sz w:val="20"/>
                <w:szCs w:val="21"/>
                <w:highlight w:val="none"/>
              </w:rPr>
            </w:pPr>
          </w:p>
        </w:tc>
      </w:tr>
      <w:tr w14:paraId="44D38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1B45825D">
            <w:pPr>
              <w:spacing w:line="460" w:lineRule="exact"/>
              <w:jc w:val="center"/>
              <w:outlineLvl w:val="0"/>
              <w:rPr>
                <w:color w:val="auto"/>
                <w:kern w:val="0"/>
                <w:sz w:val="20"/>
                <w:szCs w:val="21"/>
                <w:highlight w:val="none"/>
              </w:rPr>
            </w:pPr>
            <w:bookmarkStart w:id="102" w:name="_Toc13547"/>
            <w:r>
              <w:rPr>
                <w:color w:val="auto"/>
                <w:kern w:val="0"/>
                <w:sz w:val="20"/>
                <w:szCs w:val="21"/>
                <w:highlight w:val="none"/>
              </w:rPr>
              <w:t>…</w:t>
            </w:r>
            <w:bookmarkEnd w:id="102"/>
          </w:p>
        </w:tc>
        <w:tc>
          <w:tcPr>
            <w:tcW w:w="746" w:type="pct"/>
            <w:vAlign w:val="center"/>
          </w:tcPr>
          <w:p w14:paraId="7B05F96E">
            <w:pPr>
              <w:spacing w:line="460" w:lineRule="exact"/>
              <w:outlineLvl w:val="0"/>
              <w:rPr>
                <w:color w:val="auto"/>
                <w:kern w:val="0"/>
                <w:sz w:val="20"/>
                <w:szCs w:val="21"/>
                <w:highlight w:val="none"/>
              </w:rPr>
            </w:pPr>
          </w:p>
        </w:tc>
        <w:tc>
          <w:tcPr>
            <w:tcW w:w="848" w:type="pct"/>
            <w:vAlign w:val="center"/>
          </w:tcPr>
          <w:p w14:paraId="1B913D2E">
            <w:pPr>
              <w:spacing w:line="460" w:lineRule="exact"/>
              <w:outlineLvl w:val="0"/>
              <w:rPr>
                <w:color w:val="auto"/>
                <w:kern w:val="0"/>
                <w:sz w:val="20"/>
                <w:szCs w:val="21"/>
                <w:highlight w:val="none"/>
              </w:rPr>
            </w:pPr>
          </w:p>
        </w:tc>
        <w:tc>
          <w:tcPr>
            <w:tcW w:w="791" w:type="pct"/>
            <w:vAlign w:val="center"/>
          </w:tcPr>
          <w:p w14:paraId="15D4408E">
            <w:pPr>
              <w:spacing w:line="460" w:lineRule="exact"/>
              <w:jc w:val="center"/>
              <w:outlineLvl w:val="0"/>
              <w:rPr>
                <w:color w:val="auto"/>
                <w:kern w:val="0"/>
                <w:sz w:val="20"/>
                <w:szCs w:val="21"/>
                <w:highlight w:val="none"/>
              </w:rPr>
            </w:pPr>
          </w:p>
        </w:tc>
        <w:tc>
          <w:tcPr>
            <w:tcW w:w="908" w:type="pct"/>
          </w:tcPr>
          <w:p w14:paraId="09582301">
            <w:pPr>
              <w:spacing w:line="460" w:lineRule="exact"/>
              <w:jc w:val="center"/>
              <w:outlineLvl w:val="0"/>
              <w:rPr>
                <w:color w:val="auto"/>
                <w:kern w:val="0"/>
                <w:sz w:val="20"/>
                <w:szCs w:val="21"/>
                <w:highlight w:val="none"/>
              </w:rPr>
            </w:pPr>
          </w:p>
        </w:tc>
        <w:tc>
          <w:tcPr>
            <w:tcW w:w="518" w:type="pct"/>
            <w:vAlign w:val="center"/>
          </w:tcPr>
          <w:p w14:paraId="087D4DB1">
            <w:pPr>
              <w:spacing w:line="460" w:lineRule="exact"/>
              <w:jc w:val="center"/>
              <w:outlineLvl w:val="0"/>
              <w:rPr>
                <w:color w:val="auto"/>
                <w:kern w:val="0"/>
                <w:sz w:val="20"/>
                <w:szCs w:val="21"/>
                <w:highlight w:val="none"/>
              </w:rPr>
            </w:pPr>
          </w:p>
        </w:tc>
        <w:tc>
          <w:tcPr>
            <w:tcW w:w="747" w:type="pct"/>
            <w:vAlign w:val="center"/>
          </w:tcPr>
          <w:p w14:paraId="79622C5F">
            <w:pPr>
              <w:spacing w:line="460" w:lineRule="exact"/>
              <w:jc w:val="center"/>
              <w:outlineLvl w:val="0"/>
              <w:rPr>
                <w:color w:val="auto"/>
                <w:kern w:val="0"/>
                <w:sz w:val="20"/>
                <w:szCs w:val="21"/>
                <w:highlight w:val="none"/>
              </w:rPr>
            </w:pPr>
          </w:p>
        </w:tc>
      </w:tr>
    </w:tbl>
    <w:p w14:paraId="1E874249">
      <w:pPr>
        <w:pStyle w:val="16"/>
        <w:ind w:firstLine="0" w:firstLineChars="0"/>
        <w:jc w:val="left"/>
        <w:rPr>
          <w:rFonts w:hint="eastAsia" w:ascii="宋体" w:hAnsi="宋体" w:eastAsia="宋体" w:cstheme="minorBidi"/>
          <w:b/>
          <w:bCs/>
          <w:color w:val="auto"/>
          <w:kern w:val="2"/>
          <w:sz w:val="21"/>
          <w:szCs w:val="21"/>
          <w:highlight w:val="none"/>
          <w:lang w:val="en-US" w:eastAsia="zh-CN" w:bidi="ar-SA"/>
        </w:rPr>
      </w:pPr>
    </w:p>
    <w:p w14:paraId="0ECFDBC5">
      <w:pPr>
        <w:pStyle w:val="16"/>
        <w:ind w:firstLine="0" w:firstLineChars="0"/>
        <w:jc w:val="left"/>
        <w:rPr>
          <w:rFonts w:hint="default" w:ascii="宋体" w:hAnsi="宋体" w:eastAsia="宋体" w:cstheme="minorBidi"/>
          <w:b/>
          <w:bCs/>
          <w:color w:val="auto"/>
          <w:kern w:val="2"/>
          <w:sz w:val="21"/>
          <w:szCs w:val="21"/>
          <w:highlight w:val="none"/>
          <w:lang w:val="en-US" w:eastAsia="zh-CN" w:bidi="ar-SA"/>
        </w:rPr>
      </w:pPr>
      <w:r>
        <w:rPr>
          <w:rFonts w:hint="eastAsia" w:ascii="宋体" w:hAnsi="宋体" w:eastAsia="宋体" w:cstheme="minorBidi"/>
          <w:b/>
          <w:bCs/>
          <w:color w:val="auto"/>
          <w:kern w:val="2"/>
          <w:sz w:val="21"/>
          <w:szCs w:val="21"/>
          <w:highlight w:val="none"/>
          <w:lang w:val="en-US" w:eastAsia="zh-CN" w:bidi="ar-SA"/>
        </w:rPr>
        <w:t>4.配件、易损件（若有，请填写，作为后期采购人采购配件、易损件参考依据）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1772"/>
        <w:gridCol w:w="1649"/>
        <w:gridCol w:w="1891"/>
        <w:gridCol w:w="1076"/>
        <w:gridCol w:w="1557"/>
        <w:gridCol w:w="1557"/>
      </w:tblGrid>
      <w:tr w14:paraId="65CFE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75B45828">
            <w:pPr>
              <w:spacing w:line="460" w:lineRule="exact"/>
              <w:jc w:val="center"/>
              <w:outlineLvl w:val="0"/>
              <w:rPr>
                <w:b/>
                <w:color w:val="auto"/>
                <w:kern w:val="0"/>
                <w:sz w:val="21"/>
                <w:szCs w:val="21"/>
                <w:highlight w:val="none"/>
              </w:rPr>
            </w:pPr>
            <w:bookmarkStart w:id="103" w:name="_Toc8502"/>
            <w:r>
              <w:rPr>
                <w:rFonts w:hint="eastAsia"/>
                <w:b/>
                <w:color w:val="auto"/>
                <w:kern w:val="0"/>
                <w:sz w:val="21"/>
                <w:szCs w:val="21"/>
                <w:highlight w:val="none"/>
              </w:rPr>
              <w:t>序号</w:t>
            </w:r>
            <w:bookmarkEnd w:id="103"/>
          </w:p>
        </w:tc>
        <w:tc>
          <w:tcPr>
            <w:tcW w:w="850" w:type="pct"/>
            <w:vAlign w:val="center"/>
          </w:tcPr>
          <w:p w14:paraId="21601ABD">
            <w:pPr>
              <w:spacing w:line="460" w:lineRule="exact"/>
              <w:jc w:val="center"/>
              <w:outlineLvl w:val="0"/>
              <w:rPr>
                <w:rFonts w:hint="default"/>
                <w:b/>
                <w:color w:val="auto"/>
                <w:kern w:val="0"/>
                <w:sz w:val="21"/>
                <w:szCs w:val="21"/>
                <w:highlight w:val="none"/>
                <w:lang w:val="en-US" w:eastAsia="zh-CN"/>
              </w:rPr>
            </w:pPr>
            <w:bookmarkStart w:id="104" w:name="_Toc27328"/>
            <w:r>
              <w:rPr>
                <w:rFonts w:hint="eastAsia"/>
                <w:b/>
                <w:color w:val="auto"/>
                <w:kern w:val="0"/>
                <w:sz w:val="21"/>
                <w:szCs w:val="21"/>
                <w:highlight w:val="none"/>
                <w:lang w:val="en-US" w:eastAsia="zh-CN"/>
              </w:rPr>
              <w:t>产品名称</w:t>
            </w:r>
            <w:bookmarkEnd w:id="104"/>
          </w:p>
        </w:tc>
        <w:tc>
          <w:tcPr>
            <w:tcW w:w="791" w:type="pct"/>
            <w:vAlign w:val="center"/>
          </w:tcPr>
          <w:p w14:paraId="134F2BA9">
            <w:pPr>
              <w:spacing w:line="460" w:lineRule="exact"/>
              <w:jc w:val="center"/>
              <w:outlineLvl w:val="0"/>
              <w:rPr>
                <w:rFonts w:hint="eastAsia" w:eastAsiaTheme="minorEastAsia"/>
                <w:b/>
                <w:color w:val="auto"/>
                <w:kern w:val="0"/>
                <w:sz w:val="21"/>
                <w:szCs w:val="21"/>
                <w:highlight w:val="none"/>
                <w:lang w:eastAsia="zh-CN"/>
              </w:rPr>
            </w:pPr>
            <w:bookmarkStart w:id="105" w:name="_Toc4118"/>
            <w:r>
              <w:rPr>
                <w:rFonts w:hint="eastAsia"/>
                <w:b/>
                <w:color w:val="auto"/>
                <w:kern w:val="0"/>
                <w:sz w:val="21"/>
                <w:szCs w:val="21"/>
                <w:highlight w:val="none"/>
                <w:lang w:val="en-US" w:eastAsia="zh-CN"/>
              </w:rPr>
              <w:t>规格型号</w:t>
            </w:r>
            <w:bookmarkEnd w:id="105"/>
          </w:p>
        </w:tc>
        <w:tc>
          <w:tcPr>
            <w:tcW w:w="907" w:type="pct"/>
            <w:vAlign w:val="center"/>
          </w:tcPr>
          <w:p w14:paraId="133D0A22">
            <w:pPr>
              <w:spacing w:line="460" w:lineRule="exact"/>
              <w:jc w:val="center"/>
              <w:outlineLvl w:val="0"/>
              <w:rPr>
                <w:rFonts w:hint="default" w:eastAsiaTheme="minorEastAsia"/>
                <w:b/>
                <w:color w:val="auto"/>
                <w:kern w:val="0"/>
                <w:sz w:val="21"/>
                <w:szCs w:val="21"/>
                <w:highlight w:val="none"/>
                <w:lang w:val="en-US" w:eastAsia="zh-CN"/>
              </w:rPr>
            </w:pPr>
            <w:bookmarkStart w:id="106" w:name="_Toc21162"/>
            <w:r>
              <w:rPr>
                <w:rFonts w:hint="eastAsia"/>
                <w:b/>
                <w:color w:val="auto"/>
                <w:kern w:val="0"/>
                <w:sz w:val="21"/>
                <w:szCs w:val="21"/>
                <w:highlight w:val="none"/>
                <w:lang w:val="en-US" w:eastAsia="zh-CN"/>
              </w:rPr>
              <w:t>制造商</w:t>
            </w:r>
            <w:bookmarkEnd w:id="106"/>
          </w:p>
        </w:tc>
        <w:tc>
          <w:tcPr>
            <w:tcW w:w="516" w:type="pct"/>
            <w:vAlign w:val="center"/>
          </w:tcPr>
          <w:p w14:paraId="10C87E4D">
            <w:pPr>
              <w:spacing w:line="460" w:lineRule="exact"/>
              <w:jc w:val="center"/>
              <w:outlineLvl w:val="0"/>
              <w:rPr>
                <w:rFonts w:hint="eastAsia" w:eastAsiaTheme="minorEastAsia"/>
                <w:b/>
                <w:color w:val="auto"/>
                <w:kern w:val="0"/>
                <w:sz w:val="21"/>
                <w:szCs w:val="21"/>
                <w:highlight w:val="none"/>
                <w:lang w:eastAsia="zh-CN"/>
              </w:rPr>
            </w:pPr>
            <w:bookmarkStart w:id="107" w:name="_Toc2524"/>
            <w:r>
              <w:rPr>
                <w:rFonts w:hint="eastAsia"/>
                <w:b/>
                <w:color w:val="auto"/>
                <w:kern w:val="0"/>
                <w:sz w:val="21"/>
                <w:szCs w:val="21"/>
                <w:highlight w:val="none"/>
                <w:lang w:val="en-US" w:eastAsia="zh-CN"/>
              </w:rPr>
              <w:t>单位</w:t>
            </w:r>
            <w:bookmarkEnd w:id="107"/>
          </w:p>
        </w:tc>
        <w:tc>
          <w:tcPr>
            <w:tcW w:w="747" w:type="pct"/>
            <w:vAlign w:val="center"/>
          </w:tcPr>
          <w:p w14:paraId="105532C4">
            <w:pPr>
              <w:spacing w:line="460" w:lineRule="exact"/>
              <w:jc w:val="center"/>
              <w:outlineLvl w:val="0"/>
              <w:rPr>
                <w:rFonts w:hint="default"/>
                <w:b/>
                <w:color w:val="auto"/>
                <w:kern w:val="0"/>
                <w:sz w:val="21"/>
                <w:szCs w:val="21"/>
                <w:highlight w:val="none"/>
                <w:lang w:val="en-US" w:eastAsia="zh-CN"/>
              </w:rPr>
            </w:pPr>
            <w:bookmarkStart w:id="108" w:name="_Toc25451"/>
            <w:r>
              <w:rPr>
                <w:rFonts w:hint="eastAsia"/>
                <w:b/>
                <w:color w:val="auto"/>
                <w:kern w:val="0"/>
                <w:sz w:val="21"/>
                <w:szCs w:val="21"/>
                <w:highlight w:val="none"/>
                <w:lang w:val="en-US" w:eastAsia="zh-CN"/>
              </w:rPr>
              <w:t>单价（元）</w:t>
            </w:r>
            <w:bookmarkEnd w:id="108"/>
          </w:p>
        </w:tc>
        <w:tc>
          <w:tcPr>
            <w:tcW w:w="747" w:type="pct"/>
            <w:vAlign w:val="center"/>
          </w:tcPr>
          <w:p w14:paraId="129FE88C">
            <w:pPr>
              <w:spacing w:line="460" w:lineRule="exact"/>
              <w:jc w:val="center"/>
              <w:outlineLvl w:val="0"/>
              <w:rPr>
                <w:rFonts w:hint="default"/>
                <w:b/>
                <w:color w:val="auto"/>
                <w:kern w:val="0"/>
                <w:sz w:val="21"/>
                <w:szCs w:val="21"/>
                <w:highlight w:val="none"/>
                <w:lang w:val="en-US" w:eastAsia="zh-CN"/>
              </w:rPr>
            </w:pPr>
            <w:bookmarkStart w:id="109" w:name="_Toc9598"/>
            <w:r>
              <w:rPr>
                <w:rFonts w:hint="eastAsia"/>
                <w:b/>
                <w:color w:val="auto"/>
                <w:kern w:val="0"/>
                <w:sz w:val="21"/>
                <w:szCs w:val="21"/>
                <w:highlight w:val="none"/>
                <w:lang w:val="en-US" w:eastAsia="zh-CN"/>
              </w:rPr>
              <w:t>备注</w:t>
            </w:r>
            <w:bookmarkEnd w:id="109"/>
          </w:p>
        </w:tc>
      </w:tr>
      <w:tr w14:paraId="11CEA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21837377">
            <w:pPr>
              <w:spacing w:line="460" w:lineRule="exact"/>
              <w:jc w:val="center"/>
              <w:outlineLvl w:val="0"/>
              <w:rPr>
                <w:color w:val="auto"/>
                <w:kern w:val="0"/>
                <w:sz w:val="21"/>
                <w:szCs w:val="21"/>
                <w:highlight w:val="none"/>
              </w:rPr>
            </w:pPr>
            <w:bookmarkStart w:id="110" w:name="_Toc20085"/>
            <w:r>
              <w:rPr>
                <w:rFonts w:hint="eastAsia"/>
                <w:color w:val="auto"/>
                <w:kern w:val="0"/>
                <w:sz w:val="21"/>
                <w:szCs w:val="21"/>
                <w:highlight w:val="none"/>
              </w:rPr>
              <w:t>1</w:t>
            </w:r>
            <w:bookmarkEnd w:id="110"/>
          </w:p>
        </w:tc>
        <w:tc>
          <w:tcPr>
            <w:tcW w:w="850" w:type="pct"/>
            <w:vAlign w:val="center"/>
          </w:tcPr>
          <w:p w14:paraId="2C48D8AD">
            <w:pPr>
              <w:spacing w:line="460" w:lineRule="exact"/>
              <w:outlineLvl w:val="0"/>
              <w:rPr>
                <w:color w:val="auto"/>
                <w:kern w:val="0"/>
                <w:sz w:val="21"/>
                <w:szCs w:val="21"/>
                <w:highlight w:val="none"/>
              </w:rPr>
            </w:pPr>
          </w:p>
        </w:tc>
        <w:tc>
          <w:tcPr>
            <w:tcW w:w="791" w:type="pct"/>
            <w:vAlign w:val="center"/>
          </w:tcPr>
          <w:p w14:paraId="06F2AD19">
            <w:pPr>
              <w:spacing w:line="460" w:lineRule="exact"/>
              <w:jc w:val="center"/>
              <w:outlineLvl w:val="0"/>
              <w:rPr>
                <w:color w:val="auto"/>
                <w:kern w:val="0"/>
                <w:sz w:val="21"/>
                <w:szCs w:val="21"/>
                <w:highlight w:val="none"/>
              </w:rPr>
            </w:pPr>
          </w:p>
        </w:tc>
        <w:tc>
          <w:tcPr>
            <w:tcW w:w="907" w:type="pct"/>
          </w:tcPr>
          <w:p w14:paraId="6AA627D4">
            <w:pPr>
              <w:spacing w:line="460" w:lineRule="exact"/>
              <w:jc w:val="center"/>
              <w:outlineLvl w:val="0"/>
              <w:rPr>
                <w:color w:val="auto"/>
                <w:kern w:val="0"/>
                <w:sz w:val="21"/>
                <w:szCs w:val="21"/>
                <w:highlight w:val="none"/>
              </w:rPr>
            </w:pPr>
          </w:p>
        </w:tc>
        <w:tc>
          <w:tcPr>
            <w:tcW w:w="516" w:type="pct"/>
            <w:vAlign w:val="center"/>
          </w:tcPr>
          <w:p w14:paraId="49413824">
            <w:pPr>
              <w:spacing w:line="460" w:lineRule="exact"/>
              <w:jc w:val="center"/>
              <w:outlineLvl w:val="0"/>
              <w:rPr>
                <w:color w:val="auto"/>
                <w:kern w:val="0"/>
                <w:sz w:val="21"/>
                <w:szCs w:val="21"/>
                <w:highlight w:val="none"/>
              </w:rPr>
            </w:pPr>
          </w:p>
        </w:tc>
        <w:tc>
          <w:tcPr>
            <w:tcW w:w="747" w:type="pct"/>
            <w:vAlign w:val="center"/>
          </w:tcPr>
          <w:p w14:paraId="13AE5C8B">
            <w:pPr>
              <w:spacing w:line="460" w:lineRule="exact"/>
              <w:jc w:val="center"/>
              <w:outlineLvl w:val="0"/>
              <w:rPr>
                <w:color w:val="auto"/>
                <w:kern w:val="0"/>
                <w:sz w:val="21"/>
                <w:szCs w:val="21"/>
                <w:highlight w:val="none"/>
              </w:rPr>
            </w:pPr>
          </w:p>
        </w:tc>
        <w:tc>
          <w:tcPr>
            <w:tcW w:w="747" w:type="pct"/>
            <w:vAlign w:val="center"/>
          </w:tcPr>
          <w:p w14:paraId="64CC8C98">
            <w:pPr>
              <w:spacing w:line="460" w:lineRule="exact"/>
              <w:jc w:val="center"/>
              <w:outlineLvl w:val="0"/>
              <w:rPr>
                <w:color w:val="auto"/>
                <w:kern w:val="0"/>
                <w:sz w:val="21"/>
                <w:szCs w:val="21"/>
                <w:highlight w:val="none"/>
              </w:rPr>
            </w:pPr>
          </w:p>
        </w:tc>
      </w:tr>
      <w:tr w14:paraId="0D15B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9AA9069">
            <w:pPr>
              <w:spacing w:line="460" w:lineRule="exact"/>
              <w:jc w:val="center"/>
              <w:outlineLvl w:val="0"/>
              <w:rPr>
                <w:color w:val="auto"/>
                <w:kern w:val="0"/>
                <w:sz w:val="20"/>
                <w:szCs w:val="21"/>
                <w:highlight w:val="none"/>
              </w:rPr>
            </w:pPr>
            <w:bookmarkStart w:id="111" w:name="_Toc13232"/>
            <w:r>
              <w:rPr>
                <w:rFonts w:hint="eastAsia"/>
                <w:color w:val="auto"/>
                <w:kern w:val="0"/>
                <w:sz w:val="20"/>
                <w:szCs w:val="21"/>
                <w:highlight w:val="none"/>
              </w:rPr>
              <w:t>2</w:t>
            </w:r>
            <w:bookmarkEnd w:id="111"/>
          </w:p>
        </w:tc>
        <w:tc>
          <w:tcPr>
            <w:tcW w:w="850" w:type="pct"/>
            <w:vAlign w:val="center"/>
          </w:tcPr>
          <w:p w14:paraId="69D85270">
            <w:pPr>
              <w:spacing w:line="460" w:lineRule="exact"/>
              <w:outlineLvl w:val="0"/>
              <w:rPr>
                <w:color w:val="auto"/>
                <w:kern w:val="0"/>
                <w:sz w:val="20"/>
                <w:szCs w:val="21"/>
                <w:highlight w:val="none"/>
              </w:rPr>
            </w:pPr>
          </w:p>
        </w:tc>
        <w:tc>
          <w:tcPr>
            <w:tcW w:w="791" w:type="pct"/>
            <w:vAlign w:val="center"/>
          </w:tcPr>
          <w:p w14:paraId="7404EAD5">
            <w:pPr>
              <w:spacing w:line="460" w:lineRule="exact"/>
              <w:jc w:val="center"/>
              <w:outlineLvl w:val="0"/>
              <w:rPr>
                <w:color w:val="auto"/>
                <w:kern w:val="0"/>
                <w:sz w:val="20"/>
                <w:szCs w:val="21"/>
                <w:highlight w:val="none"/>
              </w:rPr>
            </w:pPr>
          </w:p>
        </w:tc>
        <w:tc>
          <w:tcPr>
            <w:tcW w:w="907" w:type="pct"/>
          </w:tcPr>
          <w:p w14:paraId="3BB418FF">
            <w:pPr>
              <w:spacing w:line="460" w:lineRule="exact"/>
              <w:jc w:val="center"/>
              <w:outlineLvl w:val="0"/>
              <w:rPr>
                <w:color w:val="auto"/>
                <w:kern w:val="0"/>
                <w:sz w:val="20"/>
                <w:szCs w:val="21"/>
                <w:highlight w:val="none"/>
              </w:rPr>
            </w:pPr>
          </w:p>
        </w:tc>
        <w:tc>
          <w:tcPr>
            <w:tcW w:w="516" w:type="pct"/>
            <w:vAlign w:val="center"/>
          </w:tcPr>
          <w:p w14:paraId="30EAE73B">
            <w:pPr>
              <w:spacing w:line="460" w:lineRule="exact"/>
              <w:jc w:val="center"/>
              <w:outlineLvl w:val="0"/>
              <w:rPr>
                <w:color w:val="auto"/>
                <w:kern w:val="0"/>
                <w:sz w:val="20"/>
                <w:szCs w:val="21"/>
                <w:highlight w:val="none"/>
              </w:rPr>
            </w:pPr>
          </w:p>
        </w:tc>
        <w:tc>
          <w:tcPr>
            <w:tcW w:w="747" w:type="pct"/>
            <w:vAlign w:val="center"/>
          </w:tcPr>
          <w:p w14:paraId="7C99F327">
            <w:pPr>
              <w:spacing w:line="460" w:lineRule="exact"/>
              <w:jc w:val="center"/>
              <w:outlineLvl w:val="0"/>
              <w:rPr>
                <w:color w:val="auto"/>
                <w:kern w:val="0"/>
                <w:sz w:val="20"/>
                <w:szCs w:val="21"/>
                <w:highlight w:val="none"/>
              </w:rPr>
            </w:pPr>
          </w:p>
        </w:tc>
        <w:tc>
          <w:tcPr>
            <w:tcW w:w="747" w:type="pct"/>
            <w:vAlign w:val="center"/>
          </w:tcPr>
          <w:p w14:paraId="48AC1BFE">
            <w:pPr>
              <w:spacing w:line="460" w:lineRule="exact"/>
              <w:jc w:val="center"/>
              <w:outlineLvl w:val="0"/>
              <w:rPr>
                <w:color w:val="auto"/>
                <w:kern w:val="0"/>
                <w:sz w:val="20"/>
                <w:szCs w:val="21"/>
                <w:highlight w:val="none"/>
              </w:rPr>
            </w:pPr>
          </w:p>
        </w:tc>
      </w:tr>
      <w:tr w14:paraId="246F9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4588CDEB">
            <w:pPr>
              <w:spacing w:line="460" w:lineRule="exact"/>
              <w:jc w:val="center"/>
              <w:outlineLvl w:val="0"/>
              <w:rPr>
                <w:color w:val="auto"/>
                <w:kern w:val="0"/>
                <w:sz w:val="20"/>
                <w:szCs w:val="21"/>
                <w:highlight w:val="none"/>
              </w:rPr>
            </w:pPr>
            <w:bookmarkStart w:id="112" w:name="_Toc6795"/>
            <w:r>
              <w:rPr>
                <w:color w:val="auto"/>
                <w:kern w:val="0"/>
                <w:sz w:val="20"/>
                <w:szCs w:val="21"/>
                <w:highlight w:val="none"/>
              </w:rPr>
              <w:t>…</w:t>
            </w:r>
            <w:bookmarkEnd w:id="112"/>
          </w:p>
        </w:tc>
        <w:tc>
          <w:tcPr>
            <w:tcW w:w="850" w:type="pct"/>
            <w:vAlign w:val="center"/>
          </w:tcPr>
          <w:p w14:paraId="289BE0DD">
            <w:pPr>
              <w:spacing w:line="460" w:lineRule="exact"/>
              <w:outlineLvl w:val="0"/>
              <w:rPr>
                <w:color w:val="auto"/>
                <w:kern w:val="0"/>
                <w:sz w:val="20"/>
                <w:szCs w:val="21"/>
                <w:highlight w:val="none"/>
              </w:rPr>
            </w:pPr>
          </w:p>
        </w:tc>
        <w:tc>
          <w:tcPr>
            <w:tcW w:w="791" w:type="pct"/>
            <w:vAlign w:val="center"/>
          </w:tcPr>
          <w:p w14:paraId="2B370269">
            <w:pPr>
              <w:spacing w:line="460" w:lineRule="exact"/>
              <w:jc w:val="center"/>
              <w:outlineLvl w:val="0"/>
              <w:rPr>
                <w:color w:val="auto"/>
                <w:kern w:val="0"/>
                <w:sz w:val="20"/>
                <w:szCs w:val="21"/>
                <w:highlight w:val="none"/>
              </w:rPr>
            </w:pPr>
          </w:p>
        </w:tc>
        <w:tc>
          <w:tcPr>
            <w:tcW w:w="907" w:type="pct"/>
          </w:tcPr>
          <w:p w14:paraId="77474DAE">
            <w:pPr>
              <w:spacing w:line="460" w:lineRule="exact"/>
              <w:jc w:val="center"/>
              <w:outlineLvl w:val="0"/>
              <w:rPr>
                <w:color w:val="auto"/>
                <w:kern w:val="0"/>
                <w:sz w:val="20"/>
                <w:szCs w:val="21"/>
                <w:highlight w:val="none"/>
              </w:rPr>
            </w:pPr>
          </w:p>
        </w:tc>
        <w:tc>
          <w:tcPr>
            <w:tcW w:w="516" w:type="pct"/>
            <w:vAlign w:val="center"/>
          </w:tcPr>
          <w:p w14:paraId="57839452">
            <w:pPr>
              <w:spacing w:line="460" w:lineRule="exact"/>
              <w:jc w:val="center"/>
              <w:outlineLvl w:val="0"/>
              <w:rPr>
                <w:color w:val="auto"/>
                <w:kern w:val="0"/>
                <w:sz w:val="20"/>
                <w:szCs w:val="21"/>
                <w:highlight w:val="none"/>
              </w:rPr>
            </w:pPr>
          </w:p>
        </w:tc>
        <w:tc>
          <w:tcPr>
            <w:tcW w:w="747" w:type="pct"/>
            <w:vAlign w:val="center"/>
          </w:tcPr>
          <w:p w14:paraId="398AB7B7">
            <w:pPr>
              <w:spacing w:line="460" w:lineRule="exact"/>
              <w:jc w:val="center"/>
              <w:outlineLvl w:val="0"/>
              <w:rPr>
                <w:color w:val="auto"/>
                <w:kern w:val="0"/>
                <w:sz w:val="20"/>
                <w:szCs w:val="21"/>
                <w:highlight w:val="none"/>
              </w:rPr>
            </w:pPr>
          </w:p>
        </w:tc>
        <w:tc>
          <w:tcPr>
            <w:tcW w:w="747" w:type="pct"/>
            <w:vAlign w:val="center"/>
          </w:tcPr>
          <w:p w14:paraId="48F5E9E7">
            <w:pPr>
              <w:spacing w:line="460" w:lineRule="exact"/>
              <w:jc w:val="center"/>
              <w:outlineLvl w:val="0"/>
              <w:rPr>
                <w:color w:val="auto"/>
                <w:kern w:val="0"/>
                <w:sz w:val="20"/>
                <w:szCs w:val="21"/>
                <w:highlight w:val="none"/>
              </w:rPr>
            </w:pPr>
          </w:p>
        </w:tc>
      </w:tr>
    </w:tbl>
    <w:p w14:paraId="4A27817C">
      <w:pPr>
        <w:widowControl/>
        <w:jc w:val="left"/>
        <w:rPr>
          <w:rFonts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color w:val="auto"/>
          <w:sz w:val="24"/>
          <w:szCs w:val="24"/>
          <w:highlight w:val="none"/>
          <w:lang w:val="zh-TW" w:eastAsia="zh-TW"/>
        </w:rPr>
        <w:t>名称：                             （供应商公章）</w:t>
      </w:r>
    </w:p>
    <w:p w14:paraId="5F0E8855">
      <w:pPr>
        <w:pStyle w:val="2"/>
        <w:rPr>
          <w:rFonts w:ascii="仿宋" w:hAnsi="仿宋" w:eastAsia="仿宋" w:cs="仿宋"/>
          <w:color w:val="auto"/>
          <w:highlight w:val="none"/>
          <w:lang w:val="zh-TW" w:eastAsia="zh-TW"/>
        </w:rPr>
      </w:pPr>
    </w:p>
    <w:p w14:paraId="56403674">
      <w:pPr>
        <w:widowControl/>
        <w:jc w:val="left"/>
        <w:rPr>
          <w:rFonts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TW"/>
        </w:rPr>
        <w:t>法定代表（负责人）或授权代表人</w:t>
      </w:r>
    </w:p>
    <w:p w14:paraId="2E8151B0">
      <w:pPr>
        <w:widowControl/>
        <w:jc w:val="left"/>
        <w:rPr>
          <w:rFonts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TW"/>
        </w:rPr>
        <w:t>（签字或加盖个人名章）：</w:t>
      </w:r>
    </w:p>
    <w:p w14:paraId="1B3E89ED">
      <w:pPr>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_____</w:t>
      </w:r>
      <w:r>
        <w:rPr>
          <w:rFonts w:hint="eastAsia" w:ascii="仿宋" w:hAnsi="仿宋" w:eastAsia="仿宋" w:cs="仿宋"/>
          <w:color w:val="auto"/>
          <w:sz w:val="24"/>
          <w:szCs w:val="24"/>
          <w:highlight w:val="none"/>
          <w:lang w:val="zh-TW" w:eastAsia="zh-TW"/>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TW" w:eastAsia="zh-TW"/>
        </w:rPr>
        <w:t>月</w:t>
      </w:r>
      <w:r>
        <w:rPr>
          <w:rFonts w:hint="eastAsia" w:ascii="仿宋" w:hAnsi="仿宋" w:eastAsia="仿宋" w:cs="仿宋"/>
          <w:color w:val="auto"/>
          <w:sz w:val="24"/>
          <w:szCs w:val="24"/>
          <w:highlight w:val="none"/>
          <w:u w:val="single"/>
        </w:rPr>
        <w:t xml:space="preserve">  </w:t>
      </w:r>
    </w:p>
    <w:p w14:paraId="0A0A03D2">
      <w:pPr>
        <w:pStyle w:val="16"/>
        <w:ind w:firstLine="0" w:firstLineChars="0"/>
        <w:jc w:val="center"/>
        <w:outlineLvl w:val="1"/>
        <w:rPr>
          <w:rFonts w:hint="eastAsia" w:ascii="仿宋" w:hAnsi="仿宋" w:eastAsia="仿宋" w:cs="仿宋"/>
          <w:b/>
          <w:bCs/>
          <w:color w:val="auto"/>
          <w:sz w:val="36"/>
          <w:szCs w:val="36"/>
          <w:highlight w:val="none"/>
          <w:lang w:val="en-US" w:eastAsia="zh-CN"/>
        </w:rPr>
        <w:sectPr>
          <w:footerReference r:id="rId6" w:type="default"/>
          <w:pgSz w:w="11906" w:h="16838"/>
          <w:pgMar w:top="1134" w:right="851" w:bottom="1134" w:left="851" w:header="850" w:footer="567" w:gutter="0"/>
          <w:pgNumType w:fmt="decimal" w:start="1"/>
          <w:cols w:space="425" w:num="1"/>
          <w:docGrid w:linePitch="312" w:charSpace="0"/>
        </w:sectPr>
      </w:pPr>
    </w:p>
    <w:p w14:paraId="2D655922">
      <w:pPr>
        <w:pStyle w:val="16"/>
        <w:ind w:firstLine="0" w:firstLineChars="0"/>
        <w:jc w:val="center"/>
        <w:outlineLvl w:val="1"/>
        <w:rPr>
          <w:rFonts w:hint="eastAsia" w:ascii="仿宋" w:hAnsi="仿宋" w:eastAsia="仿宋" w:cs="仿宋"/>
          <w:b/>
          <w:bCs/>
          <w:color w:val="auto"/>
          <w:sz w:val="36"/>
          <w:szCs w:val="36"/>
          <w:highlight w:val="none"/>
          <w:lang w:val="en-US"/>
        </w:rPr>
      </w:pPr>
      <w:r>
        <w:rPr>
          <w:rFonts w:hint="eastAsia" w:ascii="Times New Roman" w:hAnsi="Times New Roman" w:eastAsia="仿宋" w:cs="Times New Roman"/>
          <w:b/>
          <w:sz w:val="32"/>
          <w:szCs w:val="20"/>
          <w:lang w:val="en-US" w:eastAsia="zh-CN" w:bidi="ar-SA"/>
        </w:rPr>
        <w:t>九、</w:t>
      </w:r>
      <w:r>
        <w:rPr>
          <w:rFonts w:hint="eastAsia" w:ascii="仿宋" w:hAnsi="仿宋" w:eastAsia="仿宋" w:cs="仿宋"/>
          <w:b/>
          <w:bCs/>
          <w:color w:val="auto"/>
          <w:sz w:val="36"/>
          <w:szCs w:val="36"/>
          <w:highlight w:val="none"/>
          <w:lang w:val="en-US"/>
        </w:rPr>
        <w:t>配置清单</w:t>
      </w:r>
    </w:p>
    <w:p w14:paraId="77ED5159">
      <w:pPr>
        <w:pStyle w:val="16"/>
        <w:ind w:firstLine="0" w:firstLineChars="0"/>
        <w:jc w:val="left"/>
        <w:rPr>
          <w:rFonts w:hint="eastAsia" w:ascii="仿宋" w:hAnsi="仿宋" w:eastAsia="仿宋" w:cs="仿宋"/>
          <w:b/>
          <w:bCs/>
          <w:color w:val="auto"/>
          <w:sz w:val="21"/>
          <w:szCs w:val="21"/>
          <w:highlight w:val="none"/>
          <w:lang w:val="en-US"/>
        </w:rPr>
      </w:pPr>
      <w:r>
        <w:rPr>
          <w:rFonts w:hint="eastAsia" w:ascii="仿宋" w:hAnsi="仿宋" w:eastAsia="仿宋" w:cs="仿宋"/>
          <w:b/>
          <w:bCs/>
          <w:color w:val="auto"/>
          <w:sz w:val="21"/>
          <w:szCs w:val="21"/>
          <w:highlight w:val="none"/>
          <w:lang w:val="en-US" w:eastAsia="zh-CN"/>
        </w:rPr>
        <w:t>采购</w:t>
      </w:r>
      <w:r>
        <w:rPr>
          <w:rFonts w:hint="eastAsia" w:ascii="仿宋" w:hAnsi="仿宋" w:eastAsia="仿宋" w:cs="仿宋"/>
          <w:b/>
          <w:bCs/>
          <w:color w:val="auto"/>
          <w:sz w:val="21"/>
          <w:szCs w:val="21"/>
          <w:highlight w:val="none"/>
          <w:lang w:val="en-US"/>
        </w:rPr>
        <w:t>产品名称：XX</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3181"/>
        <w:gridCol w:w="2410"/>
        <w:gridCol w:w="687"/>
        <w:gridCol w:w="688"/>
        <w:gridCol w:w="2099"/>
      </w:tblGrid>
      <w:tr w14:paraId="2C11E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705879B9">
            <w:pPr>
              <w:spacing w:line="460" w:lineRule="exact"/>
              <w:jc w:val="center"/>
              <w:outlineLvl w:val="0"/>
              <w:rPr>
                <w:rFonts w:hint="eastAsia" w:ascii="仿宋" w:hAnsi="仿宋" w:eastAsia="仿宋" w:cs="仿宋"/>
                <w:b/>
                <w:color w:val="auto"/>
                <w:kern w:val="0"/>
                <w:sz w:val="21"/>
                <w:szCs w:val="21"/>
                <w:highlight w:val="none"/>
              </w:rPr>
            </w:pPr>
            <w:bookmarkStart w:id="113" w:name="_Toc15747"/>
            <w:r>
              <w:rPr>
                <w:rFonts w:hint="eastAsia" w:ascii="仿宋" w:hAnsi="仿宋" w:eastAsia="仿宋" w:cs="仿宋"/>
                <w:b/>
                <w:color w:val="auto"/>
                <w:kern w:val="0"/>
                <w:sz w:val="21"/>
                <w:szCs w:val="21"/>
                <w:highlight w:val="none"/>
              </w:rPr>
              <w:t>序号</w:t>
            </w:r>
            <w:bookmarkEnd w:id="113"/>
          </w:p>
        </w:tc>
        <w:tc>
          <w:tcPr>
            <w:tcW w:w="3402" w:type="dxa"/>
            <w:vAlign w:val="center"/>
          </w:tcPr>
          <w:p w14:paraId="7AB6C76C">
            <w:pPr>
              <w:spacing w:line="460" w:lineRule="exact"/>
              <w:jc w:val="center"/>
              <w:outlineLvl w:val="0"/>
              <w:rPr>
                <w:rFonts w:hint="eastAsia" w:ascii="仿宋" w:hAnsi="仿宋" w:eastAsia="仿宋" w:cs="仿宋"/>
                <w:b/>
                <w:color w:val="auto"/>
                <w:kern w:val="0"/>
                <w:sz w:val="21"/>
                <w:szCs w:val="21"/>
                <w:highlight w:val="none"/>
              </w:rPr>
            </w:pPr>
            <w:bookmarkStart w:id="114" w:name="_Toc15474"/>
            <w:r>
              <w:rPr>
                <w:rFonts w:hint="eastAsia" w:ascii="仿宋" w:hAnsi="仿宋" w:eastAsia="仿宋" w:cs="仿宋"/>
                <w:b/>
                <w:color w:val="auto"/>
                <w:kern w:val="0"/>
                <w:sz w:val="21"/>
                <w:szCs w:val="21"/>
                <w:highlight w:val="none"/>
              </w:rPr>
              <w:t>组件名称</w:t>
            </w:r>
            <w:bookmarkEnd w:id="114"/>
          </w:p>
        </w:tc>
        <w:tc>
          <w:tcPr>
            <w:tcW w:w="2552" w:type="dxa"/>
            <w:vAlign w:val="center"/>
          </w:tcPr>
          <w:p w14:paraId="33AE0E0D">
            <w:pPr>
              <w:spacing w:line="460" w:lineRule="exact"/>
              <w:jc w:val="center"/>
              <w:outlineLvl w:val="0"/>
              <w:rPr>
                <w:rFonts w:hint="eastAsia" w:ascii="仿宋" w:hAnsi="仿宋" w:eastAsia="仿宋" w:cs="仿宋"/>
                <w:b/>
                <w:color w:val="auto"/>
                <w:kern w:val="0"/>
                <w:sz w:val="21"/>
                <w:szCs w:val="21"/>
                <w:highlight w:val="none"/>
              </w:rPr>
            </w:pPr>
            <w:bookmarkStart w:id="115" w:name="_Toc31955"/>
            <w:r>
              <w:rPr>
                <w:rFonts w:hint="eastAsia" w:ascii="仿宋" w:hAnsi="仿宋" w:eastAsia="仿宋" w:cs="仿宋"/>
                <w:b/>
                <w:color w:val="auto"/>
                <w:kern w:val="0"/>
                <w:sz w:val="21"/>
                <w:szCs w:val="21"/>
                <w:highlight w:val="none"/>
              </w:rPr>
              <w:t>型号/规格（如有）</w:t>
            </w:r>
            <w:bookmarkEnd w:id="115"/>
          </w:p>
        </w:tc>
        <w:tc>
          <w:tcPr>
            <w:tcW w:w="708" w:type="dxa"/>
            <w:vAlign w:val="center"/>
          </w:tcPr>
          <w:p w14:paraId="1602B8CA">
            <w:pPr>
              <w:spacing w:line="460" w:lineRule="exact"/>
              <w:jc w:val="center"/>
              <w:outlineLvl w:val="0"/>
              <w:rPr>
                <w:rFonts w:hint="eastAsia" w:ascii="仿宋" w:hAnsi="仿宋" w:eastAsia="仿宋" w:cs="仿宋"/>
                <w:b/>
                <w:color w:val="auto"/>
                <w:kern w:val="0"/>
                <w:sz w:val="21"/>
                <w:szCs w:val="21"/>
                <w:highlight w:val="none"/>
              </w:rPr>
            </w:pPr>
            <w:bookmarkStart w:id="116" w:name="_Toc26130"/>
            <w:r>
              <w:rPr>
                <w:rFonts w:hint="eastAsia" w:ascii="仿宋" w:hAnsi="仿宋" w:eastAsia="仿宋" w:cs="仿宋"/>
                <w:b/>
                <w:color w:val="auto"/>
                <w:kern w:val="0"/>
                <w:sz w:val="21"/>
                <w:szCs w:val="21"/>
                <w:highlight w:val="none"/>
              </w:rPr>
              <w:t>单位</w:t>
            </w:r>
            <w:bookmarkEnd w:id="116"/>
          </w:p>
        </w:tc>
        <w:tc>
          <w:tcPr>
            <w:tcW w:w="709" w:type="dxa"/>
            <w:vAlign w:val="center"/>
          </w:tcPr>
          <w:p w14:paraId="78E2EC46">
            <w:pPr>
              <w:spacing w:line="460" w:lineRule="exact"/>
              <w:jc w:val="center"/>
              <w:outlineLvl w:val="0"/>
              <w:rPr>
                <w:rFonts w:hint="eastAsia" w:ascii="仿宋" w:hAnsi="仿宋" w:eastAsia="仿宋" w:cs="仿宋"/>
                <w:b/>
                <w:color w:val="auto"/>
                <w:kern w:val="0"/>
                <w:sz w:val="21"/>
                <w:szCs w:val="21"/>
                <w:highlight w:val="none"/>
              </w:rPr>
            </w:pPr>
            <w:bookmarkStart w:id="117" w:name="_Toc17763"/>
            <w:r>
              <w:rPr>
                <w:rFonts w:hint="eastAsia" w:ascii="仿宋" w:hAnsi="仿宋" w:eastAsia="仿宋" w:cs="仿宋"/>
                <w:b/>
                <w:color w:val="auto"/>
                <w:kern w:val="0"/>
                <w:sz w:val="21"/>
                <w:szCs w:val="21"/>
                <w:highlight w:val="none"/>
              </w:rPr>
              <w:t>数量</w:t>
            </w:r>
            <w:bookmarkEnd w:id="117"/>
          </w:p>
        </w:tc>
        <w:tc>
          <w:tcPr>
            <w:tcW w:w="2232" w:type="dxa"/>
            <w:vAlign w:val="center"/>
          </w:tcPr>
          <w:p w14:paraId="34EFEEB4">
            <w:pPr>
              <w:spacing w:line="460" w:lineRule="exact"/>
              <w:jc w:val="center"/>
              <w:outlineLvl w:val="0"/>
              <w:rPr>
                <w:rFonts w:hint="eastAsia" w:ascii="仿宋" w:hAnsi="仿宋" w:eastAsia="仿宋" w:cs="仿宋"/>
                <w:b/>
                <w:color w:val="auto"/>
                <w:kern w:val="0"/>
                <w:sz w:val="21"/>
                <w:szCs w:val="21"/>
                <w:highlight w:val="none"/>
              </w:rPr>
            </w:pPr>
            <w:bookmarkStart w:id="118" w:name="_Toc18359"/>
            <w:r>
              <w:rPr>
                <w:rFonts w:hint="eastAsia" w:ascii="仿宋" w:hAnsi="仿宋" w:eastAsia="仿宋" w:cs="仿宋"/>
                <w:b/>
                <w:color w:val="auto"/>
                <w:kern w:val="0"/>
                <w:sz w:val="21"/>
                <w:szCs w:val="21"/>
                <w:highlight w:val="none"/>
              </w:rPr>
              <w:t>备注</w:t>
            </w:r>
            <w:bookmarkEnd w:id="118"/>
          </w:p>
        </w:tc>
      </w:tr>
      <w:tr w14:paraId="2199D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3A90CE05">
            <w:pPr>
              <w:spacing w:line="460" w:lineRule="exact"/>
              <w:jc w:val="center"/>
              <w:outlineLvl w:val="0"/>
              <w:rPr>
                <w:rFonts w:hint="eastAsia" w:ascii="仿宋" w:hAnsi="仿宋" w:eastAsia="仿宋" w:cs="仿宋"/>
                <w:color w:val="auto"/>
                <w:kern w:val="0"/>
                <w:sz w:val="21"/>
                <w:szCs w:val="21"/>
                <w:highlight w:val="none"/>
              </w:rPr>
            </w:pPr>
            <w:bookmarkStart w:id="119" w:name="_Toc19350"/>
            <w:r>
              <w:rPr>
                <w:rFonts w:hint="eastAsia" w:ascii="仿宋" w:hAnsi="仿宋" w:eastAsia="仿宋" w:cs="仿宋"/>
                <w:color w:val="auto"/>
                <w:kern w:val="0"/>
                <w:sz w:val="21"/>
                <w:szCs w:val="21"/>
                <w:highlight w:val="none"/>
              </w:rPr>
              <w:t>1</w:t>
            </w:r>
            <w:bookmarkEnd w:id="119"/>
          </w:p>
        </w:tc>
        <w:tc>
          <w:tcPr>
            <w:tcW w:w="3402" w:type="dxa"/>
            <w:vAlign w:val="center"/>
          </w:tcPr>
          <w:p w14:paraId="2F5105DA">
            <w:pPr>
              <w:spacing w:line="460" w:lineRule="exact"/>
              <w:outlineLvl w:val="0"/>
              <w:rPr>
                <w:rFonts w:hint="eastAsia" w:ascii="仿宋" w:hAnsi="仿宋" w:eastAsia="仿宋" w:cs="仿宋"/>
                <w:color w:val="auto"/>
                <w:kern w:val="0"/>
                <w:sz w:val="21"/>
                <w:szCs w:val="21"/>
                <w:highlight w:val="none"/>
              </w:rPr>
            </w:pPr>
          </w:p>
        </w:tc>
        <w:tc>
          <w:tcPr>
            <w:tcW w:w="2552" w:type="dxa"/>
            <w:vAlign w:val="center"/>
          </w:tcPr>
          <w:p w14:paraId="65ECDE3E">
            <w:pPr>
              <w:spacing w:line="460" w:lineRule="exact"/>
              <w:jc w:val="center"/>
              <w:outlineLvl w:val="0"/>
              <w:rPr>
                <w:rFonts w:hint="eastAsia" w:ascii="仿宋" w:hAnsi="仿宋" w:eastAsia="仿宋" w:cs="仿宋"/>
                <w:color w:val="auto"/>
                <w:kern w:val="0"/>
                <w:sz w:val="21"/>
                <w:szCs w:val="21"/>
                <w:highlight w:val="none"/>
              </w:rPr>
            </w:pPr>
          </w:p>
        </w:tc>
        <w:tc>
          <w:tcPr>
            <w:tcW w:w="708" w:type="dxa"/>
          </w:tcPr>
          <w:p w14:paraId="650B0BA0">
            <w:pPr>
              <w:spacing w:line="460" w:lineRule="exact"/>
              <w:jc w:val="center"/>
              <w:outlineLvl w:val="0"/>
              <w:rPr>
                <w:rFonts w:hint="eastAsia" w:ascii="仿宋" w:hAnsi="仿宋" w:eastAsia="仿宋" w:cs="仿宋"/>
                <w:color w:val="auto"/>
                <w:kern w:val="0"/>
                <w:sz w:val="21"/>
                <w:szCs w:val="21"/>
                <w:highlight w:val="none"/>
              </w:rPr>
            </w:pPr>
          </w:p>
        </w:tc>
        <w:tc>
          <w:tcPr>
            <w:tcW w:w="709" w:type="dxa"/>
            <w:vAlign w:val="center"/>
          </w:tcPr>
          <w:p w14:paraId="438A5D0A">
            <w:pPr>
              <w:spacing w:line="460" w:lineRule="exact"/>
              <w:jc w:val="center"/>
              <w:outlineLvl w:val="0"/>
              <w:rPr>
                <w:rFonts w:hint="eastAsia" w:ascii="仿宋" w:hAnsi="仿宋" w:eastAsia="仿宋" w:cs="仿宋"/>
                <w:color w:val="auto"/>
                <w:kern w:val="0"/>
                <w:sz w:val="21"/>
                <w:szCs w:val="21"/>
                <w:highlight w:val="none"/>
              </w:rPr>
            </w:pPr>
          </w:p>
        </w:tc>
        <w:tc>
          <w:tcPr>
            <w:tcW w:w="2232" w:type="dxa"/>
            <w:vAlign w:val="center"/>
          </w:tcPr>
          <w:p w14:paraId="14794FB8">
            <w:pPr>
              <w:spacing w:line="460" w:lineRule="exact"/>
              <w:outlineLvl w:val="0"/>
              <w:rPr>
                <w:rFonts w:hint="eastAsia" w:ascii="仿宋" w:hAnsi="仿宋" w:eastAsia="仿宋" w:cs="仿宋"/>
                <w:color w:val="auto"/>
                <w:kern w:val="0"/>
                <w:sz w:val="21"/>
                <w:szCs w:val="21"/>
                <w:highlight w:val="none"/>
              </w:rPr>
            </w:pPr>
          </w:p>
        </w:tc>
      </w:tr>
      <w:tr w14:paraId="308BB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0E749EB9">
            <w:pPr>
              <w:spacing w:line="460" w:lineRule="exact"/>
              <w:jc w:val="center"/>
              <w:outlineLvl w:val="0"/>
              <w:rPr>
                <w:rFonts w:hint="eastAsia" w:ascii="仿宋" w:hAnsi="仿宋" w:eastAsia="仿宋" w:cs="仿宋"/>
                <w:color w:val="auto"/>
                <w:kern w:val="0"/>
                <w:sz w:val="20"/>
                <w:szCs w:val="21"/>
                <w:highlight w:val="none"/>
              </w:rPr>
            </w:pPr>
            <w:bookmarkStart w:id="120" w:name="_Toc7256"/>
            <w:r>
              <w:rPr>
                <w:rFonts w:hint="eastAsia" w:ascii="仿宋" w:hAnsi="仿宋" w:eastAsia="仿宋" w:cs="仿宋"/>
                <w:color w:val="auto"/>
                <w:kern w:val="0"/>
                <w:sz w:val="20"/>
                <w:szCs w:val="21"/>
                <w:highlight w:val="none"/>
              </w:rPr>
              <w:t>2</w:t>
            </w:r>
            <w:bookmarkEnd w:id="120"/>
          </w:p>
        </w:tc>
        <w:tc>
          <w:tcPr>
            <w:tcW w:w="3402" w:type="dxa"/>
            <w:vAlign w:val="center"/>
          </w:tcPr>
          <w:p w14:paraId="0207AD70">
            <w:pPr>
              <w:spacing w:line="460" w:lineRule="exact"/>
              <w:outlineLvl w:val="0"/>
              <w:rPr>
                <w:rFonts w:hint="eastAsia" w:ascii="仿宋" w:hAnsi="仿宋" w:eastAsia="仿宋" w:cs="仿宋"/>
                <w:color w:val="auto"/>
                <w:kern w:val="0"/>
                <w:sz w:val="20"/>
                <w:szCs w:val="21"/>
                <w:highlight w:val="none"/>
              </w:rPr>
            </w:pPr>
          </w:p>
        </w:tc>
        <w:tc>
          <w:tcPr>
            <w:tcW w:w="2552" w:type="dxa"/>
            <w:vAlign w:val="center"/>
          </w:tcPr>
          <w:p w14:paraId="47363C68">
            <w:pPr>
              <w:spacing w:line="460" w:lineRule="exact"/>
              <w:jc w:val="center"/>
              <w:outlineLvl w:val="0"/>
              <w:rPr>
                <w:rFonts w:hint="eastAsia" w:ascii="仿宋" w:hAnsi="仿宋" w:eastAsia="仿宋" w:cs="仿宋"/>
                <w:color w:val="auto"/>
                <w:kern w:val="0"/>
                <w:sz w:val="20"/>
                <w:szCs w:val="21"/>
                <w:highlight w:val="none"/>
              </w:rPr>
            </w:pPr>
          </w:p>
        </w:tc>
        <w:tc>
          <w:tcPr>
            <w:tcW w:w="708" w:type="dxa"/>
          </w:tcPr>
          <w:p w14:paraId="18BCBD7B">
            <w:pPr>
              <w:spacing w:line="460" w:lineRule="exact"/>
              <w:jc w:val="center"/>
              <w:outlineLvl w:val="0"/>
              <w:rPr>
                <w:rFonts w:hint="eastAsia" w:ascii="仿宋" w:hAnsi="仿宋" w:eastAsia="仿宋" w:cs="仿宋"/>
                <w:color w:val="auto"/>
                <w:kern w:val="0"/>
                <w:sz w:val="20"/>
                <w:szCs w:val="21"/>
                <w:highlight w:val="none"/>
              </w:rPr>
            </w:pPr>
          </w:p>
        </w:tc>
        <w:tc>
          <w:tcPr>
            <w:tcW w:w="709" w:type="dxa"/>
            <w:vAlign w:val="center"/>
          </w:tcPr>
          <w:p w14:paraId="2F992D29">
            <w:pPr>
              <w:spacing w:line="460" w:lineRule="exact"/>
              <w:jc w:val="center"/>
              <w:outlineLvl w:val="0"/>
              <w:rPr>
                <w:rFonts w:hint="eastAsia" w:ascii="仿宋" w:hAnsi="仿宋" w:eastAsia="仿宋" w:cs="仿宋"/>
                <w:color w:val="auto"/>
                <w:kern w:val="0"/>
                <w:sz w:val="20"/>
                <w:szCs w:val="21"/>
                <w:highlight w:val="none"/>
              </w:rPr>
            </w:pPr>
          </w:p>
        </w:tc>
        <w:tc>
          <w:tcPr>
            <w:tcW w:w="2232" w:type="dxa"/>
            <w:vAlign w:val="center"/>
          </w:tcPr>
          <w:p w14:paraId="0F0D3452">
            <w:pPr>
              <w:spacing w:line="460" w:lineRule="exact"/>
              <w:outlineLvl w:val="0"/>
              <w:rPr>
                <w:rFonts w:hint="eastAsia" w:ascii="仿宋" w:hAnsi="仿宋" w:eastAsia="仿宋" w:cs="仿宋"/>
                <w:color w:val="auto"/>
                <w:kern w:val="0"/>
                <w:sz w:val="20"/>
                <w:szCs w:val="21"/>
                <w:highlight w:val="none"/>
              </w:rPr>
            </w:pPr>
          </w:p>
        </w:tc>
      </w:tr>
      <w:tr w14:paraId="0FADC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61398FD1">
            <w:pPr>
              <w:spacing w:line="460" w:lineRule="exact"/>
              <w:jc w:val="center"/>
              <w:outlineLvl w:val="0"/>
              <w:rPr>
                <w:rFonts w:hint="eastAsia" w:ascii="仿宋" w:hAnsi="仿宋" w:eastAsia="仿宋" w:cs="仿宋"/>
                <w:color w:val="auto"/>
                <w:kern w:val="0"/>
                <w:sz w:val="20"/>
                <w:szCs w:val="21"/>
                <w:highlight w:val="none"/>
              </w:rPr>
            </w:pPr>
            <w:bookmarkStart w:id="121" w:name="_Toc24842"/>
            <w:r>
              <w:rPr>
                <w:rFonts w:hint="eastAsia" w:ascii="仿宋" w:hAnsi="仿宋" w:eastAsia="仿宋" w:cs="仿宋"/>
                <w:color w:val="auto"/>
                <w:kern w:val="0"/>
                <w:sz w:val="20"/>
                <w:szCs w:val="21"/>
                <w:highlight w:val="none"/>
              </w:rPr>
              <w:t>3</w:t>
            </w:r>
            <w:bookmarkEnd w:id="121"/>
          </w:p>
        </w:tc>
        <w:tc>
          <w:tcPr>
            <w:tcW w:w="3402" w:type="dxa"/>
            <w:vAlign w:val="center"/>
          </w:tcPr>
          <w:p w14:paraId="13DF4842">
            <w:pPr>
              <w:spacing w:line="460" w:lineRule="exact"/>
              <w:outlineLvl w:val="0"/>
              <w:rPr>
                <w:rFonts w:hint="eastAsia" w:ascii="仿宋" w:hAnsi="仿宋" w:eastAsia="仿宋" w:cs="仿宋"/>
                <w:color w:val="auto"/>
                <w:kern w:val="0"/>
                <w:sz w:val="20"/>
                <w:szCs w:val="21"/>
                <w:highlight w:val="none"/>
              </w:rPr>
            </w:pPr>
          </w:p>
        </w:tc>
        <w:tc>
          <w:tcPr>
            <w:tcW w:w="2552" w:type="dxa"/>
            <w:vAlign w:val="center"/>
          </w:tcPr>
          <w:p w14:paraId="1ACAEA5F">
            <w:pPr>
              <w:spacing w:line="460" w:lineRule="exact"/>
              <w:jc w:val="center"/>
              <w:outlineLvl w:val="0"/>
              <w:rPr>
                <w:rFonts w:hint="eastAsia" w:ascii="仿宋" w:hAnsi="仿宋" w:eastAsia="仿宋" w:cs="仿宋"/>
                <w:color w:val="auto"/>
                <w:kern w:val="0"/>
                <w:sz w:val="20"/>
                <w:szCs w:val="21"/>
                <w:highlight w:val="none"/>
              </w:rPr>
            </w:pPr>
          </w:p>
        </w:tc>
        <w:tc>
          <w:tcPr>
            <w:tcW w:w="708" w:type="dxa"/>
          </w:tcPr>
          <w:p w14:paraId="11DDBAEA">
            <w:pPr>
              <w:spacing w:line="460" w:lineRule="exact"/>
              <w:jc w:val="center"/>
              <w:outlineLvl w:val="0"/>
              <w:rPr>
                <w:rFonts w:hint="eastAsia" w:ascii="仿宋" w:hAnsi="仿宋" w:eastAsia="仿宋" w:cs="仿宋"/>
                <w:color w:val="auto"/>
                <w:kern w:val="0"/>
                <w:sz w:val="20"/>
                <w:szCs w:val="21"/>
                <w:highlight w:val="none"/>
              </w:rPr>
            </w:pPr>
          </w:p>
        </w:tc>
        <w:tc>
          <w:tcPr>
            <w:tcW w:w="709" w:type="dxa"/>
            <w:vAlign w:val="center"/>
          </w:tcPr>
          <w:p w14:paraId="6C114BF9">
            <w:pPr>
              <w:spacing w:line="460" w:lineRule="exact"/>
              <w:jc w:val="center"/>
              <w:outlineLvl w:val="0"/>
              <w:rPr>
                <w:rFonts w:hint="eastAsia" w:ascii="仿宋" w:hAnsi="仿宋" w:eastAsia="仿宋" w:cs="仿宋"/>
                <w:color w:val="auto"/>
                <w:kern w:val="0"/>
                <w:sz w:val="20"/>
                <w:szCs w:val="21"/>
                <w:highlight w:val="none"/>
              </w:rPr>
            </w:pPr>
          </w:p>
        </w:tc>
        <w:tc>
          <w:tcPr>
            <w:tcW w:w="2232" w:type="dxa"/>
            <w:vAlign w:val="center"/>
          </w:tcPr>
          <w:p w14:paraId="020CD1D1">
            <w:pPr>
              <w:spacing w:line="460" w:lineRule="exact"/>
              <w:outlineLvl w:val="0"/>
              <w:rPr>
                <w:rFonts w:hint="eastAsia" w:ascii="仿宋" w:hAnsi="仿宋" w:eastAsia="仿宋" w:cs="仿宋"/>
                <w:color w:val="auto"/>
                <w:kern w:val="0"/>
                <w:sz w:val="20"/>
                <w:szCs w:val="21"/>
                <w:highlight w:val="none"/>
              </w:rPr>
            </w:pPr>
          </w:p>
        </w:tc>
      </w:tr>
      <w:tr w14:paraId="1E6CC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6F03CD6C">
            <w:pPr>
              <w:spacing w:line="460" w:lineRule="exact"/>
              <w:jc w:val="center"/>
              <w:outlineLvl w:val="0"/>
              <w:rPr>
                <w:rFonts w:hint="eastAsia" w:ascii="仿宋" w:hAnsi="仿宋" w:eastAsia="仿宋" w:cs="仿宋"/>
                <w:color w:val="auto"/>
                <w:kern w:val="0"/>
                <w:sz w:val="20"/>
                <w:szCs w:val="21"/>
                <w:highlight w:val="none"/>
              </w:rPr>
            </w:pPr>
            <w:bookmarkStart w:id="122" w:name="_Toc4658"/>
            <w:r>
              <w:rPr>
                <w:rFonts w:hint="eastAsia" w:ascii="仿宋" w:hAnsi="仿宋" w:eastAsia="仿宋" w:cs="仿宋"/>
                <w:color w:val="auto"/>
                <w:kern w:val="0"/>
                <w:sz w:val="20"/>
                <w:szCs w:val="21"/>
                <w:highlight w:val="none"/>
              </w:rPr>
              <w:t>…</w:t>
            </w:r>
            <w:bookmarkEnd w:id="122"/>
          </w:p>
        </w:tc>
        <w:tc>
          <w:tcPr>
            <w:tcW w:w="3402" w:type="dxa"/>
            <w:vAlign w:val="center"/>
          </w:tcPr>
          <w:p w14:paraId="7EDEFAEF">
            <w:pPr>
              <w:spacing w:line="460" w:lineRule="exact"/>
              <w:outlineLvl w:val="0"/>
              <w:rPr>
                <w:rFonts w:hint="eastAsia" w:ascii="仿宋" w:hAnsi="仿宋" w:eastAsia="仿宋" w:cs="仿宋"/>
                <w:color w:val="auto"/>
                <w:kern w:val="0"/>
                <w:sz w:val="20"/>
                <w:szCs w:val="21"/>
                <w:highlight w:val="none"/>
              </w:rPr>
            </w:pPr>
          </w:p>
        </w:tc>
        <w:tc>
          <w:tcPr>
            <w:tcW w:w="2552" w:type="dxa"/>
            <w:vAlign w:val="center"/>
          </w:tcPr>
          <w:p w14:paraId="54B59233">
            <w:pPr>
              <w:spacing w:line="460" w:lineRule="exact"/>
              <w:jc w:val="center"/>
              <w:outlineLvl w:val="0"/>
              <w:rPr>
                <w:rFonts w:hint="eastAsia" w:ascii="仿宋" w:hAnsi="仿宋" w:eastAsia="仿宋" w:cs="仿宋"/>
                <w:color w:val="auto"/>
                <w:kern w:val="0"/>
                <w:sz w:val="20"/>
                <w:szCs w:val="21"/>
                <w:highlight w:val="none"/>
              </w:rPr>
            </w:pPr>
          </w:p>
        </w:tc>
        <w:tc>
          <w:tcPr>
            <w:tcW w:w="708" w:type="dxa"/>
          </w:tcPr>
          <w:p w14:paraId="501E175A">
            <w:pPr>
              <w:spacing w:line="460" w:lineRule="exact"/>
              <w:jc w:val="center"/>
              <w:outlineLvl w:val="0"/>
              <w:rPr>
                <w:rFonts w:hint="eastAsia" w:ascii="仿宋" w:hAnsi="仿宋" w:eastAsia="仿宋" w:cs="仿宋"/>
                <w:color w:val="auto"/>
                <w:kern w:val="0"/>
                <w:sz w:val="20"/>
                <w:szCs w:val="21"/>
                <w:highlight w:val="none"/>
              </w:rPr>
            </w:pPr>
          </w:p>
        </w:tc>
        <w:tc>
          <w:tcPr>
            <w:tcW w:w="709" w:type="dxa"/>
            <w:vAlign w:val="center"/>
          </w:tcPr>
          <w:p w14:paraId="48291268">
            <w:pPr>
              <w:spacing w:line="460" w:lineRule="exact"/>
              <w:jc w:val="center"/>
              <w:outlineLvl w:val="0"/>
              <w:rPr>
                <w:rFonts w:hint="eastAsia" w:ascii="仿宋" w:hAnsi="仿宋" w:eastAsia="仿宋" w:cs="仿宋"/>
                <w:color w:val="auto"/>
                <w:kern w:val="0"/>
                <w:sz w:val="20"/>
                <w:szCs w:val="21"/>
                <w:highlight w:val="none"/>
              </w:rPr>
            </w:pPr>
          </w:p>
        </w:tc>
        <w:tc>
          <w:tcPr>
            <w:tcW w:w="2232" w:type="dxa"/>
            <w:vAlign w:val="center"/>
          </w:tcPr>
          <w:p w14:paraId="27E5974E">
            <w:pPr>
              <w:spacing w:line="460" w:lineRule="exact"/>
              <w:outlineLvl w:val="0"/>
              <w:rPr>
                <w:rFonts w:hint="eastAsia" w:ascii="仿宋" w:hAnsi="仿宋" w:eastAsia="仿宋" w:cs="仿宋"/>
                <w:color w:val="auto"/>
                <w:kern w:val="0"/>
                <w:sz w:val="20"/>
                <w:szCs w:val="21"/>
                <w:highlight w:val="none"/>
              </w:rPr>
            </w:pPr>
          </w:p>
        </w:tc>
      </w:tr>
    </w:tbl>
    <w:p w14:paraId="0B51BCD6">
      <w:pPr>
        <w:pStyle w:val="16"/>
        <w:ind w:firstLine="0" w:firstLineChars="0"/>
        <w:jc w:val="left"/>
        <w:rPr>
          <w:rFonts w:hint="eastAsia" w:ascii="仿宋" w:hAnsi="仿宋" w:eastAsia="仿宋" w:cs="仿宋"/>
          <w:b/>
          <w:bCs/>
          <w:color w:val="auto"/>
          <w:sz w:val="21"/>
          <w:szCs w:val="21"/>
          <w:highlight w:val="none"/>
          <w:lang w:val="en-US"/>
        </w:rPr>
      </w:pPr>
      <w:r>
        <w:rPr>
          <w:rFonts w:hint="eastAsia" w:ascii="仿宋" w:hAnsi="仿宋" w:eastAsia="仿宋" w:cs="仿宋"/>
          <w:b/>
          <w:bCs/>
          <w:color w:val="auto"/>
          <w:sz w:val="21"/>
          <w:szCs w:val="21"/>
          <w:highlight w:val="none"/>
          <w:lang w:val="en-US" w:eastAsia="zh-CN"/>
        </w:rPr>
        <w:t>采购</w:t>
      </w:r>
      <w:r>
        <w:rPr>
          <w:rFonts w:hint="eastAsia" w:ascii="仿宋" w:hAnsi="仿宋" w:eastAsia="仿宋" w:cs="仿宋"/>
          <w:b/>
          <w:bCs/>
          <w:color w:val="auto"/>
          <w:sz w:val="21"/>
          <w:szCs w:val="21"/>
          <w:highlight w:val="none"/>
          <w:lang w:val="en-US"/>
        </w:rPr>
        <w:t>产品名称：XX</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3181"/>
        <w:gridCol w:w="2410"/>
        <w:gridCol w:w="687"/>
        <w:gridCol w:w="688"/>
        <w:gridCol w:w="2099"/>
      </w:tblGrid>
      <w:tr w14:paraId="663E0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vAlign w:val="center"/>
          </w:tcPr>
          <w:p w14:paraId="266A9950">
            <w:pPr>
              <w:spacing w:line="460" w:lineRule="exact"/>
              <w:jc w:val="center"/>
              <w:outlineLvl w:val="0"/>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序号</w:t>
            </w:r>
          </w:p>
        </w:tc>
        <w:tc>
          <w:tcPr>
            <w:tcW w:w="3402" w:type="dxa"/>
            <w:vAlign w:val="center"/>
          </w:tcPr>
          <w:p w14:paraId="6AA1CBC8">
            <w:pPr>
              <w:spacing w:line="460" w:lineRule="exact"/>
              <w:jc w:val="center"/>
              <w:outlineLvl w:val="0"/>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组件名称</w:t>
            </w:r>
          </w:p>
        </w:tc>
        <w:tc>
          <w:tcPr>
            <w:tcW w:w="2552" w:type="dxa"/>
            <w:vAlign w:val="center"/>
          </w:tcPr>
          <w:p w14:paraId="03071F7E">
            <w:pPr>
              <w:spacing w:line="460" w:lineRule="exact"/>
              <w:jc w:val="center"/>
              <w:outlineLvl w:val="0"/>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型号/规格（如有）</w:t>
            </w:r>
          </w:p>
        </w:tc>
        <w:tc>
          <w:tcPr>
            <w:tcW w:w="708" w:type="dxa"/>
            <w:vAlign w:val="center"/>
          </w:tcPr>
          <w:p w14:paraId="34B1D534">
            <w:pPr>
              <w:spacing w:line="460" w:lineRule="exact"/>
              <w:jc w:val="center"/>
              <w:outlineLvl w:val="0"/>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单位</w:t>
            </w:r>
          </w:p>
        </w:tc>
        <w:tc>
          <w:tcPr>
            <w:tcW w:w="709" w:type="dxa"/>
            <w:vAlign w:val="center"/>
          </w:tcPr>
          <w:p w14:paraId="0AA5ECCA">
            <w:pPr>
              <w:spacing w:line="460" w:lineRule="exact"/>
              <w:jc w:val="center"/>
              <w:outlineLvl w:val="0"/>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数量</w:t>
            </w:r>
          </w:p>
        </w:tc>
        <w:tc>
          <w:tcPr>
            <w:tcW w:w="2232" w:type="dxa"/>
            <w:vAlign w:val="center"/>
          </w:tcPr>
          <w:p w14:paraId="6CAA78FD">
            <w:pPr>
              <w:spacing w:line="460" w:lineRule="exact"/>
              <w:jc w:val="center"/>
              <w:outlineLvl w:val="0"/>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备注</w:t>
            </w:r>
          </w:p>
        </w:tc>
      </w:tr>
      <w:tr w14:paraId="38593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0950920F">
            <w:pPr>
              <w:spacing w:line="460" w:lineRule="exact"/>
              <w:jc w:val="center"/>
              <w:outlineLvl w:val="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3402" w:type="dxa"/>
            <w:vAlign w:val="center"/>
          </w:tcPr>
          <w:p w14:paraId="77C4EB76">
            <w:pPr>
              <w:spacing w:line="460" w:lineRule="exact"/>
              <w:outlineLvl w:val="0"/>
              <w:rPr>
                <w:rFonts w:hint="eastAsia" w:ascii="仿宋" w:hAnsi="仿宋" w:eastAsia="仿宋" w:cs="仿宋"/>
                <w:color w:val="auto"/>
                <w:kern w:val="0"/>
                <w:sz w:val="21"/>
                <w:szCs w:val="21"/>
                <w:highlight w:val="none"/>
              </w:rPr>
            </w:pPr>
          </w:p>
        </w:tc>
        <w:tc>
          <w:tcPr>
            <w:tcW w:w="2552" w:type="dxa"/>
            <w:vAlign w:val="center"/>
          </w:tcPr>
          <w:p w14:paraId="3593697F">
            <w:pPr>
              <w:spacing w:line="460" w:lineRule="exact"/>
              <w:jc w:val="center"/>
              <w:outlineLvl w:val="0"/>
              <w:rPr>
                <w:rFonts w:hint="eastAsia" w:ascii="仿宋" w:hAnsi="仿宋" w:eastAsia="仿宋" w:cs="仿宋"/>
                <w:color w:val="auto"/>
                <w:kern w:val="0"/>
                <w:sz w:val="21"/>
                <w:szCs w:val="21"/>
                <w:highlight w:val="none"/>
              </w:rPr>
            </w:pPr>
          </w:p>
        </w:tc>
        <w:tc>
          <w:tcPr>
            <w:tcW w:w="708" w:type="dxa"/>
          </w:tcPr>
          <w:p w14:paraId="6A12D7C0">
            <w:pPr>
              <w:spacing w:line="460" w:lineRule="exact"/>
              <w:jc w:val="center"/>
              <w:outlineLvl w:val="0"/>
              <w:rPr>
                <w:rFonts w:hint="eastAsia" w:ascii="仿宋" w:hAnsi="仿宋" w:eastAsia="仿宋" w:cs="仿宋"/>
                <w:color w:val="auto"/>
                <w:kern w:val="0"/>
                <w:sz w:val="21"/>
                <w:szCs w:val="21"/>
                <w:highlight w:val="none"/>
              </w:rPr>
            </w:pPr>
          </w:p>
        </w:tc>
        <w:tc>
          <w:tcPr>
            <w:tcW w:w="709" w:type="dxa"/>
            <w:vAlign w:val="center"/>
          </w:tcPr>
          <w:p w14:paraId="4BE27D00">
            <w:pPr>
              <w:spacing w:line="460" w:lineRule="exact"/>
              <w:jc w:val="center"/>
              <w:outlineLvl w:val="0"/>
              <w:rPr>
                <w:rFonts w:hint="eastAsia" w:ascii="仿宋" w:hAnsi="仿宋" w:eastAsia="仿宋" w:cs="仿宋"/>
                <w:color w:val="auto"/>
                <w:kern w:val="0"/>
                <w:sz w:val="21"/>
                <w:szCs w:val="21"/>
                <w:highlight w:val="none"/>
              </w:rPr>
            </w:pPr>
          </w:p>
        </w:tc>
        <w:tc>
          <w:tcPr>
            <w:tcW w:w="2232" w:type="dxa"/>
            <w:vAlign w:val="center"/>
          </w:tcPr>
          <w:p w14:paraId="28A86495">
            <w:pPr>
              <w:spacing w:line="460" w:lineRule="exact"/>
              <w:outlineLvl w:val="0"/>
              <w:rPr>
                <w:rFonts w:hint="eastAsia" w:ascii="仿宋" w:hAnsi="仿宋" w:eastAsia="仿宋" w:cs="仿宋"/>
                <w:color w:val="auto"/>
                <w:kern w:val="0"/>
                <w:sz w:val="21"/>
                <w:szCs w:val="21"/>
                <w:highlight w:val="none"/>
              </w:rPr>
            </w:pPr>
          </w:p>
        </w:tc>
      </w:tr>
      <w:tr w14:paraId="34986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50471121">
            <w:pPr>
              <w:spacing w:line="460" w:lineRule="exact"/>
              <w:jc w:val="center"/>
              <w:outlineLvl w:val="0"/>
              <w:rPr>
                <w:rFonts w:hint="eastAsia" w:ascii="仿宋" w:hAnsi="仿宋" w:eastAsia="仿宋" w:cs="仿宋"/>
                <w:color w:val="auto"/>
                <w:kern w:val="0"/>
                <w:sz w:val="20"/>
                <w:szCs w:val="21"/>
                <w:highlight w:val="none"/>
              </w:rPr>
            </w:pPr>
            <w:r>
              <w:rPr>
                <w:rFonts w:hint="eastAsia" w:ascii="仿宋" w:hAnsi="仿宋" w:eastAsia="仿宋" w:cs="仿宋"/>
                <w:color w:val="auto"/>
                <w:kern w:val="0"/>
                <w:sz w:val="20"/>
                <w:szCs w:val="21"/>
                <w:highlight w:val="none"/>
              </w:rPr>
              <w:t>2</w:t>
            </w:r>
          </w:p>
        </w:tc>
        <w:tc>
          <w:tcPr>
            <w:tcW w:w="3402" w:type="dxa"/>
            <w:vAlign w:val="center"/>
          </w:tcPr>
          <w:p w14:paraId="0CAE978F">
            <w:pPr>
              <w:spacing w:line="460" w:lineRule="exact"/>
              <w:outlineLvl w:val="0"/>
              <w:rPr>
                <w:rFonts w:hint="eastAsia" w:ascii="仿宋" w:hAnsi="仿宋" w:eastAsia="仿宋" w:cs="仿宋"/>
                <w:color w:val="auto"/>
                <w:kern w:val="0"/>
                <w:sz w:val="20"/>
                <w:szCs w:val="21"/>
                <w:highlight w:val="none"/>
              </w:rPr>
            </w:pPr>
          </w:p>
        </w:tc>
        <w:tc>
          <w:tcPr>
            <w:tcW w:w="2552" w:type="dxa"/>
            <w:vAlign w:val="center"/>
          </w:tcPr>
          <w:p w14:paraId="0481FC1C">
            <w:pPr>
              <w:spacing w:line="460" w:lineRule="exact"/>
              <w:jc w:val="center"/>
              <w:outlineLvl w:val="0"/>
              <w:rPr>
                <w:rFonts w:hint="eastAsia" w:ascii="仿宋" w:hAnsi="仿宋" w:eastAsia="仿宋" w:cs="仿宋"/>
                <w:color w:val="auto"/>
                <w:kern w:val="0"/>
                <w:sz w:val="20"/>
                <w:szCs w:val="21"/>
                <w:highlight w:val="none"/>
              </w:rPr>
            </w:pPr>
          </w:p>
        </w:tc>
        <w:tc>
          <w:tcPr>
            <w:tcW w:w="708" w:type="dxa"/>
          </w:tcPr>
          <w:p w14:paraId="2C4CA8C1">
            <w:pPr>
              <w:spacing w:line="460" w:lineRule="exact"/>
              <w:jc w:val="center"/>
              <w:outlineLvl w:val="0"/>
              <w:rPr>
                <w:rFonts w:hint="eastAsia" w:ascii="仿宋" w:hAnsi="仿宋" w:eastAsia="仿宋" w:cs="仿宋"/>
                <w:color w:val="auto"/>
                <w:kern w:val="0"/>
                <w:sz w:val="20"/>
                <w:szCs w:val="21"/>
                <w:highlight w:val="none"/>
              </w:rPr>
            </w:pPr>
          </w:p>
        </w:tc>
        <w:tc>
          <w:tcPr>
            <w:tcW w:w="709" w:type="dxa"/>
            <w:vAlign w:val="center"/>
          </w:tcPr>
          <w:p w14:paraId="0F17C964">
            <w:pPr>
              <w:spacing w:line="460" w:lineRule="exact"/>
              <w:jc w:val="center"/>
              <w:outlineLvl w:val="0"/>
              <w:rPr>
                <w:rFonts w:hint="eastAsia" w:ascii="仿宋" w:hAnsi="仿宋" w:eastAsia="仿宋" w:cs="仿宋"/>
                <w:color w:val="auto"/>
                <w:kern w:val="0"/>
                <w:sz w:val="20"/>
                <w:szCs w:val="21"/>
                <w:highlight w:val="none"/>
              </w:rPr>
            </w:pPr>
          </w:p>
        </w:tc>
        <w:tc>
          <w:tcPr>
            <w:tcW w:w="2232" w:type="dxa"/>
            <w:vAlign w:val="center"/>
          </w:tcPr>
          <w:p w14:paraId="24661743">
            <w:pPr>
              <w:spacing w:line="460" w:lineRule="exact"/>
              <w:outlineLvl w:val="0"/>
              <w:rPr>
                <w:rFonts w:hint="eastAsia" w:ascii="仿宋" w:hAnsi="仿宋" w:eastAsia="仿宋" w:cs="仿宋"/>
                <w:color w:val="auto"/>
                <w:kern w:val="0"/>
                <w:sz w:val="20"/>
                <w:szCs w:val="21"/>
                <w:highlight w:val="none"/>
              </w:rPr>
            </w:pPr>
          </w:p>
        </w:tc>
      </w:tr>
      <w:tr w14:paraId="61E3F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210AA999">
            <w:pPr>
              <w:spacing w:line="460" w:lineRule="exact"/>
              <w:jc w:val="center"/>
              <w:outlineLvl w:val="0"/>
              <w:rPr>
                <w:rFonts w:hint="eastAsia" w:ascii="仿宋" w:hAnsi="仿宋" w:eastAsia="仿宋" w:cs="仿宋"/>
                <w:color w:val="auto"/>
                <w:kern w:val="0"/>
                <w:sz w:val="20"/>
                <w:szCs w:val="21"/>
                <w:highlight w:val="none"/>
              </w:rPr>
            </w:pPr>
            <w:r>
              <w:rPr>
                <w:rFonts w:hint="eastAsia" w:ascii="仿宋" w:hAnsi="仿宋" w:eastAsia="仿宋" w:cs="仿宋"/>
                <w:color w:val="auto"/>
                <w:kern w:val="0"/>
                <w:sz w:val="20"/>
                <w:szCs w:val="21"/>
                <w:highlight w:val="none"/>
              </w:rPr>
              <w:t>3</w:t>
            </w:r>
          </w:p>
        </w:tc>
        <w:tc>
          <w:tcPr>
            <w:tcW w:w="3402" w:type="dxa"/>
            <w:vAlign w:val="center"/>
          </w:tcPr>
          <w:p w14:paraId="0FB7AD2F">
            <w:pPr>
              <w:spacing w:line="460" w:lineRule="exact"/>
              <w:outlineLvl w:val="0"/>
              <w:rPr>
                <w:rFonts w:hint="eastAsia" w:ascii="仿宋" w:hAnsi="仿宋" w:eastAsia="仿宋" w:cs="仿宋"/>
                <w:color w:val="auto"/>
                <w:kern w:val="0"/>
                <w:sz w:val="20"/>
                <w:szCs w:val="21"/>
                <w:highlight w:val="none"/>
              </w:rPr>
            </w:pPr>
          </w:p>
        </w:tc>
        <w:tc>
          <w:tcPr>
            <w:tcW w:w="2552" w:type="dxa"/>
            <w:vAlign w:val="center"/>
          </w:tcPr>
          <w:p w14:paraId="2BD0737A">
            <w:pPr>
              <w:spacing w:line="460" w:lineRule="exact"/>
              <w:jc w:val="center"/>
              <w:outlineLvl w:val="0"/>
              <w:rPr>
                <w:rFonts w:hint="eastAsia" w:ascii="仿宋" w:hAnsi="仿宋" w:eastAsia="仿宋" w:cs="仿宋"/>
                <w:color w:val="auto"/>
                <w:kern w:val="0"/>
                <w:sz w:val="20"/>
                <w:szCs w:val="21"/>
                <w:highlight w:val="none"/>
              </w:rPr>
            </w:pPr>
          </w:p>
        </w:tc>
        <w:tc>
          <w:tcPr>
            <w:tcW w:w="708" w:type="dxa"/>
          </w:tcPr>
          <w:p w14:paraId="0B6CA7EF">
            <w:pPr>
              <w:spacing w:line="460" w:lineRule="exact"/>
              <w:jc w:val="center"/>
              <w:outlineLvl w:val="0"/>
              <w:rPr>
                <w:rFonts w:hint="eastAsia" w:ascii="仿宋" w:hAnsi="仿宋" w:eastAsia="仿宋" w:cs="仿宋"/>
                <w:color w:val="auto"/>
                <w:kern w:val="0"/>
                <w:sz w:val="20"/>
                <w:szCs w:val="21"/>
                <w:highlight w:val="none"/>
              </w:rPr>
            </w:pPr>
          </w:p>
        </w:tc>
        <w:tc>
          <w:tcPr>
            <w:tcW w:w="709" w:type="dxa"/>
            <w:vAlign w:val="center"/>
          </w:tcPr>
          <w:p w14:paraId="02D22ED9">
            <w:pPr>
              <w:spacing w:line="460" w:lineRule="exact"/>
              <w:jc w:val="center"/>
              <w:outlineLvl w:val="0"/>
              <w:rPr>
                <w:rFonts w:hint="eastAsia" w:ascii="仿宋" w:hAnsi="仿宋" w:eastAsia="仿宋" w:cs="仿宋"/>
                <w:color w:val="auto"/>
                <w:kern w:val="0"/>
                <w:sz w:val="20"/>
                <w:szCs w:val="21"/>
                <w:highlight w:val="none"/>
              </w:rPr>
            </w:pPr>
          </w:p>
        </w:tc>
        <w:tc>
          <w:tcPr>
            <w:tcW w:w="2232" w:type="dxa"/>
            <w:vAlign w:val="center"/>
          </w:tcPr>
          <w:p w14:paraId="446628C7">
            <w:pPr>
              <w:spacing w:line="460" w:lineRule="exact"/>
              <w:outlineLvl w:val="0"/>
              <w:rPr>
                <w:rFonts w:hint="eastAsia" w:ascii="仿宋" w:hAnsi="仿宋" w:eastAsia="仿宋" w:cs="仿宋"/>
                <w:color w:val="auto"/>
                <w:kern w:val="0"/>
                <w:sz w:val="20"/>
                <w:szCs w:val="21"/>
                <w:highlight w:val="none"/>
              </w:rPr>
            </w:pPr>
          </w:p>
        </w:tc>
      </w:tr>
      <w:tr w14:paraId="0AD25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59B1FE1A">
            <w:pPr>
              <w:spacing w:line="460" w:lineRule="exact"/>
              <w:jc w:val="center"/>
              <w:outlineLvl w:val="0"/>
              <w:rPr>
                <w:rFonts w:hint="eastAsia" w:ascii="仿宋" w:hAnsi="仿宋" w:eastAsia="仿宋" w:cs="仿宋"/>
                <w:color w:val="auto"/>
                <w:kern w:val="0"/>
                <w:sz w:val="20"/>
                <w:szCs w:val="21"/>
                <w:highlight w:val="none"/>
              </w:rPr>
            </w:pPr>
            <w:r>
              <w:rPr>
                <w:rFonts w:hint="eastAsia" w:ascii="仿宋" w:hAnsi="仿宋" w:eastAsia="仿宋" w:cs="仿宋"/>
                <w:color w:val="auto"/>
                <w:kern w:val="0"/>
                <w:sz w:val="20"/>
                <w:szCs w:val="21"/>
                <w:highlight w:val="none"/>
              </w:rPr>
              <w:t>…</w:t>
            </w:r>
          </w:p>
        </w:tc>
        <w:tc>
          <w:tcPr>
            <w:tcW w:w="3402" w:type="dxa"/>
            <w:vAlign w:val="center"/>
          </w:tcPr>
          <w:p w14:paraId="02DA9B12">
            <w:pPr>
              <w:spacing w:line="460" w:lineRule="exact"/>
              <w:outlineLvl w:val="0"/>
              <w:rPr>
                <w:rFonts w:hint="eastAsia" w:ascii="仿宋" w:hAnsi="仿宋" w:eastAsia="仿宋" w:cs="仿宋"/>
                <w:color w:val="auto"/>
                <w:kern w:val="0"/>
                <w:sz w:val="20"/>
                <w:szCs w:val="21"/>
                <w:highlight w:val="none"/>
              </w:rPr>
            </w:pPr>
          </w:p>
        </w:tc>
        <w:tc>
          <w:tcPr>
            <w:tcW w:w="2552" w:type="dxa"/>
            <w:vAlign w:val="center"/>
          </w:tcPr>
          <w:p w14:paraId="7D83A270">
            <w:pPr>
              <w:spacing w:line="460" w:lineRule="exact"/>
              <w:jc w:val="center"/>
              <w:outlineLvl w:val="0"/>
              <w:rPr>
                <w:rFonts w:hint="eastAsia" w:ascii="仿宋" w:hAnsi="仿宋" w:eastAsia="仿宋" w:cs="仿宋"/>
                <w:color w:val="auto"/>
                <w:kern w:val="0"/>
                <w:sz w:val="20"/>
                <w:szCs w:val="21"/>
                <w:highlight w:val="none"/>
              </w:rPr>
            </w:pPr>
          </w:p>
        </w:tc>
        <w:tc>
          <w:tcPr>
            <w:tcW w:w="708" w:type="dxa"/>
          </w:tcPr>
          <w:p w14:paraId="2CF11B07">
            <w:pPr>
              <w:spacing w:line="460" w:lineRule="exact"/>
              <w:jc w:val="center"/>
              <w:outlineLvl w:val="0"/>
              <w:rPr>
                <w:rFonts w:hint="eastAsia" w:ascii="仿宋" w:hAnsi="仿宋" w:eastAsia="仿宋" w:cs="仿宋"/>
                <w:color w:val="auto"/>
                <w:kern w:val="0"/>
                <w:sz w:val="20"/>
                <w:szCs w:val="21"/>
                <w:highlight w:val="none"/>
              </w:rPr>
            </w:pPr>
          </w:p>
        </w:tc>
        <w:tc>
          <w:tcPr>
            <w:tcW w:w="709" w:type="dxa"/>
            <w:vAlign w:val="center"/>
          </w:tcPr>
          <w:p w14:paraId="1B06AF60">
            <w:pPr>
              <w:spacing w:line="460" w:lineRule="exact"/>
              <w:jc w:val="center"/>
              <w:outlineLvl w:val="0"/>
              <w:rPr>
                <w:rFonts w:hint="eastAsia" w:ascii="仿宋" w:hAnsi="仿宋" w:eastAsia="仿宋" w:cs="仿宋"/>
                <w:color w:val="auto"/>
                <w:kern w:val="0"/>
                <w:sz w:val="20"/>
                <w:szCs w:val="21"/>
                <w:highlight w:val="none"/>
              </w:rPr>
            </w:pPr>
          </w:p>
        </w:tc>
        <w:tc>
          <w:tcPr>
            <w:tcW w:w="2232" w:type="dxa"/>
            <w:vAlign w:val="center"/>
          </w:tcPr>
          <w:p w14:paraId="4639146C">
            <w:pPr>
              <w:spacing w:line="460" w:lineRule="exact"/>
              <w:outlineLvl w:val="0"/>
              <w:rPr>
                <w:rFonts w:hint="eastAsia" w:ascii="仿宋" w:hAnsi="仿宋" w:eastAsia="仿宋" w:cs="仿宋"/>
                <w:color w:val="auto"/>
                <w:kern w:val="0"/>
                <w:sz w:val="20"/>
                <w:szCs w:val="21"/>
                <w:highlight w:val="none"/>
              </w:rPr>
            </w:pPr>
          </w:p>
        </w:tc>
      </w:tr>
    </w:tbl>
    <w:p w14:paraId="5348EEE4">
      <w:pPr>
        <w:pStyle w:val="16"/>
        <w:ind w:firstLine="0" w:firstLineChars="0"/>
        <w:jc w:val="left"/>
        <w:rPr>
          <w:rFonts w:hint="eastAsia" w:ascii="仿宋" w:hAnsi="仿宋" w:eastAsia="仿宋" w:cs="仿宋"/>
          <w:b/>
          <w:bCs/>
          <w:color w:val="auto"/>
          <w:sz w:val="21"/>
          <w:szCs w:val="21"/>
          <w:highlight w:val="none"/>
          <w:lang w:val="en-US"/>
        </w:rPr>
      </w:pPr>
      <w:r>
        <w:rPr>
          <w:rFonts w:hint="eastAsia" w:ascii="仿宋" w:hAnsi="仿宋" w:eastAsia="仿宋" w:cs="仿宋"/>
          <w:b/>
          <w:bCs/>
          <w:color w:val="auto"/>
          <w:sz w:val="21"/>
          <w:szCs w:val="21"/>
          <w:highlight w:val="none"/>
          <w:lang w:val="en-US" w:eastAsia="zh-CN"/>
        </w:rPr>
        <w:t>采购</w:t>
      </w:r>
      <w:r>
        <w:rPr>
          <w:rFonts w:hint="eastAsia" w:ascii="仿宋" w:hAnsi="仿宋" w:eastAsia="仿宋" w:cs="仿宋"/>
          <w:b/>
          <w:bCs/>
          <w:color w:val="auto"/>
          <w:sz w:val="21"/>
          <w:szCs w:val="21"/>
          <w:highlight w:val="none"/>
          <w:lang w:val="en-US"/>
        </w:rPr>
        <w:t>产品名称：XX</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3181"/>
        <w:gridCol w:w="2410"/>
        <w:gridCol w:w="687"/>
        <w:gridCol w:w="688"/>
        <w:gridCol w:w="2099"/>
      </w:tblGrid>
      <w:tr w14:paraId="3BCEB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48A1BE1E">
            <w:pPr>
              <w:spacing w:line="460" w:lineRule="exact"/>
              <w:jc w:val="center"/>
              <w:outlineLvl w:val="0"/>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序号</w:t>
            </w:r>
          </w:p>
        </w:tc>
        <w:tc>
          <w:tcPr>
            <w:tcW w:w="3402" w:type="dxa"/>
            <w:vAlign w:val="center"/>
          </w:tcPr>
          <w:p w14:paraId="121F055A">
            <w:pPr>
              <w:spacing w:line="460" w:lineRule="exact"/>
              <w:jc w:val="center"/>
              <w:outlineLvl w:val="0"/>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组件名称</w:t>
            </w:r>
          </w:p>
        </w:tc>
        <w:tc>
          <w:tcPr>
            <w:tcW w:w="2552" w:type="dxa"/>
            <w:vAlign w:val="center"/>
          </w:tcPr>
          <w:p w14:paraId="46BD9AD1">
            <w:pPr>
              <w:spacing w:line="460" w:lineRule="exact"/>
              <w:jc w:val="center"/>
              <w:outlineLvl w:val="0"/>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型号/规格（如有）</w:t>
            </w:r>
          </w:p>
        </w:tc>
        <w:tc>
          <w:tcPr>
            <w:tcW w:w="708" w:type="dxa"/>
            <w:vAlign w:val="center"/>
          </w:tcPr>
          <w:p w14:paraId="7A11C0DD">
            <w:pPr>
              <w:spacing w:line="460" w:lineRule="exact"/>
              <w:jc w:val="center"/>
              <w:outlineLvl w:val="0"/>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单位</w:t>
            </w:r>
          </w:p>
        </w:tc>
        <w:tc>
          <w:tcPr>
            <w:tcW w:w="709" w:type="dxa"/>
            <w:vAlign w:val="center"/>
          </w:tcPr>
          <w:p w14:paraId="48BD5E88">
            <w:pPr>
              <w:spacing w:line="460" w:lineRule="exact"/>
              <w:jc w:val="center"/>
              <w:outlineLvl w:val="0"/>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数量</w:t>
            </w:r>
          </w:p>
        </w:tc>
        <w:tc>
          <w:tcPr>
            <w:tcW w:w="2232" w:type="dxa"/>
            <w:vAlign w:val="center"/>
          </w:tcPr>
          <w:p w14:paraId="3F424E04">
            <w:pPr>
              <w:spacing w:line="460" w:lineRule="exact"/>
              <w:jc w:val="center"/>
              <w:outlineLvl w:val="0"/>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备注</w:t>
            </w:r>
          </w:p>
        </w:tc>
      </w:tr>
      <w:tr w14:paraId="4FE4D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3F0A0880">
            <w:pPr>
              <w:spacing w:line="460" w:lineRule="exact"/>
              <w:jc w:val="center"/>
              <w:outlineLvl w:val="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3402" w:type="dxa"/>
            <w:vAlign w:val="center"/>
          </w:tcPr>
          <w:p w14:paraId="391A16BB">
            <w:pPr>
              <w:spacing w:line="460" w:lineRule="exact"/>
              <w:outlineLvl w:val="0"/>
              <w:rPr>
                <w:rFonts w:hint="eastAsia" w:ascii="仿宋" w:hAnsi="仿宋" w:eastAsia="仿宋" w:cs="仿宋"/>
                <w:color w:val="auto"/>
                <w:kern w:val="0"/>
                <w:sz w:val="21"/>
                <w:szCs w:val="21"/>
                <w:highlight w:val="none"/>
              </w:rPr>
            </w:pPr>
          </w:p>
        </w:tc>
        <w:tc>
          <w:tcPr>
            <w:tcW w:w="2552" w:type="dxa"/>
            <w:vAlign w:val="center"/>
          </w:tcPr>
          <w:p w14:paraId="0ABDF7F9">
            <w:pPr>
              <w:spacing w:line="460" w:lineRule="exact"/>
              <w:jc w:val="center"/>
              <w:outlineLvl w:val="0"/>
              <w:rPr>
                <w:rFonts w:hint="eastAsia" w:ascii="仿宋" w:hAnsi="仿宋" w:eastAsia="仿宋" w:cs="仿宋"/>
                <w:color w:val="auto"/>
                <w:kern w:val="0"/>
                <w:sz w:val="21"/>
                <w:szCs w:val="21"/>
                <w:highlight w:val="none"/>
              </w:rPr>
            </w:pPr>
          </w:p>
        </w:tc>
        <w:tc>
          <w:tcPr>
            <w:tcW w:w="708" w:type="dxa"/>
          </w:tcPr>
          <w:p w14:paraId="64328274">
            <w:pPr>
              <w:spacing w:line="460" w:lineRule="exact"/>
              <w:jc w:val="center"/>
              <w:outlineLvl w:val="0"/>
              <w:rPr>
                <w:rFonts w:hint="eastAsia" w:ascii="仿宋" w:hAnsi="仿宋" w:eastAsia="仿宋" w:cs="仿宋"/>
                <w:color w:val="auto"/>
                <w:kern w:val="0"/>
                <w:sz w:val="21"/>
                <w:szCs w:val="21"/>
                <w:highlight w:val="none"/>
              </w:rPr>
            </w:pPr>
          </w:p>
        </w:tc>
        <w:tc>
          <w:tcPr>
            <w:tcW w:w="709" w:type="dxa"/>
            <w:vAlign w:val="center"/>
          </w:tcPr>
          <w:p w14:paraId="57330C53">
            <w:pPr>
              <w:spacing w:line="460" w:lineRule="exact"/>
              <w:jc w:val="center"/>
              <w:outlineLvl w:val="0"/>
              <w:rPr>
                <w:rFonts w:hint="eastAsia" w:ascii="仿宋" w:hAnsi="仿宋" w:eastAsia="仿宋" w:cs="仿宋"/>
                <w:color w:val="auto"/>
                <w:kern w:val="0"/>
                <w:sz w:val="21"/>
                <w:szCs w:val="21"/>
                <w:highlight w:val="none"/>
              </w:rPr>
            </w:pPr>
          </w:p>
        </w:tc>
        <w:tc>
          <w:tcPr>
            <w:tcW w:w="2232" w:type="dxa"/>
            <w:vAlign w:val="center"/>
          </w:tcPr>
          <w:p w14:paraId="04521C08">
            <w:pPr>
              <w:spacing w:line="460" w:lineRule="exact"/>
              <w:outlineLvl w:val="0"/>
              <w:rPr>
                <w:rFonts w:hint="eastAsia" w:ascii="仿宋" w:hAnsi="仿宋" w:eastAsia="仿宋" w:cs="仿宋"/>
                <w:color w:val="auto"/>
                <w:kern w:val="0"/>
                <w:sz w:val="21"/>
                <w:szCs w:val="21"/>
                <w:highlight w:val="none"/>
              </w:rPr>
            </w:pPr>
          </w:p>
        </w:tc>
      </w:tr>
      <w:tr w14:paraId="7A3F8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742D0D42">
            <w:pPr>
              <w:spacing w:line="460" w:lineRule="exact"/>
              <w:jc w:val="center"/>
              <w:outlineLvl w:val="0"/>
              <w:rPr>
                <w:rFonts w:hint="eastAsia" w:ascii="仿宋" w:hAnsi="仿宋" w:eastAsia="仿宋" w:cs="仿宋"/>
                <w:color w:val="auto"/>
                <w:kern w:val="0"/>
                <w:sz w:val="20"/>
                <w:szCs w:val="21"/>
                <w:highlight w:val="none"/>
              </w:rPr>
            </w:pPr>
            <w:r>
              <w:rPr>
                <w:rFonts w:hint="eastAsia" w:ascii="仿宋" w:hAnsi="仿宋" w:eastAsia="仿宋" w:cs="仿宋"/>
                <w:color w:val="auto"/>
                <w:kern w:val="0"/>
                <w:sz w:val="20"/>
                <w:szCs w:val="21"/>
                <w:highlight w:val="none"/>
              </w:rPr>
              <w:t>2</w:t>
            </w:r>
          </w:p>
        </w:tc>
        <w:tc>
          <w:tcPr>
            <w:tcW w:w="3402" w:type="dxa"/>
            <w:vAlign w:val="center"/>
          </w:tcPr>
          <w:p w14:paraId="005B443B">
            <w:pPr>
              <w:spacing w:line="460" w:lineRule="exact"/>
              <w:outlineLvl w:val="0"/>
              <w:rPr>
                <w:rFonts w:hint="eastAsia" w:ascii="仿宋" w:hAnsi="仿宋" w:eastAsia="仿宋" w:cs="仿宋"/>
                <w:color w:val="auto"/>
                <w:kern w:val="0"/>
                <w:sz w:val="20"/>
                <w:szCs w:val="21"/>
                <w:highlight w:val="none"/>
              </w:rPr>
            </w:pPr>
          </w:p>
        </w:tc>
        <w:tc>
          <w:tcPr>
            <w:tcW w:w="2552" w:type="dxa"/>
            <w:vAlign w:val="center"/>
          </w:tcPr>
          <w:p w14:paraId="37115DE3">
            <w:pPr>
              <w:spacing w:line="460" w:lineRule="exact"/>
              <w:jc w:val="center"/>
              <w:outlineLvl w:val="0"/>
              <w:rPr>
                <w:rFonts w:hint="eastAsia" w:ascii="仿宋" w:hAnsi="仿宋" w:eastAsia="仿宋" w:cs="仿宋"/>
                <w:color w:val="auto"/>
                <w:kern w:val="0"/>
                <w:sz w:val="20"/>
                <w:szCs w:val="21"/>
                <w:highlight w:val="none"/>
              </w:rPr>
            </w:pPr>
          </w:p>
        </w:tc>
        <w:tc>
          <w:tcPr>
            <w:tcW w:w="708" w:type="dxa"/>
          </w:tcPr>
          <w:p w14:paraId="08BA6259">
            <w:pPr>
              <w:spacing w:line="460" w:lineRule="exact"/>
              <w:jc w:val="center"/>
              <w:outlineLvl w:val="0"/>
              <w:rPr>
                <w:rFonts w:hint="eastAsia" w:ascii="仿宋" w:hAnsi="仿宋" w:eastAsia="仿宋" w:cs="仿宋"/>
                <w:color w:val="auto"/>
                <w:kern w:val="0"/>
                <w:sz w:val="20"/>
                <w:szCs w:val="21"/>
                <w:highlight w:val="none"/>
              </w:rPr>
            </w:pPr>
          </w:p>
        </w:tc>
        <w:tc>
          <w:tcPr>
            <w:tcW w:w="709" w:type="dxa"/>
            <w:vAlign w:val="center"/>
          </w:tcPr>
          <w:p w14:paraId="4D4FFE53">
            <w:pPr>
              <w:spacing w:line="460" w:lineRule="exact"/>
              <w:jc w:val="center"/>
              <w:outlineLvl w:val="0"/>
              <w:rPr>
                <w:rFonts w:hint="eastAsia" w:ascii="仿宋" w:hAnsi="仿宋" w:eastAsia="仿宋" w:cs="仿宋"/>
                <w:color w:val="auto"/>
                <w:kern w:val="0"/>
                <w:sz w:val="20"/>
                <w:szCs w:val="21"/>
                <w:highlight w:val="none"/>
              </w:rPr>
            </w:pPr>
          </w:p>
        </w:tc>
        <w:tc>
          <w:tcPr>
            <w:tcW w:w="2232" w:type="dxa"/>
            <w:vAlign w:val="center"/>
          </w:tcPr>
          <w:p w14:paraId="6DE1E9F8">
            <w:pPr>
              <w:spacing w:line="460" w:lineRule="exact"/>
              <w:outlineLvl w:val="0"/>
              <w:rPr>
                <w:rFonts w:hint="eastAsia" w:ascii="仿宋" w:hAnsi="仿宋" w:eastAsia="仿宋" w:cs="仿宋"/>
                <w:color w:val="auto"/>
                <w:kern w:val="0"/>
                <w:sz w:val="20"/>
                <w:szCs w:val="21"/>
                <w:highlight w:val="none"/>
              </w:rPr>
            </w:pPr>
          </w:p>
        </w:tc>
      </w:tr>
      <w:tr w14:paraId="51C88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3DAE66EE">
            <w:pPr>
              <w:spacing w:line="460" w:lineRule="exact"/>
              <w:jc w:val="center"/>
              <w:outlineLvl w:val="0"/>
              <w:rPr>
                <w:rFonts w:hint="eastAsia" w:ascii="仿宋" w:hAnsi="仿宋" w:eastAsia="仿宋" w:cs="仿宋"/>
                <w:color w:val="auto"/>
                <w:kern w:val="0"/>
                <w:sz w:val="20"/>
                <w:szCs w:val="21"/>
                <w:highlight w:val="none"/>
              </w:rPr>
            </w:pPr>
            <w:r>
              <w:rPr>
                <w:rFonts w:hint="eastAsia" w:ascii="仿宋" w:hAnsi="仿宋" w:eastAsia="仿宋" w:cs="仿宋"/>
                <w:color w:val="auto"/>
                <w:kern w:val="0"/>
                <w:sz w:val="20"/>
                <w:szCs w:val="21"/>
                <w:highlight w:val="none"/>
              </w:rPr>
              <w:t>3</w:t>
            </w:r>
          </w:p>
        </w:tc>
        <w:tc>
          <w:tcPr>
            <w:tcW w:w="3402" w:type="dxa"/>
            <w:vAlign w:val="center"/>
          </w:tcPr>
          <w:p w14:paraId="39DF0683">
            <w:pPr>
              <w:spacing w:line="460" w:lineRule="exact"/>
              <w:outlineLvl w:val="0"/>
              <w:rPr>
                <w:rFonts w:hint="eastAsia" w:ascii="仿宋" w:hAnsi="仿宋" w:eastAsia="仿宋" w:cs="仿宋"/>
                <w:color w:val="auto"/>
                <w:kern w:val="0"/>
                <w:sz w:val="20"/>
                <w:szCs w:val="21"/>
                <w:highlight w:val="none"/>
              </w:rPr>
            </w:pPr>
          </w:p>
        </w:tc>
        <w:tc>
          <w:tcPr>
            <w:tcW w:w="2552" w:type="dxa"/>
            <w:vAlign w:val="center"/>
          </w:tcPr>
          <w:p w14:paraId="09915A33">
            <w:pPr>
              <w:spacing w:line="460" w:lineRule="exact"/>
              <w:jc w:val="center"/>
              <w:outlineLvl w:val="0"/>
              <w:rPr>
                <w:rFonts w:hint="eastAsia" w:ascii="仿宋" w:hAnsi="仿宋" w:eastAsia="仿宋" w:cs="仿宋"/>
                <w:color w:val="auto"/>
                <w:kern w:val="0"/>
                <w:sz w:val="20"/>
                <w:szCs w:val="21"/>
                <w:highlight w:val="none"/>
              </w:rPr>
            </w:pPr>
          </w:p>
        </w:tc>
        <w:tc>
          <w:tcPr>
            <w:tcW w:w="708" w:type="dxa"/>
          </w:tcPr>
          <w:p w14:paraId="198DA4CF">
            <w:pPr>
              <w:spacing w:line="460" w:lineRule="exact"/>
              <w:jc w:val="center"/>
              <w:outlineLvl w:val="0"/>
              <w:rPr>
                <w:rFonts w:hint="eastAsia" w:ascii="仿宋" w:hAnsi="仿宋" w:eastAsia="仿宋" w:cs="仿宋"/>
                <w:color w:val="auto"/>
                <w:kern w:val="0"/>
                <w:sz w:val="20"/>
                <w:szCs w:val="21"/>
                <w:highlight w:val="none"/>
              </w:rPr>
            </w:pPr>
          </w:p>
        </w:tc>
        <w:tc>
          <w:tcPr>
            <w:tcW w:w="709" w:type="dxa"/>
            <w:vAlign w:val="center"/>
          </w:tcPr>
          <w:p w14:paraId="4AC25363">
            <w:pPr>
              <w:spacing w:line="460" w:lineRule="exact"/>
              <w:jc w:val="center"/>
              <w:outlineLvl w:val="0"/>
              <w:rPr>
                <w:rFonts w:hint="eastAsia" w:ascii="仿宋" w:hAnsi="仿宋" w:eastAsia="仿宋" w:cs="仿宋"/>
                <w:color w:val="auto"/>
                <w:kern w:val="0"/>
                <w:sz w:val="20"/>
                <w:szCs w:val="21"/>
                <w:highlight w:val="none"/>
              </w:rPr>
            </w:pPr>
          </w:p>
        </w:tc>
        <w:tc>
          <w:tcPr>
            <w:tcW w:w="2232" w:type="dxa"/>
            <w:vAlign w:val="center"/>
          </w:tcPr>
          <w:p w14:paraId="772FFF44">
            <w:pPr>
              <w:spacing w:line="460" w:lineRule="exact"/>
              <w:outlineLvl w:val="0"/>
              <w:rPr>
                <w:rFonts w:hint="eastAsia" w:ascii="仿宋" w:hAnsi="仿宋" w:eastAsia="仿宋" w:cs="仿宋"/>
                <w:color w:val="auto"/>
                <w:kern w:val="0"/>
                <w:sz w:val="20"/>
                <w:szCs w:val="21"/>
                <w:highlight w:val="none"/>
              </w:rPr>
            </w:pPr>
          </w:p>
        </w:tc>
      </w:tr>
      <w:tr w14:paraId="5340F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66CAB7BB">
            <w:pPr>
              <w:spacing w:line="460" w:lineRule="exact"/>
              <w:jc w:val="center"/>
              <w:outlineLvl w:val="0"/>
              <w:rPr>
                <w:rFonts w:hint="eastAsia" w:ascii="仿宋" w:hAnsi="仿宋" w:eastAsia="仿宋" w:cs="仿宋"/>
                <w:color w:val="auto"/>
                <w:kern w:val="0"/>
                <w:sz w:val="20"/>
                <w:szCs w:val="21"/>
                <w:highlight w:val="none"/>
              </w:rPr>
            </w:pPr>
            <w:r>
              <w:rPr>
                <w:rFonts w:hint="eastAsia" w:ascii="仿宋" w:hAnsi="仿宋" w:eastAsia="仿宋" w:cs="仿宋"/>
                <w:color w:val="auto"/>
                <w:kern w:val="0"/>
                <w:sz w:val="20"/>
                <w:szCs w:val="21"/>
                <w:highlight w:val="none"/>
              </w:rPr>
              <w:t>…</w:t>
            </w:r>
          </w:p>
        </w:tc>
        <w:tc>
          <w:tcPr>
            <w:tcW w:w="3402" w:type="dxa"/>
            <w:vAlign w:val="center"/>
          </w:tcPr>
          <w:p w14:paraId="2673DAFF">
            <w:pPr>
              <w:spacing w:line="460" w:lineRule="exact"/>
              <w:outlineLvl w:val="0"/>
              <w:rPr>
                <w:rFonts w:hint="eastAsia" w:ascii="仿宋" w:hAnsi="仿宋" w:eastAsia="仿宋" w:cs="仿宋"/>
                <w:color w:val="auto"/>
                <w:kern w:val="0"/>
                <w:sz w:val="20"/>
                <w:szCs w:val="21"/>
                <w:highlight w:val="none"/>
              </w:rPr>
            </w:pPr>
          </w:p>
        </w:tc>
        <w:tc>
          <w:tcPr>
            <w:tcW w:w="2552" w:type="dxa"/>
            <w:vAlign w:val="center"/>
          </w:tcPr>
          <w:p w14:paraId="4CE53083">
            <w:pPr>
              <w:spacing w:line="460" w:lineRule="exact"/>
              <w:jc w:val="center"/>
              <w:outlineLvl w:val="0"/>
              <w:rPr>
                <w:rFonts w:hint="eastAsia" w:ascii="仿宋" w:hAnsi="仿宋" w:eastAsia="仿宋" w:cs="仿宋"/>
                <w:color w:val="auto"/>
                <w:kern w:val="0"/>
                <w:sz w:val="20"/>
                <w:szCs w:val="21"/>
                <w:highlight w:val="none"/>
              </w:rPr>
            </w:pPr>
          </w:p>
        </w:tc>
        <w:tc>
          <w:tcPr>
            <w:tcW w:w="708" w:type="dxa"/>
          </w:tcPr>
          <w:p w14:paraId="5186021D">
            <w:pPr>
              <w:spacing w:line="460" w:lineRule="exact"/>
              <w:jc w:val="center"/>
              <w:outlineLvl w:val="0"/>
              <w:rPr>
                <w:rFonts w:hint="eastAsia" w:ascii="仿宋" w:hAnsi="仿宋" w:eastAsia="仿宋" w:cs="仿宋"/>
                <w:color w:val="auto"/>
                <w:kern w:val="0"/>
                <w:sz w:val="20"/>
                <w:szCs w:val="21"/>
                <w:highlight w:val="none"/>
              </w:rPr>
            </w:pPr>
          </w:p>
        </w:tc>
        <w:tc>
          <w:tcPr>
            <w:tcW w:w="709" w:type="dxa"/>
            <w:vAlign w:val="center"/>
          </w:tcPr>
          <w:p w14:paraId="34E673C7">
            <w:pPr>
              <w:spacing w:line="460" w:lineRule="exact"/>
              <w:jc w:val="center"/>
              <w:outlineLvl w:val="0"/>
              <w:rPr>
                <w:rFonts w:hint="eastAsia" w:ascii="仿宋" w:hAnsi="仿宋" w:eastAsia="仿宋" w:cs="仿宋"/>
                <w:color w:val="auto"/>
                <w:kern w:val="0"/>
                <w:sz w:val="20"/>
                <w:szCs w:val="21"/>
                <w:highlight w:val="none"/>
              </w:rPr>
            </w:pPr>
          </w:p>
        </w:tc>
        <w:tc>
          <w:tcPr>
            <w:tcW w:w="2232" w:type="dxa"/>
            <w:vAlign w:val="center"/>
          </w:tcPr>
          <w:p w14:paraId="7DDA6695">
            <w:pPr>
              <w:spacing w:line="460" w:lineRule="exact"/>
              <w:outlineLvl w:val="0"/>
              <w:rPr>
                <w:rFonts w:hint="eastAsia" w:ascii="仿宋" w:hAnsi="仿宋" w:eastAsia="仿宋" w:cs="仿宋"/>
                <w:color w:val="auto"/>
                <w:kern w:val="0"/>
                <w:sz w:val="20"/>
                <w:szCs w:val="21"/>
                <w:highlight w:val="none"/>
              </w:rPr>
            </w:pPr>
          </w:p>
        </w:tc>
      </w:tr>
    </w:tbl>
    <w:p w14:paraId="599F82E5">
      <w:pPr>
        <w:pStyle w:val="16"/>
        <w:ind w:firstLine="0" w:firstLineChars="0"/>
        <w:rPr>
          <w:rFonts w:hint="eastAsia" w:eastAsia="仿宋_GB2312"/>
          <w:color w:val="auto"/>
          <w:highlight w:val="none"/>
          <w:lang w:val="en-US" w:eastAsia="zh-CN"/>
        </w:rPr>
      </w:pPr>
      <w:r>
        <w:rPr>
          <w:rFonts w:hint="eastAsia"/>
          <w:color w:val="auto"/>
          <w:highlight w:val="none"/>
          <w:lang w:val="en-US" w:eastAsia="zh-CN"/>
        </w:rPr>
        <w:t>……</w:t>
      </w:r>
    </w:p>
    <w:p w14:paraId="7CE18A9E">
      <w:pPr>
        <w:rPr>
          <w:rFonts w:ascii="Times New Roman" w:hAnsi="Times New Roman" w:eastAsia="仿宋" w:cs="Times New Roman"/>
          <w:sz w:val="24"/>
          <w:szCs w:val="24"/>
          <w:u w:val="single"/>
        </w:rPr>
      </w:pPr>
      <w:r>
        <w:rPr>
          <w:rFonts w:hint="eastAsia" w:ascii="仿宋" w:hAnsi="仿宋" w:eastAsia="仿宋" w:cs="仿宋"/>
          <w:color w:val="auto"/>
          <w:sz w:val="24"/>
          <w:szCs w:val="24"/>
          <w:highlight w:val="none"/>
        </w:rPr>
        <w:t>注：供应商必须提供本配置清单且明确单台设备配置</w:t>
      </w:r>
      <w:r>
        <w:rPr>
          <w:rFonts w:hint="eastAsia" w:ascii="仿宋" w:hAnsi="仿宋" w:eastAsia="仿宋" w:cs="仿宋"/>
          <w:color w:val="auto"/>
          <w:sz w:val="24"/>
          <w:szCs w:val="24"/>
          <w:highlight w:val="none"/>
          <w:lang w:eastAsia="zh-CN"/>
        </w:rPr>
        <w:t>。</w:t>
      </w:r>
    </w:p>
    <w:p w14:paraId="3992AA11">
      <w:pPr>
        <w:pStyle w:val="4"/>
        <w:numPr>
          <w:ilvl w:val="0"/>
          <w:numId w:val="0"/>
        </w:numPr>
        <w:ind w:leftChars="0"/>
        <w:rPr>
          <w:rFonts w:hint="eastAsia" w:ascii="Times New Roman" w:hAnsi="Times New Roman" w:eastAsia="仿宋" w:cs="Times New Roman"/>
          <w:b/>
          <w:kern w:val="2"/>
          <w:sz w:val="32"/>
          <w:szCs w:val="20"/>
          <w:lang w:val="en-US" w:eastAsia="zh-CN" w:bidi="ar-SA"/>
        </w:rPr>
        <w:sectPr>
          <w:headerReference r:id="rId7" w:type="default"/>
          <w:footerReference r:id="rId8" w:type="default"/>
          <w:pgSz w:w="11905" w:h="16838"/>
          <w:pgMar w:top="1134" w:right="1134" w:bottom="1134" w:left="1134" w:header="851" w:footer="992" w:gutter="0"/>
          <w:pgNumType w:start="29"/>
          <w:cols w:space="0" w:num="1"/>
          <w:docGrid w:type="lines" w:linePitch="317" w:charSpace="0"/>
        </w:sectPr>
      </w:pPr>
    </w:p>
    <w:p w14:paraId="54BBE0B4">
      <w:pPr>
        <w:pStyle w:val="4"/>
        <w:numPr>
          <w:ilvl w:val="0"/>
          <w:numId w:val="0"/>
        </w:numPr>
        <w:ind w:leftChars="0"/>
      </w:pPr>
      <w:r>
        <w:rPr>
          <w:rFonts w:hint="eastAsia" w:ascii="Times New Roman" w:hAnsi="Times New Roman" w:eastAsia="仿宋" w:cs="Times New Roman"/>
          <w:b/>
          <w:kern w:val="2"/>
          <w:sz w:val="32"/>
          <w:szCs w:val="20"/>
          <w:lang w:val="en-US" w:eastAsia="zh-CN" w:bidi="ar-SA"/>
        </w:rPr>
        <w:t>十、</w:t>
      </w:r>
      <w:r>
        <w:t>供应商认为需要提供的其他材料</w:t>
      </w:r>
      <w:bookmarkEnd w:id="87"/>
      <w:bookmarkEnd w:id="88"/>
      <w:bookmarkEnd w:id="89"/>
      <w:bookmarkEnd w:id="91"/>
      <w:bookmarkEnd w:id="92"/>
      <w:bookmarkEnd w:id="93"/>
    </w:p>
    <w:p w14:paraId="6FF2463E">
      <w:pPr>
        <w:pStyle w:val="2"/>
        <w:jc w:val="center"/>
        <w:rPr>
          <w:rFonts w:ascii="Times New Roman" w:hAnsi="Times New Roman" w:eastAsia="仿宋" w:cs="Times New Roman"/>
        </w:rPr>
      </w:pPr>
    </w:p>
    <w:p w14:paraId="29192B9E">
      <w:pPr>
        <w:pStyle w:val="2"/>
        <w:jc w:val="center"/>
        <w:rPr>
          <w:rFonts w:ascii="Times New Roman" w:hAnsi="Times New Roman" w:eastAsia="仿宋" w:cs="Times New Roman"/>
        </w:rPr>
      </w:pPr>
    </w:p>
    <w:p w14:paraId="2BCBDD2E">
      <w:pPr>
        <w:pStyle w:val="2"/>
        <w:jc w:val="center"/>
        <w:rPr>
          <w:rFonts w:ascii="Times New Roman" w:hAnsi="Times New Roman" w:eastAsia="仿宋" w:cs="Times New Roman"/>
        </w:rPr>
      </w:pPr>
    </w:p>
    <w:p w14:paraId="2C532D4D">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CFF2AAD">
      <w:pPr>
        <w:rPr>
          <w:rFonts w:ascii="Times New Roman" w:hAnsi="Times New Roman" w:eastAsia="黑体" w:cs="Times New Roman"/>
          <w:b/>
          <w:sz w:val="36"/>
          <w:szCs w:val="32"/>
        </w:rPr>
      </w:pPr>
      <w:bookmarkStart w:id="123" w:name="_Toc5447"/>
      <w:bookmarkStart w:id="124" w:name="_Toc20691"/>
      <w:r>
        <w:rPr>
          <w:rFonts w:ascii="Times New Roman" w:hAnsi="Times New Roman" w:eastAsia="黑体" w:cs="Times New Roman"/>
          <w:b/>
          <w:sz w:val="36"/>
          <w:szCs w:val="32"/>
        </w:rPr>
        <w:br w:type="page"/>
      </w:r>
    </w:p>
    <w:p w14:paraId="1C9AB3DC">
      <w:pPr>
        <w:pStyle w:val="3"/>
        <w:rPr>
          <w:rFonts w:ascii="Times New Roman" w:hAnsi="Times New Roman" w:cs="Times New Roman"/>
        </w:rPr>
      </w:pPr>
      <w:bookmarkStart w:id="125" w:name="_Toc10625"/>
      <w:r>
        <w:rPr>
          <w:rFonts w:ascii="Times New Roman" w:hAnsi="Times New Roman" w:cs="Times New Roman"/>
        </w:rPr>
        <w:t>合同条款（仅成交后使用）</w:t>
      </w:r>
      <w:bookmarkEnd w:id="123"/>
      <w:bookmarkEnd w:id="124"/>
      <w:bookmarkEnd w:id="125"/>
    </w:p>
    <w:p w14:paraId="05531E02">
      <w:pPr>
        <w:pStyle w:val="2"/>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3915E68F">
      <w:pPr>
        <w:pStyle w:val="42"/>
        <w:spacing w:line="360" w:lineRule="auto"/>
        <w:rPr>
          <w:rFonts w:hint="default" w:ascii="Times New Roman" w:hAnsi="Times New Roman" w:cs="Times New Roman"/>
          <w:szCs w:val="20"/>
          <w:highlight w:val="none"/>
        </w:rPr>
      </w:pPr>
      <w:r>
        <w:rPr>
          <w:rFonts w:hint="default" w:ascii="Times New Roman" w:hAnsi="Times New Roman" w:cs="Times New Roman"/>
          <w:szCs w:val="20"/>
          <w:highlight w:val="none"/>
        </w:rPr>
        <w:t>设备购销合同</w:t>
      </w:r>
    </w:p>
    <w:p w14:paraId="354D7010">
      <w:pPr>
        <w:contextualSpacing/>
        <w:rPr>
          <w:rFonts w:hint="default" w:ascii="Times New Roman" w:hAnsi="Times New Roman" w:eastAsia="宋体" w:cs="Times New Roman"/>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354B6009">
        <w:tblPrEx>
          <w:tblCellMar>
            <w:top w:w="0" w:type="dxa"/>
            <w:left w:w="0" w:type="dxa"/>
            <w:bottom w:w="0" w:type="dxa"/>
            <w:right w:w="0" w:type="dxa"/>
          </w:tblCellMar>
        </w:tblPrEx>
        <w:trPr>
          <w:trHeight w:val="767" w:hRule="atLeast"/>
          <w:jc w:val="center"/>
        </w:trPr>
        <w:tc>
          <w:tcPr>
            <w:tcW w:w="10204" w:type="dxa"/>
            <w:gridSpan w:val="2"/>
          </w:tcPr>
          <w:p w14:paraId="3A2AA220">
            <w:pPr>
              <w:contextualSpacing/>
              <w:rPr>
                <w:rFonts w:hint="default" w:ascii="Times New Roman" w:hAnsi="Times New Roman" w:eastAsia="宋体" w:cs="Times New Roman"/>
                <w:highlight w:val="none"/>
              </w:rPr>
            </w:pPr>
            <w:r>
              <w:rPr>
                <w:rFonts w:hint="default" w:ascii="Times New Roman" w:hAnsi="Times New Roman" w:eastAsia="宋体" w:cs="Times New Roman"/>
                <w:b/>
                <w:bCs/>
                <w:highlight w:val="none"/>
              </w:rPr>
              <w:t>合同编号</w:t>
            </w:r>
            <w:r>
              <w:rPr>
                <w:rFonts w:hint="default" w:ascii="Times New Roman" w:hAnsi="Times New Roman" w:eastAsia="宋体" w:cs="Times New Roman"/>
                <w:highlight w:val="none"/>
              </w:rPr>
              <w:t>：CGZX-***</w:t>
            </w:r>
          </w:p>
          <w:p w14:paraId="32392060">
            <w:pPr>
              <w:contextualSpacing/>
              <w:rPr>
                <w:rFonts w:hint="default" w:ascii="Times New Roman" w:hAnsi="Times New Roman" w:eastAsia="宋体" w:cs="Times New Roman"/>
                <w:highlight w:val="none"/>
              </w:rPr>
            </w:pPr>
            <w:r>
              <w:rPr>
                <w:rFonts w:hint="default" w:ascii="Times New Roman" w:hAnsi="Times New Roman" w:eastAsia="宋体" w:cs="Times New Roman"/>
                <w:b/>
                <w:bCs/>
                <w:highlight w:val="none"/>
              </w:rPr>
              <w:t>签订地点</w:t>
            </w:r>
            <w:r>
              <w:rPr>
                <w:rFonts w:hint="default" w:ascii="Times New Roman" w:hAnsi="Times New Roman" w:eastAsia="宋体" w:cs="Times New Roman"/>
                <w:highlight w:val="none"/>
              </w:rPr>
              <w:t>：四川省人民医院</w:t>
            </w:r>
          </w:p>
        </w:tc>
      </w:tr>
      <w:tr w14:paraId="5CBB307E">
        <w:tblPrEx>
          <w:tblCellMar>
            <w:top w:w="0" w:type="dxa"/>
            <w:left w:w="0" w:type="dxa"/>
            <w:bottom w:w="0" w:type="dxa"/>
            <w:right w:w="0" w:type="dxa"/>
          </w:tblCellMar>
        </w:tblPrEx>
        <w:trPr>
          <w:jc w:val="center"/>
        </w:trPr>
        <w:tc>
          <w:tcPr>
            <w:tcW w:w="4962" w:type="dxa"/>
          </w:tcPr>
          <w:p w14:paraId="614FEC76">
            <w:pPr>
              <w:rPr>
                <w:rFonts w:hint="default" w:ascii="Times New Roman" w:hAnsi="Times New Roman" w:eastAsia="宋体" w:cs="Times New Roman"/>
                <w:highlight w:val="none"/>
              </w:rPr>
            </w:pPr>
            <w:r>
              <w:rPr>
                <w:rFonts w:hint="default" w:ascii="Times New Roman" w:hAnsi="Times New Roman" w:eastAsia="宋体" w:cs="Times New Roman"/>
                <w:b/>
                <w:bCs/>
                <w:highlight w:val="none"/>
              </w:rPr>
              <w:t>采购人（以下简称甲方）</w:t>
            </w:r>
            <w:r>
              <w:rPr>
                <w:rFonts w:hint="default" w:ascii="Times New Roman" w:hAnsi="Times New Roman" w:eastAsia="宋体" w:cs="Times New Roman"/>
                <w:highlight w:val="none"/>
              </w:rPr>
              <w:t>：四川省人民医院</w:t>
            </w:r>
          </w:p>
          <w:p w14:paraId="6B6C7A35">
            <w:pPr>
              <w:rPr>
                <w:rFonts w:hint="default" w:ascii="Times New Roman" w:hAnsi="Times New Roman" w:eastAsia="宋体" w:cs="Times New Roman"/>
                <w:highlight w:val="none"/>
              </w:rPr>
            </w:pPr>
            <w:r>
              <w:rPr>
                <w:rFonts w:hint="default" w:ascii="Times New Roman" w:hAnsi="Times New Roman" w:eastAsia="宋体" w:cs="Times New Roman"/>
                <w:b/>
                <w:bCs/>
                <w:highlight w:val="none"/>
              </w:rPr>
              <w:t>地址</w:t>
            </w:r>
            <w:r>
              <w:rPr>
                <w:rFonts w:hint="default" w:ascii="Times New Roman" w:hAnsi="Times New Roman" w:eastAsia="宋体" w:cs="Times New Roman"/>
                <w:highlight w:val="none"/>
              </w:rPr>
              <w:t>：四川省成都市一环路西二段32号</w:t>
            </w:r>
          </w:p>
          <w:p w14:paraId="5CE658DB">
            <w:pPr>
              <w:rPr>
                <w:rFonts w:hint="default" w:ascii="Times New Roman" w:hAnsi="Times New Roman" w:eastAsia="宋体" w:cs="Times New Roman"/>
                <w:highlight w:val="none"/>
              </w:rPr>
            </w:pPr>
            <w:r>
              <w:rPr>
                <w:rFonts w:hint="default" w:ascii="Times New Roman" w:hAnsi="Times New Roman" w:eastAsia="宋体" w:cs="Times New Roman"/>
                <w:b/>
                <w:bCs/>
                <w:highlight w:val="none"/>
              </w:rPr>
              <w:t>项目联系人</w:t>
            </w:r>
            <w:r>
              <w:rPr>
                <w:rFonts w:hint="default" w:ascii="Times New Roman" w:hAnsi="Times New Roman" w:eastAsia="宋体" w:cs="Times New Roman"/>
                <w:highlight w:val="none"/>
              </w:rPr>
              <w:t xml:space="preserve">：*** </w:t>
            </w:r>
            <w:r>
              <w:rPr>
                <w:rFonts w:hint="default" w:ascii="Times New Roman" w:hAnsi="Times New Roman" w:eastAsia="宋体" w:cs="Times New Roman"/>
                <w:b/>
                <w:bCs/>
                <w:highlight w:val="none"/>
              </w:rPr>
              <w:t>电话</w:t>
            </w:r>
            <w:r>
              <w:rPr>
                <w:rFonts w:hint="default" w:ascii="Times New Roman" w:hAnsi="Times New Roman" w:eastAsia="宋体" w:cs="Times New Roman"/>
                <w:highlight w:val="none"/>
              </w:rPr>
              <w:t>：***</w:t>
            </w:r>
          </w:p>
        </w:tc>
        <w:tc>
          <w:tcPr>
            <w:tcW w:w="5242" w:type="dxa"/>
          </w:tcPr>
          <w:p w14:paraId="21967945">
            <w:pPr>
              <w:rPr>
                <w:rFonts w:hint="default" w:ascii="Times New Roman" w:hAnsi="Times New Roman" w:eastAsia="宋体" w:cs="Times New Roman"/>
                <w:highlight w:val="none"/>
              </w:rPr>
            </w:pPr>
            <w:r>
              <w:rPr>
                <w:rFonts w:hint="default" w:ascii="Times New Roman" w:hAnsi="Times New Roman" w:eastAsia="宋体" w:cs="Times New Roman"/>
                <w:b/>
                <w:bCs/>
                <w:highlight w:val="none"/>
              </w:rPr>
              <w:t>供应商（以下简称乙方）</w:t>
            </w:r>
            <w:r>
              <w:rPr>
                <w:rFonts w:hint="default" w:ascii="Times New Roman" w:hAnsi="Times New Roman" w:eastAsia="宋体" w:cs="Times New Roman"/>
                <w:highlight w:val="none"/>
              </w:rPr>
              <w:t>：***</w:t>
            </w:r>
          </w:p>
          <w:p w14:paraId="2A78FA13">
            <w:pPr>
              <w:rPr>
                <w:rFonts w:hint="default" w:ascii="Times New Roman" w:hAnsi="Times New Roman" w:eastAsia="宋体" w:cs="Times New Roman"/>
                <w:highlight w:val="none"/>
              </w:rPr>
            </w:pPr>
            <w:r>
              <w:rPr>
                <w:rFonts w:hint="default" w:ascii="Times New Roman" w:hAnsi="Times New Roman" w:eastAsia="宋体" w:cs="Times New Roman"/>
                <w:b/>
                <w:bCs/>
                <w:highlight w:val="none"/>
              </w:rPr>
              <w:t>地址</w:t>
            </w:r>
            <w:r>
              <w:rPr>
                <w:rFonts w:hint="default" w:ascii="Times New Roman" w:hAnsi="Times New Roman" w:eastAsia="宋体" w:cs="Times New Roman"/>
                <w:highlight w:val="none"/>
              </w:rPr>
              <w:t>：***</w:t>
            </w:r>
          </w:p>
          <w:p w14:paraId="6B41633C">
            <w:pPr>
              <w:rPr>
                <w:rFonts w:hint="default" w:ascii="Times New Roman" w:hAnsi="Times New Roman" w:eastAsia="宋体" w:cs="Times New Roman"/>
                <w:highlight w:val="none"/>
              </w:rPr>
            </w:pPr>
            <w:r>
              <w:rPr>
                <w:rFonts w:hint="default" w:ascii="Times New Roman" w:hAnsi="Times New Roman" w:eastAsia="宋体" w:cs="Times New Roman"/>
                <w:b/>
                <w:bCs/>
                <w:highlight w:val="none"/>
              </w:rPr>
              <w:t>移动电话</w:t>
            </w:r>
            <w:r>
              <w:rPr>
                <w:rFonts w:hint="default" w:ascii="Times New Roman" w:hAnsi="Times New Roman" w:eastAsia="宋体" w:cs="Times New Roman"/>
                <w:highlight w:val="none"/>
              </w:rPr>
              <w:t>：***</w:t>
            </w:r>
          </w:p>
          <w:p w14:paraId="3898DBE0">
            <w:pPr>
              <w:contextualSpacing/>
              <w:rPr>
                <w:rFonts w:hint="default" w:ascii="Times New Roman" w:hAnsi="Times New Roman" w:eastAsia="宋体" w:cs="Times New Roman"/>
                <w:highlight w:val="none"/>
              </w:rPr>
            </w:pPr>
            <w:r>
              <w:rPr>
                <w:rFonts w:hint="default" w:ascii="Times New Roman" w:hAnsi="Times New Roman" w:eastAsia="宋体" w:cs="Times New Roman"/>
                <w:b/>
                <w:bCs/>
                <w:highlight w:val="none"/>
              </w:rPr>
              <w:t>联系人</w:t>
            </w:r>
            <w:r>
              <w:rPr>
                <w:rFonts w:hint="default" w:ascii="Times New Roman" w:hAnsi="Times New Roman" w:eastAsia="宋体" w:cs="Times New Roman"/>
                <w:highlight w:val="none"/>
              </w:rPr>
              <w:t>：***</w:t>
            </w:r>
          </w:p>
        </w:tc>
      </w:tr>
    </w:tbl>
    <w:p w14:paraId="471C83CE">
      <w:pPr>
        <w:contextualSpacing/>
        <w:rPr>
          <w:rFonts w:hint="default" w:ascii="Times New Roman" w:hAnsi="Times New Roman" w:eastAsia="宋体" w:cs="Times New Roman"/>
          <w:highlight w:val="none"/>
        </w:rPr>
      </w:pPr>
    </w:p>
    <w:p w14:paraId="67F6CD0B">
      <w:pPr>
        <w:adjustRightInd w:val="0"/>
        <w:ind w:firstLine="420" w:firstLineChars="200"/>
        <w:contextualSpacing/>
        <w:jc w:val="left"/>
        <w:rPr>
          <w:rFonts w:hint="default" w:ascii="Times New Roman" w:hAnsi="Times New Roman" w:eastAsia="宋体" w:cs="Times New Roman"/>
          <w:highlight w:val="none"/>
        </w:rPr>
      </w:pPr>
      <w:r>
        <w:rPr>
          <w:rFonts w:hint="default" w:ascii="Times New Roman" w:hAnsi="Times New Roman" w:eastAsia="宋体" w:cs="Times New Roman"/>
          <w:highlight w:val="none"/>
        </w:rPr>
        <w:t>根据《中华人民共和国民法典》及甲方发布的***项目（项目编号：***）《采购文件》、乙方的《</w:t>
      </w:r>
      <w:r>
        <w:rPr>
          <w:rFonts w:ascii="Times New Roman" w:hAnsi="Times New Roman" w:eastAsia="宋体" w:cs="Times New Roman"/>
          <w:highlight w:val="none"/>
        </w:rPr>
        <w:t>响应</w:t>
      </w:r>
      <w:r>
        <w:rPr>
          <w:rFonts w:hint="default" w:ascii="Times New Roman" w:hAnsi="Times New Roman" w:eastAsia="宋体" w:cs="Times New Roman"/>
          <w:highlight w:val="none"/>
        </w:rPr>
        <w:t>文件》，甲、乙双方同意签订本合同。详细技术说明及其他有关合同项目的特定信息可由合同附件予以说明，合同附件及本项目的《采购文件》、《响应文件》等均为本合同不可分割的部分。双方同意共同遵守以下条款：</w:t>
      </w:r>
    </w:p>
    <w:p w14:paraId="107FA5A9">
      <w:pPr>
        <w:pStyle w:val="2"/>
        <w:rPr>
          <w:rFonts w:hint="default" w:ascii="Times New Roman" w:hAnsi="Times New Roman" w:eastAsia="宋体" w:cs="Times New Roman"/>
          <w:highlight w:val="none"/>
        </w:rPr>
      </w:pPr>
    </w:p>
    <w:p w14:paraId="72107CBB">
      <w:pPr>
        <w:pStyle w:val="29"/>
        <w:numPr>
          <w:ilvl w:val="0"/>
          <w:numId w:val="12"/>
        </w:numPr>
        <w:ind w:left="0" w:firstLine="0" w:firstLineChars="0"/>
        <w:contextualSpacing/>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4996" w:type="pct"/>
        <w:jc w:val="center"/>
        <w:tblLayout w:type="autofit"/>
        <w:tblCellMar>
          <w:top w:w="0" w:type="dxa"/>
          <w:left w:w="0" w:type="dxa"/>
          <w:bottom w:w="0" w:type="dxa"/>
          <w:right w:w="0" w:type="dxa"/>
        </w:tblCellMar>
      </w:tblPr>
      <w:tblGrid>
        <w:gridCol w:w="510"/>
        <w:gridCol w:w="1534"/>
        <w:gridCol w:w="1534"/>
        <w:gridCol w:w="1149"/>
        <w:gridCol w:w="1149"/>
        <w:gridCol w:w="638"/>
        <w:gridCol w:w="894"/>
        <w:gridCol w:w="509"/>
        <w:gridCol w:w="509"/>
        <w:gridCol w:w="894"/>
        <w:gridCol w:w="892"/>
      </w:tblGrid>
      <w:tr w14:paraId="128ADB6F">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7A2C934">
            <w:pPr>
              <w:autoSpaceDE w:val="0"/>
              <w:autoSpaceDN w:val="0"/>
              <w:contextualSpacing/>
              <w:jc w:val="center"/>
              <w:rPr>
                <w:rFonts w:hint="default" w:ascii="Times New Roman" w:hAnsi="Times New Roman" w:eastAsia="宋体" w:cs="Times New Roman"/>
                <w:b/>
                <w:bCs/>
                <w:sz w:val="18"/>
                <w:szCs w:val="24"/>
                <w:highlight w:val="none"/>
              </w:rPr>
            </w:pPr>
            <w:r>
              <w:rPr>
                <w:rFonts w:hint="default" w:ascii="Times New Roman" w:hAnsi="Times New Roman" w:eastAsia="宋体" w:cs="Times New Roman"/>
                <w:b/>
                <w:bCs/>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45F33498">
            <w:pPr>
              <w:autoSpaceDE w:val="0"/>
              <w:autoSpaceDN w:val="0"/>
              <w:contextualSpacing/>
              <w:jc w:val="center"/>
              <w:rPr>
                <w:rFonts w:hint="default" w:ascii="Times New Roman" w:hAnsi="Times New Roman" w:eastAsia="宋体" w:cs="Times New Roman"/>
                <w:b/>
                <w:bCs/>
                <w:sz w:val="18"/>
                <w:szCs w:val="24"/>
                <w:highlight w:val="none"/>
              </w:rPr>
            </w:pPr>
            <w:r>
              <w:rPr>
                <w:rFonts w:ascii="Times New Roman" w:hAnsi="Times New Roman" w:eastAsia="宋体" w:cs="Times New Roman"/>
                <w:b/>
                <w:bCs/>
                <w:sz w:val="18"/>
                <w:szCs w:val="24"/>
                <w:highlight w:val="none"/>
              </w:rPr>
              <w:t>采购</w:t>
            </w:r>
            <w:r>
              <w:rPr>
                <w:rFonts w:hint="default" w:ascii="Times New Roman" w:hAnsi="Times New Roman" w:eastAsia="宋体" w:cs="Times New Roman"/>
                <w:b/>
                <w:bCs/>
                <w:sz w:val="18"/>
                <w:szCs w:val="24"/>
                <w:highlight w:val="none"/>
              </w:rPr>
              <w:t>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3DAA4F17">
            <w:pPr>
              <w:autoSpaceDE w:val="0"/>
              <w:autoSpaceDN w:val="0"/>
              <w:contextualSpacing/>
              <w:jc w:val="center"/>
              <w:rPr>
                <w:rFonts w:hint="default" w:ascii="Times New Roman" w:hAnsi="Times New Roman" w:eastAsia="宋体" w:cs="Times New Roman"/>
                <w:b/>
                <w:bCs/>
                <w:sz w:val="18"/>
                <w:szCs w:val="24"/>
                <w:highlight w:val="none"/>
              </w:rPr>
            </w:pPr>
            <w:r>
              <w:rPr>
                <w:rFonts w:ascii="Times New Roman" w:hAnsi="Times New Roman" w:eastAsia="宋体" w:cs="Times New Roman"/>
                <w:b/>
                <w:bCs/>
                <w:sz w:val="18"/>
                <w:szCs w:val="24"/>
                <w:highlight w:val="none"/>
              </w:rPr>
              <w:t>成交</w:t>
            </w:r>
            <w:r>
              <w:rPr>
                <w:rFonts w:hint="default" w:ascii="Times New Roman" w:hAnsi="Times New Roman" w:eastAsia="宋体" w:cs="Times New Roman"/>
                <w:b/>
                <w:bCs/>
                <w:sz w:val="18"/>
                <w:szCs w:val="24"/>
                <w:highlight w:val="none"/>
              </w:rPr>
              <w:t>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02214D8D">
            <w:pPr>
              <w:autoSpaceDE w:val="0"/>
              <w:autoSpaceDN w:val="0"/>
              <w:contextualSpacing/>
              <w:jc w:val="center"/>
              <w:rPr>
                <w:rFonts w:hint="default" w:ascii="Times New Roman" w:hAnsi="Times New Roman" w:eastAsia="宋体" w:cs="Times New Roman"/>
                <w:b/>
                <w:bCs/>
                <w:sz w:val="18"/>
                <w:szCs w:val="24"/>
                <w:highlight w:val="none"/>
              </w:rPr>
            </w:pPr>
            <w:r>
              <w:rPr>
                <w:rFonts w:hint="default" w:ascii="Times New Roman" w:hAnsi="Times New Roman" w:eastAsia="宋体" w:cs="Times New Roman"/>
                <w:b/>
                <w:bCs/>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1F325C1B">
            <w:pPr>
              <w:autoSpaceDE w:val="0"/>
              <w:autoSpaceDN w:val="0"/>
              <w:contextualSpacing/>
              <w:jc w:val="center"/>
              <w:rPr>
                <w:rFonts w:hint="default" w:ascii="Times New Roman" w:hAnsi="Times New Roman" w:eastAsia="宋体" w:cs="Times New Roman"/>
                <w:b/>
                <w:bCs/>
                <w:sz w:val="18"/>
                <w:szCs w:val="24"/>
                <w:highlight w:val="none"/>
              </w:rPr>
            </w:pPr>
            <w:r>
              <w:rPr>
                <w:rFonts w:hint="default" w:ascii="Times New Roman" w:hAnsi="Times New Roman" w:eastAsia="宋体" w:cs="Times New Roman"/>
                <w:b/>
                <w:bCs/>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56B0F8C3">
            <w:pPr>
              <w:autoSpaceDE w:val="0"/>
              <w:autoSpaceDN w:val="0"/>
              <w:contextualSpacing/>
              <w:jc w:val="center"/>
              <w:rPr>
                <w:rFonts w:hint="default" w:ascii="Times New Roman" w:hAnsi="Times New Roman" w:eastAsia="宋体" w:cs="Times New Roman"/>
                <w:b/>
                <w:bCs/>
                <w:sz w:val="18"/>
                <w:szCs w:val="24"/>
                <w:highlight w:val="none"/>
              </w:rPr>
            </w:pPr>
            <w:r>
              <w:rPr>
                <w:rFonts w:hint="default" w:ascii="Times New Roman" w:hAnsi="Times New Roman" w:eastAsia="宋体" w:cs="Times New Roman"/>
                <w:b/>
                <w:bCs/>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1AFCEB5D">
            <w:pPr>
              <w:autoSpaceDE w:val="0"/>
              <w:autoSpaceDN w:val="0"/>
              <w:contextualSpacing/>
              <w:jc w:val="center"/>
              <w:rPr>
                <w:rFonts w:hint="default" w:ascii="Times New Roman" w:hAnsi="Times New Roman" w:eastAsia="宋体" w:cs="Times New Roman"/>
                <w:b/>
                <w:bCs/>
                <w:sz w:val="18"/>
                <w:szCs w:val="24"/>
                <w:highlight w:val="none"/>
              </w:rPr>
            </w:pPr>
            <w:r>
              <w:rPr>
                <w:rFonts w:hint="default" w:ascii="Times New Roman" w:hAnsi="Times New Roman" w:eastAsia="宋体" w:cs="Times New Roman"/>
                <w:b/>
                <w:bCs/>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3F6C31B2">
            <w:pPr>
              <w:autoSpaceDE w:val="0"/>
              <w:autoSpaceDN w:val="0"/>
              <w:contextualSpacing/>
              <w:jc w:val="center"/>
              <w:rPr>
                <w:rFonts w:hint="default" w:ascii="Times New Roman" w:hAnsi="Times New Roman" w:eastAsia="宋体" w:cs="Times New Roman"/>
                <w:b/>
                <w:bCs/>
                <w:sz w:val="18"/>
                <w:szCs w:val="24"/>
                <w:highlight w:val="none"/>
              </w:rPr>
            </w:pPr>
            <w:r>
              <w:rPr>
                <w:rFonts w:hint="default" w:ascii="Times New Roman" w:hAnsi="Times New Roman" w:eastAsia="宋体" w:cs="Times New Roman"/>
                <w:b/>
                <w:bCs/>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588BC30C">
            <w:pPr>
              <w:autoSpaceDE w:val="0"/>
              <w:autoSpaceDN w:val="0"/>
              <w:contextualSpacing/>
              <w:jc w:val="center"/>
              <w:rPr>
                <w:rFonts w:hint="default" w:ascii="Times New Roman" w:hAnsi="Times New Roman" w:eastAsia="宋体" w:cs="Times New Roman"/>
                <w:b/>
                <w:bCs/>
                <w:sz w:val="18"/>
                <w:szCs w:val="24"/>
                <w:highlight w:val="none"/>
              </w:rPr>
            </w:pPr>
            <w:r>
              <w:rPr>
                <w:rFonts w:hint="default" w:ascii="Times New Roman" w:hAnsi="Times New Roman" w:eastAsia="宋体" w:cs="Times New Roman"/>
                <w:b/>
                <w:bCs/>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1AED6018">
            <w:pPr>
              <w:autoSpaceDE w:val="0"/>
              <w:autoSpaceDN w:val="0"/>
              <w:contextualSpacing/>
              <w:jc w:val="center"/>
              <w:rPr>
                <w:rFonts w:hint="default" w:ascii="Times New Roman" w:hAnsi="Times New Roman" w:eastAsia="宋体" w:cs="Times New Roman"/>
                <w:b/>
                <w:bCs/>
                <w:sz w:val="18"/>
                <w:szCs w:val="24"/>
                <w:highlight w:val="none"/>
              </w:rPr>
            </w:pPr>
            <w:r>
              <w:rPr>
                <w:rFonts w:hint="default" w:ascii="Times New Roman" w:hAnsi="Times New Roman" w:eastAsia="宋体" w:cs="Times New Roman"/>
                <w:b/>
                <w:bCs/>
                <w:sz w:val="18"/>
                <w:szCs w:val="24"/>
                <w:highlight w:val="none"/>
              </w:rPr>
              <w:t>单价</w:t>
            </w:r>
          </w:p>
          <w:p w14:paraId="17EC8760">
            <w:pPr>
              <w:autoSpaceDE w:val="0"/>
              <w:autoSpaceDN w:val="0"/>
              <w:contextualSpacing/>
              <w:jc w:val="center"/>
              <w:rPr>
                <w:rFonts w:hint="default" w:ascii="Times New Roman" w:hAnsi="Times New Roman" w:eastAsia="宋体" w:cs="Times New Roman"/>
                <w:b/>
                <w:bCs/>
                <w:sz w:val="18"/>
                <w:szCs w:val="24"/>
                <w:highlight w:val="none"/>
              </w:rPr>
            </w:pPr>
            <w:r>
              <w:rPr>
                <w:rFonts w:hint="default" w:ascii="Times New Roman" w:hAnsi="Times New Roman" w:eastAsia="宋体" w:cs="Times New Roman"/>
                <w:b/>
                <w:bCs/>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3D4E9276">
            <w:pPr>
              <w:autoSpaceDE w:val="0"/>
              <w:autoSpaceDN w:val="0"/>
              <w:contextualSpacing/>
              <w:jc w:val="center"/>
              <w:rPr>
                <w:rFonts w:hint="default" w:ascii="Times New Roman" w:hAnsi="Times New Roman" w:eastAsia="宋体" w:cs="Times New Roman"/>
                <w:b/>
                <w:bCs/>
                <w:sz w:val="18"/>
                <w:szCs w:val="24"/>
                <w:highlight w:val="none"/>
              </w:rPr>
            </w:pPr>
            <w:r>
              <w:rPr>
                <w:rFonts w:hint="default" w:ascii="Times New Roman" w:hAnsi="Times New Roman" w:eastAsia="宋体" w:cs="Times New Roman"/>
                <w:b/>
                <w:bCs/>
                <w:sz w:val="18"/>
                <w:szCs w:val="24"/>
                <w:highlight w:val="none"/>
              </w:rPr>
              <w:t>总价</w:t>
            </w:r>
          </w:p>
          <w:p w14:paraId="127387AE">
            <w:pPr>
              <w:autoSpaceDE w:val="0"/>
              <w:autoSpaceDN w:val="0"/>
              <w:contextualSpacing/>
              <w:jc w:val="center"/>
              <w:rPr>
                <w:rFonts w:hint="default" w:ascii="Times New Roman" w:hAnsi="Times New Roman" w:eastAsia="宋体" w:cs="Times New Roman"/>
                <w:b/>
                <w:bCs/>
                <w:sz w:val="18"/>
                <w:szCs w:val="24"/>
                <w:highlight w:val="none"/>
              </w:rPr>
            </w:pPr>
            <w:r>
              <w:rPr>
                <w:rFonts w:hint="default" w:ascii="Times New Roman" w:hAnsi="Times New Roman" w:eastAsia="宋体" w:cs="Times New Roman"/>
                <w:b/>
                <w:bCs/>
                <w:sz w:val="18"/>
                <w:szCs w:val="24"/>
                <w:highlight w:val="none"/>
              </w:rPr>
              <w:t>（万元）</w:t>
            </w:r>
          </w:p>
        </w:tc>
      </w:tr>
      <w:tr w14:paraId="227F6692">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75ECB337">
            <w:pPr>
              <w:autoSpaceDE w:val="0"/>
              <w:autoSpaceDN w:val="0"/>
              <w:contextualSpacing/>
              <w:jc w:val="center"/>
              <w:rPr>
                <w:rFonts w:hint="default" w:ascii="Times New Roman" w:hAnsi="Times New Roman" w:eastAsia="宋体" w:cs="Times New Roman"/>
                <w:sz w:val="18"/>
                <w:szCs w:val="24"/>
                <w:highlight w:val="none"/>
              </w:rPr>
            </w:pPr>
            <w:r>
              <w:rPr>
                <w:rFonts w:hint="default" w:ascii="Times New Roman" w:hAnsi="Times New Roman" w:eastAsia="宋体" w:cs="Times New Roman"/>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718B410C">
            <w:pPr>
              <w:autoSpaceDE w:val="0"/>
              <w:autoSpaceDN w:val="0"/>
              <w:contextualSpacing/>
              <w:jc w:val="left"/>
              <w:rPr>
                <w:rFonts w:hint="default" w:ascii="Times New Roman" w:hAnsi="Times New Roman" w:eastAsia="宋体" w:cs="Times New Roman"/>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3B76F774">
            <w:pPr>
              <w:autoSpaceDE w:val="0"/>
              <w:autoSpaceDN w:val="0"/>
              <w:contextualSpacing/>
              <w:jc w:val="left"/>
              <w:rPr>
                <w:rFonts w:hint="default" w:ascii="Times New Roman" w:hAnsi="Times New Roman" w:eastAsia="宋体" w:cs="Times New Roman"/>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24838A">
            <w:pPr>
              <w:autoSpaceDE w:val="0"/>
              <w:autoSpaceDN w:val="0"/>
              <w:contextualSpacing/>
              <w:jc w:val="center"/>
              <w:rPr>
                <w:rFonts w:hint="default" w:ascii="Times New Roman" w:hAnsi="Times New Roman" w:eastAsia="宋体" w:cs="Times New Roman"/>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17D58228">
            <w:pPr>
              <w:autoSpaceDE w:val="0"/>
              <w:autoSpaceDN w:val="0"/>
              <w:contextualSpacing/>
              <w:jc w:val="left"/>
              <w:rPr>
                <w:rFonts w:hint="default" w:ascii="Times New Roman" w:hAnsi="Times New Roman" w:eastAsia="宋体" w:cs="Times New Roman"/>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56EE5845">
            <w:pPr>
              <w:autoSpaceDE w:val="0"/>
              <w:autoSpaceDN w:val="0"/>
              <w:contextualSpacing/>
              <w:jc w:val="center"/>
              <w:rPr>
                <w:rFonts w:hint="default" w:ascii="Times New Roman" w:hAnsi="Times New Roman" w:eastAsia="宋体" w:cs="Times New Roman"/>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7256E0A8">
            <w:pPr>
              <w:autoSpaceDE w:val="0"/>
              <w:autoSpaceDN w:val="0"/>
              <w:contextualSpacing/>
              <w:jc w:val="center"/>
              <w:rPr>
                <w:rFonts w:hint="default" w:ascii="Times New Roman" w:hAnsi="Times New Roman" w:eastAsia="宋体" w:cs="Times New Roman"/>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1840FC63">
            <w:pPr>
              <w:autoSpaceDE w:val="0"/>
              <w:autoSpaceDN w:val="0"/>
              <w:contextualSpacing/>
              <w:jc w:val="center"/>
              <w:rPr>
                <w:rFonts w:hint="default" w:ascii="Times New Roman" w:hAnsi="Times New Roman" w:eastAsia="宋体" w:cs="Times New Roman"/>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3AD08E37">
            <w:pPr>
              <w:autoSpaceDE w:val="0"/>
              <w:autoSpaceDN w:val="0"/>
              <w:contextualSpacing/>
              <w:jc w:val="center"/>
              <w:rPr>
                <w:rFonts w:hint="default" w:ascii="Times New Roman" w:hAnsi="Times New Roman" w:eastAsia="宋体" w:cs="Times New Roman"/>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6E257019">
            <w:pPr>
              <w:autoSpaceDE w:val="0"/>
              <w:autoSpaceDN w:val="0"/>
              <w:contextualSpacing/>
              <w:jc w:val="center"/>
              <w:rPr>
                <w:rFonts w:hint="default" w:ascii="Times New Roman" w:hAnsi="Times New Roman" w:eastAsia="宋体" w:cs="Times New Roman"/>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00510FD6">
            <w:pPr>
              <w:autoSpaceDE w:val="0"/>
              <w:autoSpaceDN w:val="0"/>
              <w:contextualSpacing/>
              <w:jc w:val="center"/>
              <w:rPr>
                <w:rFonts w:hint="default" w:ascii="Times New Roman" w:hAnsi="Times New Roman" w:eastAsia="宋体" w:cs="Times New Roman"/>
                <w:sz w:val="18"/>
                <w:szCs w:val="24"/>
                <w:highlight w:val="none"/>
              </w:rPr>
            </w:pPr>
          </w:p>
        </w:tc>
      </w:tr>
    </w:tbl>
    <w:p w14:paraId="4FA0817A">
      <w:pPr>
        <w:contextualSpacing/>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以上设备配置详见附件：《配置清单》</w:t>
      </w:r>
    </w:p>
    <w:p w14:paraId="76E46AE0">
      <w:pPr>
        <w:pStyle w:val="29"/>
        <w:numPr>
          <w:ilvl w:val="0"/>
          <w:numId w:val="12"/>
        </w:numPr>
        <w:ind w:left="0" w:firstLine="0" w:firstLineChars="0"/>
        <w:contextualSpacing/>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合同总价</w:t>
      </w:r>
    </w:p>
    <w:p w14:paraId="52140C53">
      <w:pPr>
        <w:ind w:firstLine="480"/>
        <w:contextualSpacing/>
        <w:rPr>
          <w:rFonts w:hint="default" w:ascii="Times New Roman" w:hAnsi="Times New Roman" w:eastAsia="宋体" w:cs="Times New Roman"/>
          <w:highlight w:val="none"/>
        </w:rPr>
      </w:pPr>
      <w:r>
        <w:rPr>
          <w:rFonts w:hint="default" w:ascii="Times New Roman" w:hAnsi="Times New Roman" w:eastAsia="宋体" w:cs="Times New Roman"/>
          <w:highlight w:val="none"/>
        </w:rPr>
        <w:t>本合同总价（含税）为人民币 *** 元，大写人民币 *** 圆整；该合</w:t>
      </w:r>
      <w:r>
        <w:rPr>
          <w:rFonts w:ascii="Times New Roman" w:hAnsi="Times New Roman" w:eastAsia="宋体" w:cs="Times New Roman"/>
          <w:highlight w:val="none"/>
        </w:rPr>
        <w:t>同</w:t>
      </w:r>
      <w:r>
        <w:rPr>
          <w:rFonts w:hint="default" w:ascii="Times New Roman" w:hAnsi="Times New Roman" w:eastAsia="宋体" w:cs="Times New Roman"/>
          <w:highlight w:val="none"/>
        </w:rPr>
        <w:t>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66035947">
      <w:pPr>
        <w:pStyle w:val="29"/>
        <w:numPr>
          <w:ilvl w:val="0"/>
          <w:numId w:val="12"/>
        </w:numPr>
        <w:ind w:left="0" w:firstLine="0" w:firstLineChars="0"/>
        <w:contextualSpacing/>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质量要求</w:t>
      </w:r>
    </w:p>
    <w:p w14:paraId="6A0C5E9B">
      <w:pPr>
        <w:pStyle w:val="29"/>
        <w:numPr>
          <w:ilvl w:val="0"/>
          <w:numId w:val="13"/>
        </w:numPr>
        <w:ind w:left="0" w:firstLine="0"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乙方须保证向甲方提供的设备（含零部件、配件等）是完整、全新的，并在性能、质量和设计方面满足安全、可靠和高效运行与方便维护的全部要求。</w:t>
      </w:r>
    </w:p>
    <w:p w14:paraId="1DA58317">
      <w:pPr>
        <w:pStyle w:val="29"/>
        <w:numPr>
          <w:ilvl w:val="0"/>
          <w:numId w:val="13"/>
        </w:numPr>
        <w:ind w:left="0" w:firstLine="0"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设备必须符合或优于国家（行业）标准，以及本项目采购文件的质量要求和技术指标与出厂标准。</w:t>
      </w:r>
    </w:p>
    <w:p w14:paraId="712E0772">
      <w:pPr>
        <w:pStyle w:val="29"/>
        <w:numPr>
          <w:ilvl w:val="0"/>
          <w:numId w:val="13"/>
        </w:numPr>
        <w:ind w:left="0" w:firstLine="0"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设备制造质量出现问题，乙方应负责按照第十条承担责任，费用由乙方负担。</w:t>
      </w:r>
    </w:p>
    <w:p w14:paraId="36DA29B8">
      <w:pPr>
        <w:pStyle w:val="29"/>
        <w:numPr>
          <w:ilvl w:val="0"/>
          <w:numId w:val="13"/>
        </w:numPr>
        <w:ind w:left="0" w:firstLine="0"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如因设备质量问题导致甲方无法正常使用或影响使用效果，由此与患者发生纠纷而导致甲方赔偿，乙方对此承担全部责任。</w:t>
      </w:r>
    </w:p>
    <w:p w14:paraId="4426AA3A">
      <w:pPr>
        <w:pStyle w:val="29"/>
        <w:numPr>
          <w:ilvl w:val="0"/>
          <w:numId w:val="13"/>
        </w:numPr>
        <w:ind w:left="0" w:firstLine="0"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甲方人员参与合同设备开箱、调试等行为均不免除乙方及厂家对合同设备质量所应负责任。</w:t>
      </w:r>
    </w:p>
    <w:p w14:paraId="3D113F85">
      <w:pPr>
        <w:pStyle w:val="29"/>
        <w:numPr>
          <w:ilvl w:val="0"/>
          <w:numId w:val="13"/>
        </w:numPr>
        <w:ind w:left="0" w:firstLine="0"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本合同采购的设备涉及成品软件的，乙方应保证以下内容（本合同另有约定除外）：</w:t>
      </w:r>
    </w:p>
    <w:p w14:paraId="66DAEEE0">
      <w:pPr>
        <w:pStyle w:val="29"/>
        <w:numPr>
          <w:ilvl w:val="0"/>
          <w:numId w:val="14"/>
        </w:numPr>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本合同中提供给甲方的软件产品是其产品原厂发布的最新版本。</w:t>
      </w:r>
    </w:p>
    <w:p w14:paraId="7F741202">
      <w:pPr>
        <w:pStyle w:val="29"/>
        <w:numPr>
          <w:ilvl w:val="0"/>
          <w:numId w:val="14"/>
        </w:numPr>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负责软件功能的升级、维护和文档更新，不再收取任何费用。</w:t>
      </w:r>
    </w:p>
    <w:p w14:paraId="3F65BA04">
      <w:pPr>
        <w:pStyle w:val="29"/>
        <w:numPr>
          <w:ilvl w:val="0"/>
          <w:numId w:val="14"/>
        </w:numPr>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本合同中提供给甲方的软件产品不存在定期密码输入等使用和功能上的限制。</w:t>
      </w:r>
    </w:p>
    <w:p w14:paraId="0CAC4D75">
      <w:pPr>
        <w:pStyle w:val="29"/>
        <w:numPr>
          <w:ilvl w:val="0"/>
          <w:numId w:val="14"/>
        </w:numPr>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6702DC5">
      <w:pPr>
        <w:pStyle w:val="29"/>
        <w:numPr>
          <w:ilvl w:val="0"/>
          <w:numId w:val="14"/>
        </w:numPr>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本合同中提供给甲方的软件产品需要严格遵守相关网络信息安全规定。</w:t>
      </w:r>
    </w:p>
    <w:p w14:paraId="77EAAA61">
      <w:pPr>
        <w:pStyle w:val="29"/>
        <w:numPr>
          <w:ilvl w:val="0"/>
          <w:numId w:val="14"/>
        </w:numPr>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2B80179B">
      <w:pPr>
        <w:pStyle w:val="29"/>
        <w:numPr>
          <w:ilvl w:val="0"/>
          <w:numId w:val="12"/>
        </w:numPr>
        <w:ind w:left="0" w:firstLine="0" w:firstLineChars="0"/>
        <w:contextualSpacing/>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交付</w:t>
      </w:r>
    </w:p>
    <w:p w14:paraId="12F2D69E">
      <w:pPr>
        <w:pStyle w:val="29"/>
        <w:rPr>
          <w:rFonts w:hint="default" w:ascii="Times New Roman" w:hAnsi="Times New Roman" w:eastAsia="宋体" w:cs="Times New Roman"/>
          <w:highlight w:val="none"/>
        </w:rPr>
      </w:pPr>
      <w:r>
        <w:rPr>
          <w:rFonts w:ascii="Times New Roman" w:hAnsi="Times New Roman" w:eastAsia="宋体" w:cs="Times New Roman"/>
          <w:highlight w:val="none"/>
        </w:rPr>
        <w:t>本</w:t>
      </w:r>
      <w:r>
        <w:rPr>
          <w:rFonts w:hint="default" w:ascii="Times New Roman" w:hAnsi="Times New Roman" w:eastAsia="宋体" w:cs="Times New Roman"/>
          <w:highlight w:val="none"/>
        </w:rPr>
        <w:t>合同签订</w:t>
      </w:r>
      <w:r>
        <w:rPr>
          <w:rFonts w:ascii="Times New Roman" w:hAnsi="Times New Roman" w:eastAsia="宋体" w:cs="Times New Roman"/>
          <w:highlight w:val="none"/>
        </w:rPr>
        <w:t>生效</w:t>
      </w:r>
      <w:r>
        <w:rPr>
          <w:rFonts w:hint="default" w:ascii="Times New Roman" w:hAnsi="Times New Roman" w:eastAsia="宋体" w:cs="Times New Roman"/>
          <w:highlight w:val="none"/>
        </w:rPr>
        <w:t>后</w:t>
      </w:r>
      <w:r>
        <w:rPr>
          <w:rFonts w:hint="default" w:ascii="Times New Roman" w:hAnsi="Times New Roman" w:eastAsia="宋体" w:cs="Times New Roman"/>
          <w:highlight w:val="none"/>
          <w:u w:val="single"/>
        </w:rPr>
        <w:t>***</w:t>
      </w:r>
      <w:r>
        <w:rPr>
          <w:rFonts w:hint="default" w:ascii="Times New Roman" w:hAnsi="Times New Roman" w:eastAsia="宋体" w:cs="Times New Roman"/>
          <w:highlight w:val="none"/>
        </w:rPr>
        <w:t>日内，供应商须将所有设备及相关货物运抵交付地点，完成安装、调试及试运行后，向采购人进行交付</w:t>
      </w:r>
      <w:r>
        <w:rPr>
          <w:rFonts w:ascii="Times New Roman" w:hAnsi="Times New Roman" w:eastAsia="宋体" w:cs="Times New Roman"/>
          <w:highlight w:val="none"/>
        </w:rPr>
        <w:t>。</w:t>
      </w:r>
      <w:r>
        <w:rPr>
          <w:rFonts w:hint="default" w:ascii="Times New Roman" w:hAnsi="Times New Roman" w:eastAsia="宋体" w:cs="Times New Roman"/>
          <w:highlight w:val="none"/>
        </w:rPr>
        <w:t>如安装工作涉及隐蔽部件安装的，应在隐蔽性安装前通知甲方到场清点。设备验收合格前，毁损灭失的风险由乙方承担。</w:t>
      </w:r>
    </w:p>
    <w:p w14:paraId="5A72DBF8">
      <w:pPr>
        <w:pStyle w:val="29"/>
        <w:numPr>
          <w:ilvl w:val="0"/>
          <w:numId w:val="12"/>
        </w:numPr>
        <w:ind w:left="0" w:firstLine="0" w:firstLineChars="0"/>
        <w:contextualSpacing/>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验收</w:t>
      </w:r>
    </w:p>
    <w:p w14:paraId="668DE355">
      <w:pPr>
        <w:pStyle w:val="29"/>
        <w:numPr>
          <w:ilvl w:val="0"/>
          <w:numId w:val="15"/>
        </w:numPr>
        <w:ind w:left="0" w:firstLine="0" w:firstLineChars="0"/>
        <w:contextualSpacing/>
        <w:rPr>
          <w:rFonts w:hint="default" w:ascii="Times New Roman" w:hAnsi="Times New Roman" w:eastAsia="宋体" w:cs="Times New Roman"/>
          <w:highlight w:val="none"/>
        </w:rPr>
      </w:pPr>
      <w:r>
        <w:rPr>
          <w:rFonts w:hint="default" w:ascii="Times New Roman" w:hAnsi="Times New Roman" w:eastAsia="宋体" w:cs="Times New Roman"/>
          <w:highlight w:val="none"/>
        </w:rPr>
        <w:t>甲、乙双方确定，按照本合同约定的验收方案对乙方交付的设备进行验收。</w:t>
      </w:r>
    </w:p>
    <w:p w14:paraId="1B41FF5C">
      <w:pPr>
        <w:pStyle w:val="29"/>
        <w:numPr>
          <w:ilvl w:val="0"/>
          <w:numId w:val="15"/>
        </w:numPr>
        <w:ind w:left="0" w:firstLine="0" w:firstLineChars="0"/>
        <w:contextualSpacing/>
        <w:rPr>
          <w:rFonts w:hint="default" w:ascii="Times New Roman" w:hAnsi="Times New Roman" w:eastAsia="宋体" w:cs="Times New Roman"/>
          <w:highlight w:val="none"/>
        </w:rPr>
      </w:pPr>
      <w:r>
        <w:rPr>
          <w:rFonts w:hint="default" w:ascii="Times New Roman" w:hAnsi="Times New Roman" w:eastAsia="宋体" w:cs="Times New Roman"/>
          <w:highlight w:val="none"/>
        </w:rPr>
        <w:t>验收方案：</w:t>
      </w:r>
    </w:p>
    <w:p w14:paraId="0EDB63D5">
      <w:pPr>
        <w:pStyle w:val="29"/>
        <w:numPr>
          <w:ilvl w:val="0"/>
          <w:numId w:val="16"/>
        </w:numPr>
        <w:ind w:left="525" w:hanging="525" w:hangingChars="250"/>
        <w:contextualSpacing/>
        <w:rPr>
          <w:rFonts w:hint="default" w:ascii="Times New Roman" w:hAnsi="Times New Roman" w:eastAsia="宋体" w:cs="Times New Roman"/>
          <w:highlight w:val="none"/>
        </w:rPr>
      </w:pPr>
      <w:r>
        <w:rPr>
          <w:rFonts w:ascii="Times New Roman" w:hAnsi="Times New Roman" w:eastAsia="宋体" w:cs="Times New Roman"/>
          <w:highlight w:val="none"/>
        </w:rPr>
        <w:t>验收主体：甲方</w:t>
      </w:r>
    </w:p>
    <w:p w14:paraId="3C43DDE8">
      <w:pPr>
        <w:pStyle w:val="29"/>
        <w:numPr>
          <w:ilvl w:val="0"/>
          <w:numId w:val="16"/>
        </w:numPr>
        <w:ind w:left="525" w:hanging="525" w:hangingChars="250"/>
        <w:contextualSpacing/>
        <w:rPr>
          <w:rFonts w:hint="default" w:ascii="Times New Roman" w:hAnsi="Times New Roman" w:eastAsia="宋体" w:cs="Times New Roman"/>
          <w:highlight w:val="none"/>
        </w:rPr>
      </w:pPr>
      <w:r>
        <w:rPr>
          <w:rFonts w:ascii="Times New Roman" w:hAnsi="Times New Roman" w:eastAsia="宋体" w:cs="Times New Roman"/>
          <w:highlight w:val="none"/>
        </w:rPr>
        <w:t>验收组织方式：自行验收</w:t>
      </w:r>
    </w:p>
    <w:p w14:paraId="71D42C53">
      <w:pPr>
        <w:pStyle w:val="29"/>
        <w:numPr>
          <w:ilvl w:val="0"/>
          <w:numId w:val="16"/>
        </w:numPr>
        <w:ind w:left="525" w:hanging="525" w:hangingChars="250"/>
        <w:contextualSpacing/>
        <w:rPr>
          <w:rFonts w:hint="default" w:ascii="Times New Roman" w:hAnsi="Times New Roman" w:eastAsia="宋体" w:cs="Times New Roman"/>
          <w:color w:val="333333"/>
          <w:kern w:val="0"/>
          <w:highlight w:val="none"/>
          <w:shd w:val="clear" w:color="auto" w:fill="FFFFFF"/>
        </w:rPr>
      </w:pPr>
      <w:r>
        <w:rPr>
          <w:rFonts w:hint="default" w:ascii="Times New Roman" w:hAnsi="Times New Roman" w:eastAsia="宋体" w:cs="Times New Roman"/>
          <w:highlight w:val="none"/>
        </w:rPr>
        <w:t>验收程序：</w:t>
      </w:r>
      <w:r>
        <w:rPr>
          <w:rFonts w:hint="default"/>
          <w:highlight w:val="none"/>
        </w:rPr>
        <w:sym w:font="Wingdings 2" w:char="F052"/>
      </w:r>
      <w:r>
        <w:rPr>
          <w:rFonts w:hint="default" w:ascii="Times New Roman" w:hAnsi="Times New Roman" w:eastAsia="宋体" w:cs="Times New Roman"/>
          <w:color w:val="auto"/>
          <w:kern w:val="0"/>
          <w:highlight w:val="none"/>
          <w:shd w:val="clear" w:color="auto" w:fill="FFFFFF"/>
        </w:rPr>
        <w:t xml:space="preserve">一次性验收   </w:t>
      </w:r>
      <w:r>
        <w:rPr>
          <w:rFonts w:hint="default"/>
          <w:color w:val="auto"/>
          <w:highlight w:val="none"/>
          <w:shd w:val="clear" w:color="auto" w:fill="FFFFFF"/>
        </w:rPr>
        <w:sym w:font="Wingdings" w:char="F0A8"/>
      </w:r>
      <w:r>
        <w:rPr>
          <w:rFonts w:hint="default" w:ascii="Times New Roman" w:hAnsi="Times New Roman" w:eastAsia="宋体" w:cs="Times New Roman"/>
          <w:color w:val="auto"/>
          <w:kern w:val="0"/>
          <w:highlight w:val="none"/>
          <w:shd w:val="clear" w:color="auto" w:fill="FFFFFF"/>
        </w:rPr>
        <w:t>分段/分期验收</w:t>
      </w:r>
    </w:p>
    <w:p w14:paraId="2B288B3B">
      <w:pPr>
        <w:pStyle w:val="29"/>
        <w:numPr>
          <w:ilvl w:val="0"/>
          <w:numId w:val="16"/>
        </w:numPr>
        <w:ind w:left="525" w:hanging="525" w:hangingChars="250"/>
        <w:contextualSpacing/>
        <w:rPr>
          <w:rFonts w:hint="default" w:ascii="Times New Roman" w:hAnsi="Times New Roman" w:eastAsia="宋体" w:cs="Times New Roman"/>
          <w:highlight w:val="none"/>
        </w:rPr>
      </w:pPr>
      <w:r>
        <w:rPr>
          <w:rFonts w:ascii="Times New Roman" w:hAnsi="Times New Roman" w:eastAsia="宋体" w:cs="Times New Roman"/>
          <w:highlight w:val="none"/>
        </w:rPr>
        <w:t>验收方式：现场整体验收</w:t>
      </w:r>
    </w:p>
    <w:p w14:paraId="6D582147">
      <w:pPr>
        <w:pStyle w:val="29"/>
        <w:numPr>
          <w:ilvl w:val="0"/>
          <w:numId w:val="16"/>
        </w:numPr>
        <w:ind w:left="525" w:hanging="525" w:hangingChars="250"/>
        <w:contextualSpacing/>
        <w:rPr>
          <w:rFonts w:hint="default" w:ascii="Times New Roman" w:hAnsi="Times New Roman" w:eastAsia="宋体" w:cs="Times New Roman"/>
          <w:highlight w:val="none"/>
        </w:rPr>
      </w:pPr>
      <w:r>
        <w:rPr>
          <w:rFonts w:ascii="Times New Roman" w:hAnsi="Times New Roman" w:eastAsia="宋体" w:cs="Times New Roman"/>
          <w:highlight w:val="none"/>
        </w:rPr>
        <w:t>履约</w:t>
      </w:r>
      <w:r>
        <w:rPr>
          <w:rFonts w:hint="default" w:ascii="Times New Roman" w:hAnsi="Times New Roman" w:eastAsia="宋体" w:cs="Times New Roman"/>
          <w:highlight w:val="none"/>
        </w:rPr>
        <w:t>验收内容：按照基于本项目采购需求编制的采购文件要求及</w:t>
      </w:r>
      <w:r>
        <w:rPr>
          <w:rFonts w:ascii="Times New Roman" w:hAnsi="Times New Roman" w:eastAsia="宋体" w:cs="Times New Roman"/>
          <w:highlight w:val="none"/>
        </w:rPr>
        <w:t>乙方</w:t>
      </w:r>
      <w:r>
        <w:rPr>
          <w:rFonts w:hint="default" w:ascii="Times New Roman" w:hAnsi="Times New Roman" w:eastAsia="宋体" w:cs="Times New Roman"/>
          <w:highlight w:val="none"/>
        </w:rPr>
        <w:t>响应文件情况，由</w:t>
      </w:r>
      <w:r>
        <w:rPr>
          <w:rFonts w:ascii="Times New Roman" w:hAnsi="Times New Roman" w:eastAsia="宋体" w:cs="Times New Roman"/>
          <w:highlight w:val="none"/>
        </w:rPr>
        <w:t>乙方</w:t>
      </w:r>
      <w:r>
        <w:rPr>
          <w:rFonts w:hint="default" w:ascii="Times New Roman" w:hAnsi="Times New Roman" w:eastAsia="宋体" w:cs="Times New Roman"/>
          <w:highlight w:val="none"/>
        </w:rPr>
        <w:t>向</w:t>
      </w:r>
      <w:r>
        <w:rPr>
          <w:rFonts w:ascii="Times New Roman" w:hAnsi="Times New Roman" w:eastAsia="宋体" w:cs="Times New Roman"/>
          <w:highlight w:val="none"/>
        </w:rPr>
        <w:t>甲方</w:t>
      </w:r>
      <w:r>
        <w:rPr>
          <w:rFonts w:hint="default" w:ascii="Times New Roman" w:hAnsi="Times New Roman" w:eastAsia="宋体" w:cs="Times New Roman"/>
          <w:highlight w:val="none"/>
        </w:rPr>
        <w:t>交付</w:t>
      </w:r>
      <w:r>
        <w:rPr>
          <w:rFonts w:ascii="Times New Roman" w:hAnsi="Times New Roman" w:eastAsia="宋体" w:cs="Times New Roman"/>
          <w:highlight w:val="none"/>
        </w:rPr>
        <w:t>的</w:t>
      </w:r>
      <w:r>
        <w:rPr>
          <w:rFonts w:hint="default" w:ascii="Times New Roman" w:hAnsi="Times New Roman" w:eastAsia="宋体" w:cs="Times New Roman"/>
          <w:highlight w:val="none"/>
        </w:rPr>
        <w:t>全部</w:t>
      </w:r>
      <w:r>
        <w:rPr>
          <w:rFonts w:ascii="Times New Roman" w:hAnsi="Times New Roman" w:eastAsia="宋体" w:cs="Times New Roman"/>
          <w:highlight w:val="none"/>
        </w:rPr>
        <w:t>内容</w:t>
      </w:r>
      <w:r>
        <w:rPr>
          <w:rFonts w:hint="default" w:ascii="Times New Roman" w:hAnsi="Times New Roman" w:eastAsia="宋体" w:cs="Times New Roman"/>
          <w:highlight w:val="none"/>
        </w:rPr>
        <w:t>。</w:t>
      </w:r>
    </w:p>
    <w:p w14:paraId="21B54ABC">
      <w:pPr>
        <w:pStyle w:val="29"/>
        <w:numPr>
          <w:ilvl w:val="0"/>
          <w:numId w:val="16"/>
        </w:numPr>
        <w:ind w:left="525" w:hanging="525" w:hangingChars="250"/>
        <w:contextualSpacing/>
        <w:rPr>
          <w:rFonts w:hint="default" w:ascii="Times New Roman" w:hAnsi="Times New Roman" w:eastAsia="宋体" w:cs="Times New Roman"/>
          <w:highlight w:val="none"/>
        </w:rPr>
      </w:pPr>
      <w:r>
        <w:rPr>
          <w:rFonts w:ascii="Times New Roman" w:hAnsi="Times New Roman" w:eastAsia="宋体" w:cs="Times New Roman"/>
          <w:highlight w:val="none"/>
        </w:rPr>
        <w:t>履约</w:t>
      </w:r>
      <w:r>
        <w:rPr>
          <w:rFonts w:hint="default" w:ascii="Times New Roman" w:hAnsi="Times New Roman" w:eastAsia="宋体" w:cs="Times New Roman"/>
          <w:highlight w:val="none"/>
        </w:rPr>
        <w:t>验收时间：供应商完成本项目涉及的所有设备的安装、调试并具备验收条件后</w:t>
      </w:r>
      <w:r>
        <w:rPr>
          <w:rFonts w:ascii="Times New Roman" w:hAnsi="Times New Roman" w:eastAsia="宋体" w:cs="Times New Roman"/>
          <w:highlight w:val="none"/>
        </w:rPr>
        <w:t>于</w:t>
      </w:r>
      <w:r>
        <w:rPr>
          <w:rFonts w:hint="default" w:ascii="Times New Roman" w:hAnsi="Times New Roman" w:eastAsia="宋体" w:cs="Times New Roman"/>
          <w:highlight w:val="none"/>
        </w:rPr>
        <w:t>5</w:t>
      </w:r>
      <w:r>
        <w:rPr>
          <w:rFonts w:ascii="Times New Roman" w:hAnsi="Times New Roman" w:eastAsia="宋体" w:cs="Times New Roman"/>
          <w:highlight w:val="none"/>
        </w:rPr>
        <w:t>日内通知甲方验收，甲方接乙方通知后</w:t>
      </w:r>
      <w:r>
        <w:rPr>
          <w:rFonts w:hint="default" w:ascii="Times New Roman" w:hAnsi="Times New Roman" w:eastAsia="宋体" w:cs="Times New Roman"/>
          <w:highlight w:val="none"/>
        </w:rPr>
        <w:t>10</w:t>
      </w:r>
      <w:r>
        <w:rPr>
          <w:rFonts w:ascii="Times New Roman" w:hAnsi="Times New Roman" w:eastAsia="宋体" w:cs="Times New Roman"/>
          <w:highlight w:val="none"/>
        </w:rPr>
        <w:t>日内组织验收。</w:t>
      </w:r>
    </w:p>
    <w:p w14:paraId="11621600">
      <w:pPr>
        <w:pStyle w:val="29"/>
        <w:numPr>
          <w:ilvl w:val="0"/>
          <w:numId w:val="16"/>
        </w:numPr>
        <w:ind w:left="525" w:hanging="525" w:hangingChars="250"/>
        <w:contextualSpacing/>
        <w:rPr>
          <w:rFonts w:hint="default" w:ascii="Times New Roman" w:hAnsi="Times New Roman" w:eastAsia="宋体" w:cs="Times New Roman"/>
          <w:highlight w:val="none"/>
        </w:rPr>
      </w:pPr>
      <w:r>
        <w:rPr>
          <w:rFonts w:ascii="Times New Roman" w:hAnsi="Times New Roman" w:eastAsia="宋体" w:cs="Times New Roman"/>
          <w:highlight w:val="none"/>
        </w:rPr>
        <w:t>是否邀请本项目的其他供应商：</w:t>
      </w:r>
      <w:r>
        <w:rPr>
          <w:rFonts w:hint="default" w:ascii="Times New Roman" w:hAnsi="Times New Roman" w:eastAsia="宋体" w:cs="Times New Roman"/>
          <w:highlight w:val="none"/>
        </w:rPr>
        <w:t xml:space="preserve"> </w:t>
      </w:r>
      <w:r>
        <w:rPr>
          <w:rFonts w:hint="default" w:ascii="Times New Roman" w:hAnsi="Times New Roman" w:eastAsia="宋体" w:cs="Times New Roman"/>
          <w:highlight w:val="none"/>
        </w:rPr>
        <w:sym w:font="Wingdings" w:char="F0A8"/>
      </w:r>
      <w:r>
        <w:rPr>
          <w:rFonts w:ascii="Times New Roman" w:hAnsi="Times New Roman" w:eastAsia="宋体" w:cs="Times New Roman"/>
          <w:highlight w:val="none"/>
        </w:rPr>
        <w:t>是</w:t>
      </w:r>
      <w:r>
        <w:rPr>
          <w:rFonts w:hint="default" w:ascii="Times New Roman" w:hAnsi="Times New Roman" w:eastAsia="宋体" w:cs="Times New Roman"/>
          <w:highlight w:val="none"/>
        </w:rPr>
        <w:t xml:space="preserve">   </w:t>
      </w:r>
      <w:r>
        <w:rPr>
          <w:rFonts w:hint="default" w:ascii="Times New Roman" w:hAnsi="Times New Roman" w:eastAsia="宋体" w:cs="Times New Roman"/>
          <w:highlight w:val="none"/>
        </w:rPr>
        <w:sym w:font="Wingdings 2" w:char="F052"/>
      </w:r>
      <w:r>
        <w:rPr>
          <w:rFonts w:ascii="Times New Roman" w:hAnsi="Times New Roman" w:eastAsia="宋体" w:cs="Times New Roman"/>
          <w:highlight w:val="none"/>
        </w:rPr>
        <w:t>否</w:t>
      </w:r>
    </w:p>
    <w:p w14:paraId="617A326E">
      <w:pPr>
        <w:pStyle w:val="29"/>
        <w:numPr>
          <w:ilvl w:val="0"/>
          <w:numId w:val="16"/>
        </w:numPr>
        <w:ind w:left="525" w:hanging="525" w:hangingChars="250"/>
        <w:contextualSpacing/>
        <w:rPr>
          <w:rFonts w:hint="default" w:ascii="Times New Roman" w:hAnsi="Times New Roman" w:eastAsia="宋体" w:cs="Times New Roman"/>
          <w:highlight w:val="none"/>
        </w:rPr>
      </w:pPr>
      <w:r>
        <w:rPr>
          <w:rFonts w:ascii="Times New Roman" w:hAnsi="Times New Roman" w:eastAsia="宋体" w:cs="Times New Roman"/>
          <w:highlight w:val="none"/>
        </w:rPr>
        <w:t>是否邀请专家：</w:t>
      </w:r>
      <w:r>
        <w:rPr>
          <w:rFonts w:hint="default" w:ascii="Times New Roman" w:hAnsi="Times New Roman" w:eastAsia="宋体" w:cs="Times New Roman"/>
          <w:highlight w:val="none"/>
        </w:rPr>
        <w:t xml:space="preserve"> </w:t>
      </w:r>
      <w:r>
        <w:rPr>
          <w:rFonts w:hint="default" w:ascii="Times New Roman" w:hAnsi="Times New Roman" w:eastAsia="宋体" w:cs="Times New Roman"/>
          <w:highlight w:val="none"/>
        </w:rPr>
        <w:sym w:font="Wingdings" w:char="F0A8"/>
      </w:r>
      <w:r>
        <w:rPr>
          <w:rFonts w:ascii="Times New Roman" w:hAnsi="Times New Roman" w:eastAsia="宋体" w:cs="Times New Roman"/>
          <w:highlight w:val="none"/>
        </w:rPr>
        <w:t>是</w:t>
      </w:r>
      <w:r>
        <w:rPr>
          <w:rFonts w:hint="default" w:ascii="Times New Roman" w:hAnsi="Times New Roman" w:eastAsia="宋体" w:cs="Times New Roman"/>
          <w:highlight w:val="none"/>
        </w:rPr>
        <w:t xml:space="preserve">   </w:t>
      </w:r>
      <w:r>
        <w:rPr>
          <w:rFonts w:hint="default" w:ascii="Times New Roman" w:hAnsi="Times New Roman" w:eastAsia="宋体" w:cs="Times New Roman"/>
          <w:highlight w:val="none"/>
        </w:rPr>
        <w:sym w:font="Wingdings 2" w:char="F052"/>
      </w:r>
      <w:r>
        <w:rPr>
          <w:rFonts w:ascii="Times New Roman" w:hAnsi="Times New Roman" w:eastAsia="宋体" w:cs="Times New Roman"/>
          <w:highlight w:val="none"/>
        </w:rPr>
        <w:t>否</w:t>
      </w:r>
    </w:p>
    <w:p w14:paraId="67E94225">
      <w:pPr>
        <w:pStyle w:val="29"/>
        <w:numPr>
          <w:ilvl w:val="0"/>
          <w:numId w:val="16"/>
        </w:numPr>
        <w:ind w:left="525" w:hanging="525" w:hangingChars="250"/>
        <w:contextualSpacing/>
        <w:rPr>
          <w:rFonts w:hint="default" w:ascii="Times New Roman" w:hAnsi="Times New Roman" w:eastAsia="宋体" w:cs="Times New Roman"/>
          <w:highlight w:val="none"/>
        </w:rPr>
      </w:pPr>
      <w:r>
        <w:rPr>
          <w:rFonts w:ascii="Times New Roman" w:hAnsi="Times New Roman" w:eastAsia="宋体" w:cs="Times New Roman"/>
          <w:highlight w:val="none"/>
        </w:rPr>
        <w:t>是否邀请服务对象：</w:t>
      </w:r>
      <w:r>
        <w:rPr>
          <w:rFonts w:hint="default" w:ascii="Times New Roman" w:hAnsi="Times New Roman" w:eastAsia="宋体" w:cs="Times New Roman"/>
          <w:highlight w:val="none"/>
        </w:rPr>
        <w:t xml:space="preserve"> </w:t>
      </w:r>
      <w:r>
        <w:rPr>
          <w:rFonts w:hint="default" w:ascii="Times New Roman" w:hAnsi="Times New Roman" w:eastAsia="宋体" w:cs="Times New Roman"/>
          <w:highlight w:val="none"/>
        </w:rPr>
        <w:sym w:font="Wingdings" w:char="F0A8"/>
      </w:r>
      <w:r>
        <w:rPr>
          <w:rFonts w:ascii="Times New Roman" w:hAnsi="Times New Roman" w:eastAsia="宋体" w:cs="Times New Roman"/>
          <w:highlight w:val="none"/>
        </w:rPr>
        <w:t>是</w:t>
      </w:r>
      <w:r>
        <w:rPr>
          <w:rFonts w:hint="default" w:ascii="Times New Roman" w:hAnsi="Times New Roman" w:eastAsia="宋体" w:cs="Times New Roman"/>
          <w:highlight w:val="none"/>
        </w:rPr>
        <w:t xml:space="preserve">   </w:t>
      </w:r>
      <w:r>
        <w:rPr>
          <w:rFonts w:hint="default" w:ascii="Times New Roman" w:hAnsi="Times New Roman" w:eastAsia="宋体" w:cs="Times New Roman"/>
          <w:highlight w:val="none"/>
        </w:rPr>
        <w:sym w:font="Wingdings 2" w:char="F052"/>
      </w:r>
      <w:r>
        <w:rPr>
          <w:rFonts w:ascii="Times New Roman" w:hAnsi="Times New Roman" w:eastAsia="宋体" w:cs="Times New Roman"/>
          <w:highlight w:val="none"/>
        </w:rPr>
        <w:t>否</w:t>
      </w:r>
    </w:p>
    <w:p w14:paraId="4F4F4AEE">
      <w:pPr>
        <w:pStyle w:val="29"/>
        <w:numPr>
          <w:ilvl w:val="0"/>
          <w:numId w:val="16"/>
        </w:numPr>
        <w:ind w:left="945" w:leftChars="200" w:hanging="525" w:hangingChars="250"/>
        <w:contextualSpacing/>
        <w:rPr>
          <w:rFonts w:hint="default" w:ascii="Times New Roman" w:hAnsi="Times New Roman" w:eastAsia="宋体" w:cs="Times New Roman"/>
          <w:highlight w:val="none"/>
          <w:shd w:val="clear" w:color="auto" w:fill="FFFFFF"/>
        </w:rPr>
      </w:pPr>
      <w:r>
        <w:rPr>
          <w:rFonts w:ascii="Times New Roman" w:hAnsi="Times New Roman" w:eastAsia="宋体" w:cs="Times New Roman"/>
          <w:highlight w:val="none"/>
        </w:rPr>
        <w:t>是否邀请第三方检测机构：</w:t>
      </w:r>
      <w:r>
        <w:rPr>
          <w:rFonts w:hint="default" w:ascii="Times New Roman" w:hAnsi="Times New Roman" w:eastAsia="宋体" w:cs="Times New Roman"/>
          <w:kern w:val="0"/>
          <w:highlight w:val="none"/>
          <w:shd w:val="clear" w:color="auto" w:fill="FFFFFF"/>
        </w:rPr>
        <w:t xml:space="preserve"> </w:t>
      </w:r>
      <w:r>
        <w:rPr>
          <w:rFonts w:hint="default" w:ascii="Times New Roman" w:hAnsi="Times New Roman" w:eastAsia="宋体" w:cs="Times New Roman"/>
          <w:kern w:val="0"/>
          <w:highlight w:val="none"/>
          <w:shd w:val="clear" w:color="auto" w:fill="FFFFFF"/>
        </w:rPr>
        <w:sym w:font="Wingdings" w:char="F0A8"/>
      </w:r>
      <w:r>
        <w:rPr>
          <w:rFonts w:ascii="Times New Roman" w:hAnsi="Times New Roman" w:eastAsia="宋体" w:cs="Times New Roman"/>
          <w:highlight w:val="none"/>
          <w:shd w:val="clear" w:color="auto" w:fill="FFFFFF"/>
        </w:rPr>
        <w:t>是</w:t>
      </w:r>
      <w:r>
        <w:rPr>
          <w:rFonts w:hint="default" w:ascii="Times New Roman" w:hAnsi="Times New Roman" w:eastAsia="宋体" w:cs="Times New Roman"/>
          <w:highlight w:val="none"/>
          <w:shd w:val="clear" w:color="auto" w:fill="FFFFFF"/>
        </w:rPr>
        <w:t xml:space="preserve">   </w:t>
      </w:r>
      <w:r>
        <w:rPr>
          <w:rFonts w:hint="default" w:ascii="Times New Roman" w:hAnsi="Times New Roman" w:eastAsia="宋体" w:cs="Times New Roman"/>
          <w:kern w:val="0"/>
          <w:highlight w:val="none"/>
        </w:rPr>
        <w:sym w:font="Wingdings 2" w:char="F052"/>
      </w:r>
      <w:r>
        <w:rPr>
          <w:rFonts w:ascii="Times New Roman" w:hAnsi="Times New Roman" w:eastAsia="宋体" w:cs="Times New Roman"/>
          <w:highlight w:val="none"/>
          <w:shd w:val="clear" w:color="auto" w:fill="FFFFFF"/>
        </w:rPr>
        <w:t>否</w:t>
      </w:r>
    </w:p>
    <w:p w14:paraId="23EBA553">
      <w:pPr>
        <w:pStyle w:val="29"/>
        <w:numPr>
          <w:ilvl w:val="0"/>
          <w:numId w:val="16"/>
        </w:numPr>
        <w:ind w:left="525" w:hanging="525" w:hangingChars="250"/>
        <w:contextualSpacing/>
        <w:rPr>
          <w:rFonts w:hint="default" w:ascii="Times New Roman" w:hAnsi="Times New Roman" w:eastAsia="宋体" w:cs="Times New Roman"/>
          <w:highlight w:val="none"/>
        </w:rPr>
      </w:pPr>
      <w:r>
        <w:rPr>
          <w:rFonts w:hint="default" w:ascii="Times New Roman" w:hAnsi="Times New Roman" w:eastAsia="宋体" w:cs="Times New Roman"/>
          <w:highlight w:val="none"/>
        </w:rPr>
        <w:t>验收标准：</w:t>
      </w:r>
    </w:p>
    <w:p w14:paraId="110175ED">
      <w:pPr>
        <w:pStyle w:val="16"/>
        <w:numPr>
          <w:ilvl w:val="0"/>
          <w:numId w:val="17"/>
        </w:numPr>
        <w:spacing w:line="240" w:lineRule="auto"/>
        <w:ind w:firstLineChars="0"/>
        <w:contextualSpacing/>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shd w:val="clear" w:color="auto" w:fill="FFFFFF"/>
        </w:rPr>
        <w:t>国家相关法律法规、行业标准、技术规范。</w:t>
      </w:r>
    </w:p>
    <w:p w14:paraId="523D8374">
      <w:pPr>
        <w:pStyle w:val="16"/>
        <w:numPr>
          <w:ilvl w:val="0"/>
          <w:numId w:val="17"/>
        </w:numPr>
        <w:spacing w:line="240" w:lineRule="auto"/>
        <w:ind w:firstLineChars="0"/>
        <w:contextualSpacing/>
        <w:rPr>
          <w:rFonts w:hint="default" w:ascii="Times New Roman" w:hAnsi="Times New Roman" w:eastAsia="宋体" w:cs="Times New Roman"/>
          <w:szCs w:val="21"/>
          <w:highlight w:val="none"/>
        </w:rPr>
      </w:pPr>
      <w:r>
        <w:rPr>
          <w:rFonts w:ascii="Times New Roman" w:hAnsi="Times New Roman" w:eastAsia="宋体" w:cs="Times New Roman"/>
          <w:szCs w:val="21"/>
          <w:highlight w:val="none"/>
        </w:rPr>
        <w:t>甲方采购</w:t>
      </w:r>
      <w:r>
        <w:rPr>
          <w:rFonts w:hint="default" w:ascii="Times New Roman" w:hAnsi="Times New Roman" w:eastAsia="宋体" w:cs="Times New Roman"/>
          <w:szCs w:val="21"/>
          <w:highlight w:val="none"/>
        </w:rPr>
        <w:t>文件相关技术、服务要求、</w:t>
      </w:r>
      <w:r>
        <w:rPr>
          <w:rFonts w:ascii="Times New Roman" w:hAnsi="Times New Roman" w:eastAsia="宋体" w:cs="Times New Roman"/>
          <w:szCs w:val="21"/>
          <w:highlight w:val="none"/>
        </w:rPr>
        <w:t>乙方响应</w:t>
      </w:r>
      <w:r>
        <w:rPr>
          <w:rFonts w:hint="default" w:ascii="Times New Roman" w:hAnsi="Times New Roman" w:eastAsia="宋体" w:cs="Times New Roman"/>
          <w:szCs w:val="21"/>
          <w:highlight w:val="none"/>
        </w:rPr>
        <w:t>文件相关响应内容。</w:t>
      </w:r>
    </w:p>
    <w:p w14:paraId="5EDD6E03">
      <w:pPr>
        <w:pStyle w:val="16"/>
        <w:numPr>
          <w:ilvl w:val="0"/>
          <w:numId w:val="17"/>
        </w:numPr>
        <w:spacing w:line="240" w:lineRule="auto"/>
        <w:ind w:firstLineChars="0"/>
        <w:contextualSpacing/>
        <w:rPr>
          <w:rFonts w:hint="default" w:ascii="Times New Roman" w:hAnsi="Times New Roman" w:eastAsia="宋体" w:cs="Times New Roman"/>
          <w:szCs w:val="21"/>
          <w:highlight w:val="none"/>
        </w:rPr>
      </w:pPr>
      <w:r>
        <w:rPr>
          <w:rFonts w:ascii="Times New Roman" w:hAnsi="Times New Roman" w:eastAsia="宋体" w:cs="Times New Roman"/>
          <w:szCs w:val="21"/>
          <w:highlight w:val="none"/>
        </w:rPr>
        <w:t>成交</w:t>
      </w:r>
      <w:r>
        <w:rPr>
          <w:rFonts w:hint="default" w:ascii="Times New Roman" w:hAnsi="Times New Roman" w:eastAsia="宋体" w:cs="Times New Roman"/>
          <w:szCs w:val="21"/>
          <w:highlight w:val="none"/>
        </w:rPr>
        <w:t>产品生产厂家出具的产品说明书、技术白皮书、医疗器械注册证或备案凭证等技术资料（如涉及）。</w:t>
      </w:r>
    </w:p>
    <w:p w14:paraId="47A1088C">
      <w:pPr>
        <w:pStyle w:val="16"/>
        <w:numPr>
          <w:ilvl w:val="0"/>
          <w:numId w:val="17"/>
        </w:numPr>
        <w:spacing w:line="240" w:lineRule="auto"/>
        <w:ind w:firstLineChars="0"/>
        <w:contextualSpacing/>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如验收时，采购人与供应商认为本项目验收标准中的技术指标、质量要求等内容存在相互抵触或对其理解存在异议，应按照其中更严格的要求、标准等进行验收。</w:t>
      </w:r>
    </w:p>
    <w:p w14:paraId="63992601">
      <w:pPr>
        <w:pStyle w:val="16"/>
        <w:numPr>
          <w:ilvl w:val="0"/>
          <w:numId w:val="17"/>
        </w:numPr>
        <w:spacing w:line="240" w:lineRule="auto"/>
        <w:ind w:firstLineChars="0"/>
        <w:contextualSpacing/>
        <w:rPr>
          <w:rFonts w:hint="default" w:ascii="Times New Roman" w:hAnsi="Times New Roman" w:eastAsia="宋体" w:cs="Times New Roman"/>
          <w:szCs w:val="21"/>
          <w:highlight w:val="none"/>
        </w:rPr>
      </w:pPr>
      <w:r>
        <w:rPr>
          <w:rFonts w:ascii="Times New Roman" w:hAnsi="Times New Roman" w:eastAsia="宋体" w:cs="Times New Roman"/>
          <w:szCs w:val="21"/>
          <w:highlight w:val="none"/>
        </w:rPr>
        <w:t>参照</w:t>
      </w:r>
      <w:r>
        <w:rPr>
          <w:rFonts w:hint="default" w:ascii="Times New Roman" w:hAnsi="Times New Roman" w:eastAsia="宋体" w:cs="Times New Roman"/>
          <w:szCs w:val="21"/>
          <w:highlight w:val="none"/>
        </w:rPr>
        <w:t>《财政部关于进一步加强政府采购需求和履约验收管理的指导意见》（财库〔2016〕205号）的要求进行验收。</w:t>
      </w:r>
    </w:p>
    <w:p w14:paraId="5573D925">
      <w:pPr>
        <w:pStyle w:val="16"/>
        <w:numPr>
          <w:ilvl w:val="0"/>
          <w:numId w:val="17"/>
        </w:numPr>
        <w:spacing w:line="240" w:lineRule="auto"/>
        <w:ind w:firstLineChars="0"/>
        <w:contextualSpacing/>
        <w:rPr>
          <w:rFonts w:hint="default" w:ascii="Times New Roman" w:hAnsi="Times New Roman" w:eastAsia="宋体" w:cs="Times New Roman"/>
          <w:szCs w:val="21"/>
          <w:highlight w:val="none"/>
        </w:rPr>
      </w:pPr>
      <w:r>
        <w:rPr>
          <w:rFonts w:ascii="Times New Roman" w:hAnsi="Times New Roman" w:eastAsia="宋体" w:cs="Times New Roman"/>
          <w:szCs w:val="21"/>
          <w:highlight w:val="none"/>
        </w:rPr>
        <w:t>其它标准：无。</w:t>
      </w:r>
    </w:p>
    <w:p w14:paraId="7F37FB16">
      <w:pPr>
        <w:pStyle w:val="29"/>
        <w:numPr>
          <w:ilvl w:val="0"/>
          <w:numId w:val="16"/>
        </w:numPr>
        <w:ind w:left="525" w:hanging="525" w:hangingChars="250"/>
        <w:contextualSpacing/>
        <w:rPr>
          <w:rFonts w:hint="default" w:ascii="Times New Roman" w:hAnsi="Times New Roman" w:eastAsia="宋体" w:cs="Times New Roman"/>
          <w:highlight w:val="none"/>
        </w:rPr>
      </w:pPr>
      <w:r>
        <w:rPr>
          <w:rFonts w:ascii="Times New Roman" w:hAnsi="Times New Roman" w:eastAsia="宋体" w:cs="Times New Roman"/>
          <w:highlight w:val="none"/>
        </w:rPr>
        <w:t>履约验收其它事项</w:t>
      </w:r>
      <w:r>
        <w:rPr>
          <w:rFonts w:hint="default" w:ascii="Times New Roman" w:hAnsi="Times New Roman" w:eastAsia="宋体" w:cs="Times New Roman"/>
          <w:highlight w:val="none"/>
        </w:rPr>
        <w:t>：无</w:t>
      </w:r>
      <w:r>
        <w:rPr>
          <w:rFonts w:ascii="Times New Roman" w:hAnsi="Times New Roman" w:eastAsia="宋体" w:cs="Times New Roman"/>
          <w:highlight w:val="none"/>
        </w:rPr>
        <w:t>。</w:t>
      </w:r>
      <w:r>
        <w:rPr>
          <w:rFonts w:hint="default" w:ascii="Times New Roman" w:hAnsi="Times New Roman" w:eastAsia="宋体" w:cs="Times New Roman"/>
          <w:i/>
          <w:iCs/>
          <w:highlight w:val="none"/>
        </w:rPr>
        <w:t>&lt;</w:t>
      </w:r>
      <w:r>
        <w:rPr>
          <w:rFonts w:ascii="Times New Roman" w:hAnsi="Times New Roman" w:eastAsia="宋体" w:cs="Times New Roman"/>
          <w:i/>
          <w:iCs/>
          <w:highlight w:val="none"/>
        </w:rPr>
        <w:t>如有请填写</w:t>
      </w:r>
      <w:r>
        <w:rPr>
          <w:rFonts w:hint="default" w:ascii="Times New Roman" w:hAnsi="Times New Roman" w:eastAsia="宋体" w:cs="Times New Roman"/>
          <w:i/>
          <w:iCs/>
          <w:highlight w:val="none"/>
        </w:rPr>
        <w:t>&gt;</w:t>
      </w:r>
    </w:p>
    <w:p w14:paraId="5A13100D">
      <w:pPr>
        <w:pStyle w:val="29"/>
        <w:numPr>
          <w:ilvl w:val="0"/>
          <w:numId w:val="15"/>
        </w:numPr>
        <w:ind w:left="0" w:firstLine="0" w:firstLineChars="0"/>
        <w:contextualSpacing/>
        <w:rPr>
          <w:rFonts w:hint="default" w:ascii="Times New Roman" w:hAnsi="Times New Roman" w:eastAsia="宋体" w:cs="Times New Roman"/>
          <w:highlight w:val="none"/>
        </w:rPr>
      </w:pPr>
      <w:r>
        <w:rPr>
          <w:rFonts w:hint="default" w:ascii="Times New Roman" w:hAnsi="Times New Roman" w:eastAsia="宋体" w:cs="Times New Roman"/>
          <w:highlight w:val="none"/>
        </w:rPr>
        <w:t>双方验收后，如验收内容符合本合同验收标准，采购人应于5个工作日内向供应商出具验收报告，并视为验收合格，验收合格的时间以出具报告的时间为准</w:t>
      </w:r>
      <w:r>
        <w:rPr>
          <w:rFonts w:ascii="Times New Roman" w:hAnsi="Times New Roman" w:eastAsia="宋体" w:cs="Times New Roman"/>
          <w:highlight w:val="none"/>
        </w:rPr>
        <w:t>；</w:t>
      </w:r>
      <w:r>
        <w:rPr>
          <w:rFonts w:hint="default" w:ascii="Times New Roman" w:hAnsi="Times New Roman" w:eastAsia="宋体" w:cs="Times New Roman"/>
          <w:highlight w:val="none"/>
        </w:rPr>
        <w:t>如验收不合格，甲方应进行详尽的现场记录，或由甲乙双方签署备忘录，此现场记录或备忘录可用作修改和更正相关问题的有效证据，由此产生的时间延误与经济损失由乙方承担，验收期限相应顺延，且甲方有权拒绝</w:t>
      </w:r>
      <w:r>
        <w:rPr>
          <w:rFonts w:ascii="Times New Roman" w:hAnsi="Times New Roman" w:eastAsia="宋体" w:cs="Times New Roman"/>
          <w:highlight w:val="none"/>
        </w:rPr>
        <w:t>出具</w:t>
      </w:r>
      <w:r>
        <w:rPr>
          <w:rFonts w:hint="default" w:ascii="Times New Roman" w:hAnsi="Times New Roman" w:eastAsia="宋体" w:cs="Times New Roman"/>
          <w:highlight w:val="none"/>
        </w:rPr>
        <w:t>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775CDE7A">
      <w:pPr>
        <w:pStyle w:val="29"/>
        <w:numPr>
          <w:ilvl w:val="0"/>
          <w:numId w:val="12"/>
        </w:numPr>
        <w:ind w:left="0" w:firstLine="0" w:firstLineChars="0"/>
        <w:contextualSpacing/>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主体资格及知识产权</w:t>
      </w:r>
    </w:p>
    <w:p w14:paraId="7F59EC2E">
      <w:pPr>
        <w:pStyle w:val="29"/>
        <w:numPr>
          <w:ilvl w:val="0"/>
          <w:numId w:val="18"/>
        </w:numPr>
        <w:ind w:left="0" w:firstLine="0"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主体资格：</w:t>
      </w:r>
    </w:p>
    <w:p w14:paraId="77100687">
      <w:pPr>
        <w:ind w:firstLine="420" w:firstLineChars="200"/>
        <w:rPr>
          <w:rFonts w:hint="default" w:ascii="Times New Roman" w:hAnsi="Times New Roman" w:eastAsia="宋体" w:cs="Times New Roman"/>
          <w:highlight w:val="none"/>
        </w:rPr>
      </w:pPr>
      <w:r>
        <w:rPr>
          <w:rFonts w:hint="default" w:ascii="Times New Roman" w:hAnsi="Times New Roman" w:eastAsia="宋体" w:cs="Times New Roman"/>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14DC13CC">
      <w:pPr>
        <w:pStyle w:val="29"/>
        <w:numPr>
          <w:ilvl w:val="0"/>
          <w:numId w:val="18"/>
        </w:numPr>
        <w:ind w:left="0" w:firstLine="0"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知识产权：</w:t>
      </w:r>
    </w:p>
    <w:p w14:paraId="30FB49AF">
      <w:pPr>
        <w:pStyle w:val="29"/>
        <w:numPr>
          <w:ilvl w:val="0"/>
          <w:numId w:val="19"/>
        </w:numPr>
        <w:ind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乙方必须保证，甲方在中华人民共和国境内使用设备或者设备的某一部分时，如有第三方向甲方提出侵犯其专利权、商标权或其他知识产权的主张，由此造成的一切责任由乙方承担。</w:t>
      </w:r>
    </w:p>
    <w:p w14:paraId="79E65F63">
      <w:pPr>
        <w:pStyle w:val="29"/>
        <w:numPr>
          <w:ilvl w:val="0"/>
          <w:numId w:val="19"/>
        </w:numPr>
        <w:ind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本合同费用包含向所有权人支付的专利权、商标权或其他知识产权的有关费用及税费。</w:t>
      </w:r>
    </w:p>
    <w:p w14:paraId="6B4A83FA">
      <w:pPr>
        <w:pStyle w:val="29"/>
        <w:numPr>
          <w:ilvl w:val="0"/>
          <w:numId w:val="19"/>
        </w:numPr>
        <w:ind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乙方承诺向甲方提供的设备上安装的软件已获得软件厂商的正规授权。</w:t>
      </w:r>
    </w:p>
    <w:p w14:paraId="3933D80D">
      <w:pPr>
        <w:pStyle w:val="29"/>
        <w:numPr>
          <w:ilvl w:val="0"/>
          <w:numId w:val="19"/>
        </w:numPr>
        <w:ind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如涉及甲、乙双方共同研发的软件产品，知识产权归甲、乙双方共同拥有，软件所有数据归甲方所有。</w:t>
      </w:r>
    </w:p>
    <w:p w14:paraId="2AB807DF">
      <w:pPr>
        <w:pStyle w:val="29"/>
        <w:numPr>
          <w:ilvl w:val="0"/>
          <w:numId w:val="19"/>
        </w:numPr>
        <w:ind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5BC3E55E">
      <w:pPr>
        <w:pStyle w:val="29"/>
        <w:numPr>
          <w:ilvl w:val="0"/>
          <w:numId w:val="12"/>
        </w:numPr>
        <w:ind w:left="0" w:firstLine="0" w:firstLineChars="0"/>
        <w:contextualSpacing/>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付款方式</w:t>
      </w:r>
    </w:p>
    <w:p w14:paraId="416B1A47">
      <w:pPr>
        <w:pStyle w:val="29"/>
        <w:numPr>
          <w:ilvl w:val="0"/>
          <w:numId w:val="20"/>
        </w:numPr>
        <w:ind w:left="0" w:firstLine="0" w:firstLineChars="0"/>
        <w:contextualSpacing/>
        <w:rPr>
          <w:rFonts w:hint="default" w:ascii="Times New Roman" w:hAnsi="Times New Roman" w:eastAsia="宋体" w:cs="Times New Roman"/>
          <w:highlight w:val="none"/>
        </w:rPr>
      </w:pPr>
      <w:r>
        <w:rPr>
          <w:rFonts w:hint="default" w:ascii="Times New Roman" w:hAnsi="Times New Roman" w:eastAsia="宋体" w:cs="Times New Roman"/>
          <w:highlight w:val="none"/>
        </w:rPr>
        <w:t>履约保证金：</w:t>
      </w:r>
    </w:p>
    <w:p w14:paraId="5266768F">
      <w:pPr>
        <w:pStyle w:val="16"/>
        <w:spacing w:line="240" w:lineRule="auto"/>
        <w:ind w:left="420" w:leftChars="200" w:firstLine="0" w:firstLineChars="0"/>
        <w:contextualSpacing/>
        <w:rPr>
          <w:rFonts w:hint="default" w:ascii="Times New Roman" w:hAnsi="Times New Roman" w:eastAsia="宋体" w:cs="Times New Roman"/>
          <w:szCs w:val="21"/>
          <w:highlight w:val="none"/>
          <w:lang w:val="en-US"/>
        </w:rPr>
      </w:pPr>
      <w:r>
        <w:rPr>
          <w:rFonts w:hint="default" w:ascii="Times New Roman" w:hAnsi="Times New Roman" w:eastAsia="宋体" w:cs="Times New Roman"/>
          <w:szCs w:val="21"/>
          <w:highlight w:val="none"/>
        </w:rPr>
        <w:sym w:font="Wingdings 2" w:char="F052"/>
      </w:r>
      <w:r>
        <w:rPr>
          <w:rFonts w:ascii="Times New Roman" w:hAnsi="Times New Roman" w:eastAsia="宋体" w:cs="Times New Roman"/>
          <w:szCs w:val="21"/>
          <w:highlight w:val="none"/>
        </w:rPr>
        <w:t>本</w:t>
      </w:r>
      <w:r>
        <w:rPr>
          <w:rFonts w:hint="default" w:ascii="Times New Roman" w:hAnsi="Times New Roman" w:eastAsia="宋体" w:cs="Times New Roman"/>
          <w:szCs w:val="21"/>
          <w:highlight w:val="none"/>
        </w:rPr>
        <w:t>合同签订生效后7个工作日内，</w:t>
      </w:r>
      <w:r>
        <w:rPr>
          <w:rFonts w:ascii="Times New Roman" w:hAnsi="Times New Roman" w:eastAsia="宋体" w:cs="Times New Roman"/>
          <w:szCs w:val="21"/>
          <w:highlight w:val="none"/>
        </w:rPr>
        <w:t>乙方</w:t>
      </w:r>
      <w:r>
        <w:rPr>
          <w:rFonts w:hint="default" w:ascii="Times New Roman" w:hAnsi="Times New Roman" w:eastAsia="宋体" w:cs="Times New Roman"/>
          <w:szCs w:val="21"/>
          <w:highlight w:val="none"/>
        </w:rPr>
        <w:t>应当以支票、汇票、本票或者金融机构、担保机构出具的保函等非现金形式(包括网银转账，电汇等方式)</w:t>
      </w:r>
      <w:r>
        <w:rPr>
          <w:rFonts w:ascii="Times New Roman" w:hAnsi="Times New Roman" w:eastAsia="宋体" w:cs="Times New Roman"/>
          <w:szCs w:val="21"/>
          <w:highlight w:val="none"/>
        </w:rPr>
        <w:t>向甲方</w:t>
      </w:r>
      <w:r>
        <w:rPr>
          <w:rFonts w:hint="default" w:ascii="Times New Roman" w:hAnsi="Times New Roman" w:eastAsia="宋体" w:cs="Times New Roman"/>
          <w:szCs w:val="21"/>
          <w:highlight w:val="none"/>
        </w:rPr>
        <w:t>提交</w:t>
      </w:r>
      <w:r>
        <w:rPr>
          <w:rFonts w:ascii="Times New Roman" w:hAnsi="Times New Roman" w:eastAsia="宋体" w:cs="Times New Roman"/>
          <w:szCs w:val="21"/>
          <w:highlight w:val="none"/>
        </w:rPr>
        <w:t>履约保证金</w:t>
      </w:r>
      <w:r>
        <w:rPr>
          <w:rFonts w:hint="default" w:ascii="Times New Roman" w:hAnsi="Times New Roman" w:eastAsia="宋体" w:cs="Times New Roman"/>
          <w:szCs w:val="21"/>
          <w:highlight w:val="none"/>
        </w:rPr>
        <w:t>，金额为</w:t>
      </w:r>
      <w:r>
        <w:rPr>
          <w:rFonts w:ascii="Times New Roman" w:hAnsi="Times New Roman" w:eastAsia="宋体" w:cs="Times New Roman"/>
          <w:szCs w:val="21"/>
          <w:highlight w:val="none"/>
        </w:rPr>
        <w:t>本合同总金额的</w:t>
      </w:r>
      <w:r>
        <w:rPr>
          <w:rFonts w:hint="default" w:ascii="Times New Roman" w:hAnsi="Times New Roman" w:eastAsia="宋体" w:cs="Times New Roman"/>
          <w:szCs w:val="21"/>
          <w:highlight w:val="none"/>
        </w:rPr>
        <w:t>10%</w:t>
      </w:r>
      <w:r>
        <w:rPr>
          <w:rFonts w:ascii="Times New Roman" w:hAnsi="Times New Roman" w:eastAsia="宋体" w:cs="Times New Roman"/>
          <w:szCs w:val="21"/>
          <w:highlight w:val="none"/>
        </w:rPr>
        <w:t>；</w:t>
      </w:r>
      <w:r>
        <w:rPr>
          <w:rFonts w:hint="default" w:ascii="Times New Roman" w:hAnsi="Times New Roman" w:eastAsia="宋体" w:cs="Times New Roman"/>
          <w:szCs w:val="21"/>
          <w:highlight w:val="none"/>
        </w:rPr>
        <w:t>自验收合格之日</w:t>
      </w:r>
      <w:r>
        <w:rPr>
          <w:rFonts w:ascii="Times New Roman" w:hAnsi="Times New Roman" w:eastAsia="宋体" w:cs="Times New Roman"/>
          <w:szCs w:val="21"/>
          <w:highlight w:val="none"/>
        </w:rPr>
        <w:t>起</w:t>
      </w:r>
      <w:r>
        <w:rPr>
          <w:rFonts w:hint="default" w:ascii="Times New Roman" w:hAnsi="Times New Roman" w:eastAsia="宋体" w:cs="Times New Roman"/>
          <w:szCs w:val="21"/>
          <w:highlight w:val="none"/>
        </w:rPr>
        <w:t>满</w:t>
      </w:r>
      <w:r>
        <w:rPr>
          <w:rFonts w:hint="default" w:ascii="Times New Roman" w:hAnsi="Times New Roman" w:eastAsia="宋体" w:cs="Times New Roman"/>
          <w:szCs w:val="21"/>
          <w:highlight w:val="none"/>
          <w:u w:val="single"/>
        </w:rPr>
        <w:t>1</w:t>
      </w:r>
      <w:r>
        <w:rPr>
          <w:rFonts w:hint="default" w:ascii="Times New Roman" w:hAnsi="Times New Roman" w:eastAsia="宋体" w:cs="Times New Roman"/>
          <w:szCs w:val="21"/>
          <w:highlight w:val="none"/>
        </w:rPr>
        <w:t>年，甲方接到乙方</w:t>
      </w:r>
      <w:r>
        <w:rPr>
          <w:rFonts w:ascii="Times New Roman" w:hAnsi="Times New Roman" w:eastAsia="宋体" w:cs="Times New Roman"/>
          <w:szCs w:val="21"/>
          <w:highlight w:val="none"/>
        </w:rPr>
        <w:t>退</w:t>
      </w:r>
      <w:r>
        <w:rPr>
          <w:rFonts w:hint="default" w:ascii="Times New Roman" w:hAnsi="Times New Roman" w:eastAsia="宋体" w:cs="Times New Roman"/>
          <w:szCs w:val="21"/>
          <w:highlight w:val="none"/>
        </w:rPr>
        <w:t>款申请30个工作日内，甲方一次性无息退还乙方的履约保证金。</w:t>
      </w:r>
      <w:r>
        <w:rPr>
          <w:rFonts w:hint="eastAsia" w:ascii="Times New Roman" w:hAnsi="Times New Roman" w:eastAsia="宋体" w:cs="Times New Roman"/>
          <w:szCs w:val="21"/>
          <w:highlight w:val="none"/>
          <w:lang w:val="en-US" w:eastAsia="zh-CN"/>
        </w:rPr>
        <w:t>若供应商拒绝履行与采购人订立的合同或因供应商严重违约或其它违法违规行为导致双方无法继续履约等情形的，履约保证金不予退还。</w:t>
      </w:r>
    </w:p>
    <w:p w14:paraId="12676713">
      <w:pPr>
        <w:pStyle w:val="16"/>
        <w:spacing w:line="240" w:lineRule="auto"/>
        <w:ind w:left="420" w:leftChars="200" w:firstLine="0" w:firstLineChars="0"/>
        <w:contextualSpacing/>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sym w:font="Wingdings" w:char="F0A8"/>
      </w:r>
      <w:r>
        <w:rPr>
          <w:rFonts w:hint="default" w:ascii="Times New Roman" w:hAnsi="Times New Roman" w:eastAsia="宋体" w:cs="Times New Roman"/>
          <w:szCs w:val="21"/>
          <w:highlight w:val="none"/>
        </w:rPr>
        <w:t>本合同不涉及履约保证金。</w:t>
      </w:r>
    </w:p>
    <w:p w14:paraId="6AC2C328">
      <w:pPr>
        <w:pStyle w:val="29"/>
        <w:numPr>
          <w:ilvl w:val="0"/>
          <w:numId w:val="20"/>
        </w:numPr>
        <w:ind w:left="0" w:firstLine="0" w:firstLineChars="0"/>
        <w:contextualSpacing/>
        <w:rPr>
          <w:rFonts w:hint="default" w:ascii="Times New Roman" w:hAnsi="Times New Roman" w:eastAsia="宋体" w:cs="Times New Roman"/>
          <w:highlight w:val="none"/>
        </w:rPr>
      </w:pPr>
      <w:r>
        <w:rPr>
          <w:rFonts w:hint="default" w:ascii="Times New Roman" w:hAnsi="Times New Roman" w:eastAsia="宋体" w:cs="Times New Roman"/>
          <w:highlight w:val="none"/>
        </w:rPr>
        <w:t>本</w:t>
      </w:r>
      <w:r>
        <w:rPr>
          <w:rFonts w:ascii="Times New Roman" w:hAnsi="Times New Roman" w:eastAsia="宋体" w:cs="Times New Roman"/>
          <w:highlight w:val="none"/>
        </w:rPr>
        <w:t>合同</w:t>
      </w:r>
      <w:r>
        <w:rPr>
          <w:rFonts w:hint="default" w:ascii="Times New Roman" w:hAnsi="Times New Roman" w:eastAsia="宋体" w:cs="Times New Roman"/>
          <w:highlight w:val="none"/>
        </w:rPr>
        <w:t>价款采用以下方式支付，以人民币结算：</w:t>
      </w:r>
    </w:p>
    <w:p w14:paraId="12F11BF8">
      <w:pPr>
        <w:pStyle w:val="16"/>
        <w:spacing w:line="240" w:lineRule="auto"/>
        <w:ind w:left="420" w:leftChars="200" w:firstLine="0" w:firstLineChars="0"/>
        <w:contextualSpacing/>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sym w:font="Wingdings 2" w:char="F052"/>
      </w:r>
      <w:r>
        <w:rPr>
          <w:rFonts w:hint="default" w:ascii="Times New Roman" w:hAnsi="Times New Roman" w:eastAsia="宋体" w:cs="Times New Roman"/>
          <w:szCs w:val="21"/>
          <w:highlight w:val="none"/>
        </w:rPr>
        <w:t>一次性支付：</w:t>
      </w:r>
    </w:p>
    <w:p w14:paraId="2B5B5499">
      <w:pPr>
        <w:pStyle w:val="16"/>
        <w:spacing w:line="240" w:lineRule="auto"/>
        <w:ind w:left="840" w:leftChars="400"/>
        <w:contextualSpacing/>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验收合格后，乙方须</w:t>
      </w:r>
      <w:r>
        <w:rPr>
          <w:rFonts w:ascii="Times New Roman" w:hAnsi="Times New Roman" w:eastAsia="宋体" w:cs="Times New Roman"/>
          <w:szCs w:val="21"/>
          <w:highlight w:val="none"/>
        </w:rPr>
        <w:t>在</w:t>
      </w:r>
      <w:r>
        <w:rPr>
          <w:rFonts w:hint="default" w:ascii="Times New Roman" w:hAnsi="Times New Roman" w:eastAsia="宋体" w:cs="Times New Roman"/>
          <w:szCs w:val="21"/>
          <w:highlight w:val="none"/>
        </w:rPr>
        <w:t>5日内向甲方出具合法有效票据及其它相关请款资料，甲方自收到上述发票及凭证资料后55日内</w:t>
      </w:r>
      <w:r>
        <w:rPr>
          <w:rFonts w:ascii="Times New Roman" w:hAnsi="Times New Roman" w:eastAsia="宋体" w:cs="Times New Roman"/>
          <w:szCs w:val="21"/>
          <w:highlight w:val="none"/>
        </w:rPr>
        <w:t>向乙方</w:t>
      </w:r>
      <w:r>
        <w:rPr>
          <w:rFonts w:hint="default" w:ascii="Times New Roman" w:hAnsi="Times New Roman" w:eastAsia="宋体" w:cs="Times New Roman"/>
          <w:szCs w:val="21"/>
          <w:highlight w:val="none"/>
        </w:rPr>
        <w:t>支付</w:t>
      </w:r>
      <w:r>
        <w:rPr>
          <w:rFonts w:ascii="Times New Roman" w:hAnsi="Times New Roman" w:eastAsia="宋体" w:cs="Times New Roman"/>
          <w:szCs w:val="21"/>
          <w:highlight w:val="none"/>
        </w:rPr>
        <w:t>本</w:t>
      </w:r>
      <w:r>
        <w:rPr>
          <w:rFonts w:hint="default" w:ascii="Times New Roman" w:hAnsi="Times New Roman" w:eastAsia="宋体" w:cs="Times New Roman"/>
          <w:szCs w:val="21"/>
          <w:highlight w:val="none"/>
        </w:rPr>
        <w:t>合同</w:t>
      </w:r>
      <w:r>
        <w:rPr>
          <w:rFonts w:ascii="Times New Roman" w:hAnsi="Times New Roman" w:eastAsia="宋体" w:cs="Times New Roman"/>
          <w:szCs w:val="21"/>
          <w:highlight w:val="none"/>
        </w:rPr>
        <w:t>总金额的</w:t>
      </w:r>
      <w:r>
        <w:rPr>
          <w:rFonts w:hint="default" w:ascii="Times New Roman" w:hAnsi="Times New Roman" w:eastAsia="宋体" w:cs="Times New Roman"/>
          <w:szCs w:val="21"/>
          <w:highlight w:val="none"/>
        </w:rPr>
        <w:t>100%。</w:t>
      </w:r>
    </w:p>
    <w:p w14:paraId="7BA25E4E">
      <w:pPr>
        <w:pStyle w:val="16"/>
        <w:spacing w:line="240" w:lineRule="auto"/>
        <w:ind w:left="420" w:leftChars="200" w:firstLine="0" w:firstLineChars="0"/>
        <w:contextualSpacing/>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sym w:font="Wingdings" w:char="F0A8"/>
      </w:r>
      <w:r>
        <w:rPr>
          <w:rFonts w:hint="default" w:ascii="Times New Roman" w:hAnsi="Times New Roman" w:eastAsia="宋体" w:cs="Times New Roman"/>
          <w:szCs w:val="21"/>
          <w:highlight w:val="none"/>
        </w:rPr>
        <w:t>分阶段支付，支付期限及额度如下：</w:t>
      </w:r>
    </w:p>
    <w:p w14:paraId="02CF8993">
      <w:pPr>
        <w:pStyle w:val="16"/>
        <w:spacing w:line="240" w:lineRule="auto"/>
        <w:ind w:left="840" w:leftChars="400" w:firstLine="0" w:firstLineChars="0"/>
        <w:contextualSpacing/>
        <w:jc w:val="lef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（1）预付款：本合同生效后***个工作日内，甲方预付</w:t>
      </w:r>
      <w:r>
        <w:rPr>
          <w:rFonts w:ascii="Times New Roman" w:hAnsi="Times New Roman" w:eastAsia="宋体" w:cs="Times New Roman"/>
          <w:szCs w:val="21"/>
          <w:highlight w:val="none"/>
        </w:rPr>
        <w:t>合同总金额</w:t>
      </w:r>
      <w:r>
        <w:rPr>
          <w:rFonts w:hint="default" w:ascii="Times New Roman" w:hAnsi="Times New Roman" w:eastAsia="宋体" w:cs="Times New Roman"/>
          <w:szCs w:val="21"/>
          <w:highlight w:val="none"/>
        </w:rPr>
        <w:t>的***%，即人民币（大写） *** 圆整（RMB *** 元）。</w:t>
      </w:r>
    </w:p>
    <w:p w14:paraId="67FF54D2">
      <w:pPr>
        <w:pStyle w:val="16"/>
        <w:spacing w:line="240" w:lineRule="auto"/>
        <w:ind w:left="840" w:leftChars="400" w:firstLine="0" w:firstLineChars="0"/>
        <w:contextualSpacing/>
        <w:jc w:val="lef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（2）进度款，甲方应当按照下列方式支付进度款：</w:t>
      </w:r>
    </w:p>
    <w:p w14:paraId="01F4C3A3">
      <w:pPr>
        <w:pStyle w:val="16"/>
        <w:spacing w:line="240" w:lineRule="auto"/>
        <w:ind w:left="1260" w:leftChars="600" w:firstLine="0" w:firstLineChars="0"/>
        <w:contextualSpacing/>
        <w:jc w:val="lef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sym w:font="Wingdings" w:char="F0A8"/>
      </w:r>
      <w:r>
        <w:rPr>
          <w:rFonts w:hint="default" w:ascii="Times New Roman" w:hAnsi="Times New Roman" w:eastAsia="宋体" w:cs="Times New Roman"/>
          <w:szCs w:val="21"/>
          <w:highlight w:val="none"/>
        </w:rPr>
        <w:t>乙方按照本合同约定完成阶段性工作后，甲方应于每一阶段性工作成果验收合格之日起***个工作日内，向乙方支付</w:t>
      </w:r>
      <w:r>
        <w:rPr>
          <w:rFonts w:ascii="Times New Roman" w:hAnsi="Times New Roman" w:eastAsia="宋体" w:cs="Times New Roman"/>
          <w:szCs w:val="21"/>
          <w:highlight w:val="none"/>
        </w:rPr>
        <w:t>***</w:t>
      </w:r>
      <w:r>
        <w:rPr>
          <w:rFonts w:hint="default" w:ascii="Times New Roman" w:hAnsi="Times New Roman" w:eastAsia="宋体" w:cs="Times New Roman"/>
          <w:szCs w:val="21"/>
          <w:highlight w:val="none"/>
        </w:rPr>
        <w:t>。</w:t>
      </w:r>
    </w:p>
    <w:p w14:paraId="2C43DEEA">
      <w:pPr>
        <w:pStyle w:val="16"/>
        <w:spacing w:line="240" w:lineRule="auto"/>
        <w:ind w:left="1260" w:leftChars="600" w:firstLine="0" w:firstLineChars="0"/>
        <w:contextualSpacing/>
        <w:jc w:val="lef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sym w:font="Wingdings" w:char="F0A8"/>
      </w:r>
      <w:r>
        <w:rPr>
          <w:rFonts w:hint="default" w:ascii="Times New Roman" w:hAnsi="Times New Roman" w:eastAsia="宋体" w:cs="Times New Roman"/>
          <w:szCs w:val="21"/>
          <w:highlight w:val="none"/>
        </w:rPr>
        <w:t>乙方完成***，甲方支付项目费用总额的***%，即 人民币（大写）*** 圆整（RMB *** 元）。</w:t>
      </w:r>
    </w:p>
    <w:p w14:paraId="03A16E3B">
      <w:pPr>
        <w:pStyle w:val="16"/>
        <w:spacing w:line="240" w:lineRule="auto"/>
        <w:ind w:left="840" w:leftChars="400" w:firstLine="0" w:firstLineChars="0"/>
        <w:contextualSpacing/>
        <w:jc w:val="left"/>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（3）结算款：本项目竣工验收合格后***个工作日内，甲方向乙方支付剩余价款人民币（大写）*** 圆整（RMB *** 元）。</w:t>
      </w:r>
    </w:p>
    <w:p w14:paraId="74819DFB">
      <w:pPr>
        <w:pStyle w:val="29"/>
        <w:numPr>
          <w:ilvl w:val="0"/>
          <w:numId w:val="20"/>
        </w:numPr>
        <w:ind w:left="0" w:firstLine="0" w:firstLineChars="0"/>
        <w:contextualSpacing/>
        <w:rPr>
          <w:rFonts w:hint="default" w:ascii="Times New Roman" w:hAnsi="Times New Roman" w:eastAsia="宋体" w:cs="Times New Roman"/>
          <w:highlight w:val="none"/>
        </w:rPr>
      </w:pPr>
      <w:r>
        <w:rPr>
          <w:rFonts w:hint="default" w:ascii="Times New Roman" w:hAnsi="Times New Roman" w:eastAsia="宋体" w:cs="Times New Roman"/>
          <w:highlight w:val="none"/>
        </w:rPr>
        <w:t>甲方付款前，乙方需</w:t>
      </w:r>
      <w:r>
        <w:rPr>
          <w:rFonts w:ascii="Times New Roman" w:hAnsi="Times New Roman" w:eastAsia="宋体" w:cs="Times New Roman"/>
          <w:highlight w:val="none"/>
        </w:rPr>
        <w:t>按本合同约定</w:t>
      </w:r>
      <w:r>
        <w:rPr>
          <w:rFonts w:hint="default" w:ascii="Times New Roman" w:hAnsi="Times New Roman" w:eastAsia="宋体" w:cs="Times New Roman"/>
          <w:highlight w:val="none"/>
        </w:rPr>
        <w:t>出具合法有效票据及其它相关请款资料，否则甲方有权拒绝支付且不承担任何违约责任，且乙方不得因此停止履约。</w:t>
      </w:r>
    </w:p>
    <w:p w14:paraId="07437607">
      <w:pPr>
        <w:pStyle w:val="29"/>
        <w:numPr>
          <w:ilvl w:val="0"/>
          <w:numId w:val="20"/>
        </w:numPr>
        <w:ind w:left="0" w:firstLine="0" w:firstLineChars="0"/>
        <w:contextualSpacing/>
        <w:rPr>
          <w:rFonts w:hint="default" w:ascii="Times New Roman" w:hAnsi="Times New Roman" w:eastAsia="宋体" w:cs="Times New Roman"/>
          <w:highlight w:val="none"/>
        </w:rPr>
      </w:pPr>
      <w:r>
        <w:rPr>
          <w:rFonts w:hint="default" w:ascii="Times New Roman" w:hAnsi="Times New Roman" w:eastAsia="宋体" w:cs="Times New Roman"/>
          <w:highlight w:val="none"/>
        </w:rPr>
        <w:t>乙方</w:t>
      </w:r>
      <w:r>
        <w:rPr>
          <w:rFonts w:ascii="Times New Roman" w:hAnsi="Times New Roman" w:eastAsia="宋体" w:cs="Times New Roman"/>
          <w:highlight w:val="none"/>
        </w:rPr>
        <w:t>票据</w:t>
      </w:r>
      <w:r>
        <w:rPr>
          <w:rFonts w:hint="default" w:ascii="Times New Roman" w:hAnsi="Times New Roman" w:eastAsia="宋体" w:cs="Times New Roman"/>
          <w:highlight w:val="none"/>
        </w:rPr>
        <w:t>信息中的</w:t>
      </w:r>
      <w:r>
        <w:rPr>
          <w:rFonts w:ascii="Times New Roman" w:hAnsi="Times New Roman" w:eastAsia="宋体" w:cs="Times New Roman"/>
          <w:highlight w:val="none"/>
        </w:rPr>
        <w:t>产品</w:t>
      </w:r>
      <w:r>
        <w:rPr>
          <w:rFonts w:hint="default" w:ascii="Times New Roman" w:hAnsi="Times New Roman" w:eastAsia="宋体" w:cs="Times New Roman"/>
          <w:highlight w:val="none"/>
        </w:rPr>
        <w:t>名称应与本合同</w:t>
      </w:r>
      <w:r>
        <w:rPr>
          <w:rFonts w:ascii="Times New Roman" w:hAnsi="Times New Roman" w:eastAsia="宋体" w:cs="Times New Roman"/>
          <w:highlight w:val="none"/>
        </w:rPr>
        <w:t>成交</w:t>
      </w:r>
      <w:r>
        <w:rPr>
          <w:rFonts w:hint="default" w:ascii="Times New Roman" w:hAnsi="Times New Roman" w:eastAsia="宋体" w:cs="Times New Roman"/>
          <w:highlight w:val="none"/>
        </w:rPr>
        <w:t>产品名称一致。</w:t>
      </w:r>
    </w:p>
    <w:p w14:paraId="3F862278">
      <w:pPr>
        <w:pStyle w:val="29"/>
        <w:numPr>
          <w:ilvl w:val="0"/>
          <w:numId w:val="20"/>
        </w:numPr>
        <w:ind w:left="0" w:firstLine="0" w:firstLineChars="0"/>
        <w:contextualSpacing/>
        <w:rPr>
          <w:rFonts w:hint="default" w:ascii="Times New Roman" w:hAnsi="Times New Roman" w:eastAsia="宋体" w:cs="Times New Roman"/>
          <w:highlight w:val="none"/>
        </w:rPr>
      </w:pPr>
      <w:r>
        <w:rPr>
          <w:rFonts w:hint="default" w:ascii="Times New Roman" w:hAnsi="Times New Roman" w:eastAsia="宋体" w:cs="Times New Roman"/>
          <w:highlight w:val="none"/>
        </w:rPr>
        <w:t>乙方开票信息应与合同预留账户信息一致，如有变更，乙方应当在变更后3日内通知甲方，否则，由此造成的损失由乙方自行承担。</w:t>
      </w:r>
    </w:p>
    <w:p w14:paraId="73458300">
      <w:pPr>
        <w:pStyle w:val="29"/>
        <w:numPr>
          <w:ilvl w:val="0"/>
          <w:numId w:val="12"/>
        </w:numPr>
        <w:ind w:left="0" w:firstLine="0" w:firstLineChars="0"/>
        <w:contextualSpacing/>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售后服务</w:t>
      </w:r>
    </w:p>
    <w:p w14:paraId="1293C53B">
      <w:pPr>
        <w:pStyle w:val="29"/>
        <w:numPr>
          <w:ilvl w:val="0"/>
          <w:numId w:val="21"/>
        </w:numPr>
        <w:ind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乙方</w:t>
      </w:r>
      <w:r>
        <w:rPr>
          <w:rFonts w:ascii="Times New Roman" w:hAnsi="Times New Roman" w:eastAsia="宋体" w:cs="Times New Roman"/>
          <w:highlight w:val="none"/>
        </w:rPr>
        <w:t>应</w:t>
      </w:r>
      <w:r>
        <w:rPr>
          <w:rFonts w:hint="default" w:ascii="Times New Roman" w:hAnsi="Times New Roman" w:eastAsia="宋体" w:cs="Times New Roman"/>
          <w:highlight w:val="none"/>
        </w:rPr>
        <w:t>为</w:t>
      </w:r>
      <w:r>
        <w:rPr>
          <w:rFonts w:ascii="Times New Roman" w:hAnsi="Times New Roman" w:eastAsia="宋体" w:cs="Times New Roman"/>
          <w:highlight w:val="none"/>
        </w:rPr>
        <w:t>甲方</w:t>
      </w:r>
      <w:r>
        <w:rPr>
          <w:rFonts w:hint="default" w:ascii="Times New Roman" w:hAnsi="Times New Roman" w:eastAsia="宋体" w:cs="Times New Roman"/>
          <w:highlight w:val="none"/>
        </w:rPr>
        <w:t>提供使用操作培训，保证受训人员能对设备进行熟练操作及日常维护；为</w:t>
      </w:r>
      <w:r>
        <w:rPr>
          <w:rFonts w:ascii="Times New Roman" w:hAnsi="Times New Roman" w:eastAsia="宋体" w:cs="Times New Roman"/>
          <w:highlight w:val="none"/>
        </w:rPr>
        <w:t>甲方维</w:t>
      </w:r>
      <w:r>
        <w:rPr>
          <w:rFonts w:hint="default" w:ascii="Times New Roman" w:hAnsi="Times New Roman" w:eastAsia="宋体" w:cs="Times New Roman"/>
          <w:highlight w:val="none"/>
        </w:rPr>
        <w:t>修工程师提供技术培训，直至其具备保障设备正常运行和排除一般性故障的能力。如未达到上述要求，采购人有权延后支付</w:t>
      </w:r>
      <w:r>
        <w:rPr>
          <w:rFonts w:ascii="Times New Roman" w:hAnsi="Times New Roman" w:eastAsia="宋体" w:cs="Times New Roman"/>
          <w:highlight w:val="none"/>
        </w:rPr>
        <w:t>本</w:t>
      </w:r>
      <w:r>
        <w:rPr>
          <w:rFonts w:hint="default" w:ascii="Times New Roman" w:hAnsi="Times New Roman" w:eastAsia="宋体" w:cs="Times New Roman"/>
          <w:highlight w:val="none"/>
        </w:rPr>
        <w:t>合同</w:t>
      </w:r>
      <w:r>
        <w:rPr>
          <w:rFonts w:ascii="Times New Roman" w:hAnsi="Times New Roman" w:eastAsia="宋体" w:cs="Times New Roman"/>
          <w:highlight w:val="none"/>
        </w:rPr>
        <w:t>款项</w:t>
      </w:r>
      <w:r>
        <w:rPr>
          <w:rFonts w:hint="default" w:ascii="Times New Roman" w:hAnsi="Times New Roman" w:eastAsia="宋体" w:cs="Times New Roman"/>
          <w:highlight w:val="none"/>
        </w:rPr>
        <w:t>。</w:t>
      </w:r>
    </w:p>
    <w:p w14:paraId="7836B7A9">
      <w:pPr>
        <w:pStyle w:val="29"/>
        <w:numPr>
          <w:ilvl w:val="0"/>
          <w:numId w:val="21"/>
        </w:numPr>
        <w:ind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质保期为验收合格后 </w:t>
      </w:r>
      <w:r>
        <w:rPr>
          <w:rFonts w:hint="default" w:ascii="Times New Roman" w:hAnsi="Times New Roman" w:eastAsia="宋体" w:cs="Times New Roman"/>
          <w:highlight w:val="none"/>
          <w:u w:val="single"/>
        </w:rPr>
        <w:t>***</w:t>
      </w:r>
      <w:r>
        <w:rPr>
          <w:rFonts w:hint="default" w:ascii="Times New Roman" w:hAnsi="Times New Roman" w:eastAsia="宋体" w:cs="Times New Roman"/>
          <w:highlight w:val="none"/>
        </w:rPr>
        <w:t xml:space="preserve"> 年。</w:t>
      </w:r>
      <w:r>
        <w:rPr>
          <w:rFonts w:hint="default" w:ascii="Times New Roman" w:hAnsi="Times New Roman" w:eastAsia="宋体" w:cs="Times New Roman"/>
          <w:i/>
          <w:iCs/>
          <w:highlight w:val="none"/>
        </w:rPr>
        <w:t>&lt;具体培训内容可根据项目具体情况编制</w:t>
      </w:r>
      <w:r>
        <w:rPr>
          <w:rFonts w:ascii="Times New Roman" w:hAnsi="Times New Roman" w:eastAsia="宋体" w:cs="Times New Roman"/>
          <w:i/>
          <w:iCs/>
          <w:highlight w:val="none"/>
        </w:rPr>
        <w:t>&gt;</w:t>
      </w:r>
    </w:p>
    <w:p w14:paraId="54A79935">
      <w:pPr>
        <w:pStyle w:val="29"/>
        <w:numPr>
          <w:ilvl w:val="0"/>
          <w:numId w:val="21"/>
        </w:numPr>
        <w:ind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质保范围：整机含所有部件（质保期内涉及维修,产品更换,人工费用等一切费用包含在本合同总价中</w:t>
      </w:r>
      <w:r>
        <w:rPr>
          <w:rFonts w:ascii="Times New Roman" w:hAnsi="Times New Roman" w:eastAsia="宋体" w:cs="Times New Roman"/>
          <w:highlight w:val="none"/>
        </w:rPr>
        <w:t>）</w:t>
      </w:r>
      <w:r>
        <w:rPr>
          <w:rFonts w:hint="default" w:ascii="Times New Roman" w:hAnsi="Times New Roman" w:eastAsia="宋体" w:cs="Times New Roman"/>
          <w:highlight w:val="none"/>
        </w:rPr>
        <w:t>。</w:t>
      </w:r>
    </w:p>
    <w:p w14:paraId="2708E81A">
      <w:pPr>
        <w:pStyle w:val="29"/>
        <w:numPr>
          <w:ilvl w:val="0"/>
          <w:numId w:val="21"/>
        </w:numPr>
        <w:ind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质保期内出现质量问题，乙方在接到甲方通知后</w:t>
      </w:r>
      <w:r>
        <w:rPr>
          <w:rFonts w:ascii="Times New Roman" w:hAnsi="Times New Roman" w:eastAsia="宋体" w:cs="Times New Roman"/>
          <w:highlight w:val="none"/>
        </w:rPr>
        <w:t>2</w:t>
      </w:r>
      <w:r>
        <w:rPr>
          <w:rFonts w:hint="default" w:ascii="Times New Roman" w:hAnsi="Times New Roman" w:eastAsia="宋体" w:cs="Times New Roman"/>
          <w:highlight w:val="none"/>
        </w:rPr>
        <w:t>小时内响应，</w:t>
      </w:r>
      <w:r>
        <w:rPr>
          <w:rFonts w:ascii="Times New Roman" w:hAnsi="Times New Roman" w:eastAsia="宋体" w:cs="Times New Roman"/>
          <w:highlight w:val="none"/>
        </w:rPr>
        <w:t>24</w:t>
      </w:r>
      <w:r>
        <w:rPr>
          <w:rFonts w:hint="default" w:ascii="Times New Roman" w:hAnsi="Times New Roman" w:eastAsia="宋体" w:cs="Times New Roman"/>
          <w:highlight w:val="none"/>
        </w:rPr>
        <w:t>小时内到场维修</w:t>
      </w:r>
      <w:r>
        <w:rPr>
          <w:rFonts w:ascii="Times New Roman" w:hAnsi="Times New Roman" w:eastAsia="宋体" w:cs="Times New Roman"/>
          <w:highlight w:val="none"/>
        </w:rPr>
        <w:t>，</w:t>
      </w:r>
      <w:r>
        <w:rPr>
          <w:rFonts w:hint="default" w:ascii="Times New Roman" w:hAnsi="Times New Roman" w:eastAsia="宋体" w:cs="Times New Roman"/>
          <w:highlight w:val="none"/>
        </w:rPr>
        <w:t>并承担</w:t>
      </w:r>
      <w:r>
        <w:rPr>
          <w:rFonts w:ascii="Times New Roman" w:hAnsi="Times New Roman" w:eastAsia="宋体" w:cs="Times New Roman"/>
          <w:highlight w:val="none"/>
        </w:rPr>
        <w:t>相关</w:t>
      </w:r>
      <w:r>
        <w:rPr>
          <w:rFonts w:hint="default" w:ascii="Times New Roman" w:hAnsi="Times New Roman" w:eastAsia="宋体" w:cs="Times New Roman"/>
          <w:highlight w:val="none"/>
        </w:rPr>
        <w:t>费用。</w:t>
      </w:r>
    </w:p>
    <w:p w14:paraId="0FB453C5">
      <w:pPr>
        <w:pStyle w:val="29"/>
        <w:numPr>
          <w:ilvl w:val="0"/>
          <w:numId w:val="21"/>
        </w:numPr>
        <w:ind w:firstLineChars="0"/>
        <w:rPr>
          <w:rFonts w:hint="default" w:ascii="Times New Roman" w:hAnsi="Times New Roman" w:eastAsia="宋体" w:cs="Times New Roman"/>
          <w:highlight w:val="none"/>
        </w:rPr>
      </w:pPr>
      <w:r>
        <w:rPr>
          <w:rFonts w:ascii="Times New Roman" w:hAnsi="Times New Roman" w:eastAsia="宋体" w:cs="Times New Roman"/>
          <w:highlight w:val="none"/>
        </w:rPr>
        <w:t>如本合同设备在质保期内因同一故障</w:t>
      </w:r>
      <w:r>
        <w:rPr>
          <w:rFonts w:hint="default" w:ascii="Times New Roman" w:hAnsi="Times New Roman" w:eastAsia="宋体" w:cs="Times New Roman"/>
          <w:highlight w:val="none"/>
        </w:rPr>
        <w:t>经乙方两次维修仍不能达到本合同约定的</w:t>
      </w:r>
      <w:r>
        <w:rPr>
          <w:rFonts w:ascii="Times New Roman" w:hAnsi="Times New Roman" w:eastAsia="宋体" w:cs="Times New Roman"/>
          <w:highlight w:val="none"/>
        </w:rPr>
        <w:t>技术要求及国家法律法规规定的</w:t>
      </w:r>
      <w:r>
        <w:rPr>
          <w:rFonts w:hint="default" w:ascii="Times New Roman" w:hAnsi="Times New Roman" w:eastAsia="宋体" w:cs="Times New Roman"/>
          <w:highlight w:val="none"/>
        </w:rPr>
        <w:t>质量标准，甲方有权采取要求乙方更换全新设备</w:t>
      </w:r>
      <w:r>
        <w:rPr>
          <w:rFonts w:ascii="Times New Roman" w:hAnsi="Times New Roman" w:eastAsia="宋体" w:cs="Times New Roman"/>
          <w:highlight w:val="none"/>
        </w:rPr>
        <w:t>或</w:t>
      </w:r>
      <w:r>
        <w:rPr>
          <w:rFonts w:hint="default" w:ascii="Times New Roman" w:hAnsi="Times New Roman" w:eastAsia="宋体" w:cs="Times New Roman"/>
          <w:highlight w:val="none"/>
        </w:rPr>
        <w:t>退货</w:t>
      </w:r>
      <w:r>
        <w:rPr>
          <w:rFonts w:ascii="Times New Roman" w:hAnsi="Times New Roman" w:eastAsia="宋体" w:cs="Times New Roman"/>
          <w:highlight w:val="none"/>
        </w:rPr>
        <w:t>，</w:t>
      </w:r>
      <w:r>
        <w:rPr>
          <w:rFonts w:hint="default" w:ascii="Times New Roman" w:hAnsi="Times New Roman" w:eastAsia="宋体" w:cs="Times New Roman"/>
          <w:highlight w:val="none"/>
        </w:rPr>
        <w:t>并追究乙方违约责任等。</w:t>
      </w:r>
    </w:p>
    <w:p w14:paraId="1C140264">
      <w:pPr>
        <w:pStyle w:val="29"/>
        <w:numPr>
          <w:ilvl w:val="0"/>
          <w:numId w:val="21"/>
        </w:numPr>
        <w:ind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质保期内，如需更换零配件，乙方应保证所更换的零配件与原设备相同规格和品质。</w:t>
      </w:r>
    </w:p>
    <w:p w14:paraId="4DEF104F">
      <w:pPr>
        <w:pStyle w:val="29"/>
        <w:numPr>
          <w:ilvl w:val="0"/>
          <w:numId w:val="21"/>
        </w:numPr>
        <w:ind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乙方须指派专人负责与甲方联系售后服务事宜，联系人：***，联系电话：***。</w:t>
      </w:r>
    </w:p>
    <w:p w14:paraId="1015BE24">
      <w:pPr>
        <w:pStyle w:val="29"/>
        <w:numPr>
          <w:ilvl w:val="0"/>
          <w:numId w:val="21"/>
        </w:numPr>
        <w:ind w:firstLineChars="0"/>
        <w:rPr>
          <w:rFonts w:hint="default" w:ascii="Times New Roman" w:hAnsi="Times New Roman" w:eastAsia="宋体" w:cs="Times New Roman"/>
          <w:highlight w:val="none"/>
        </w:rPr>
      </w:pPr>
      <w:r>
        <w:rPr>
          <w:rFonts w:ascii="Times New Roman" w:hAnsi="Times New Roman" w:eastAsia="Songti SC" w:cs="Times New Roman"/>
          <w:highlight w:val="none"/>
        </w:rPr>
        <w:t>质保期内，设备因自身故障导致的停机率不应超过</w:t>
      </w:r>
      <w:r>
        <w:rPr>
          <w:rFonts w:hint="default" w:ascii="Times New Roman" w:hAnsi="Times New Roman" w:eastAsia="Songti SC" w:cs="Times New Roman"/>
          <w:highlight w:val="none"/>
        </w:rPr>
        <w:t>5%</w:t>
      </w:r>
      <w:r>
        <w:rPr>
          <w:rFonts w:ascii="Times New Roman" w:hAnsi="Times New Roman" w:eastAsia="Songti SC" w:cs="Times New Roman"/>
          <w:highlight w:val="none"/>
        </w:rPr>
        <w:t>（一年按</w:t>
      </w:r>
      <w:r>
        <w:rPr>
          <w:rFonts w:hint="default" w:ascii="Times New Roman" w:hAnsi="Times New Roman" w:eastAsia="Songti SC" w:cs="Times New Roman"/>
          <w:highlight w:val="none"/>
        </w:rPr>
        <w:t>365</w:t>
      </w:r>
      <w:r>
        <w:rPr>
          <w:rFonts w:ascii="Times New Roman" w:hAnsi="Times New Roman" w:eastAsia="Songti SC" w:cs="Times New Roman"/>
          <w:highlight w:val="none"/>
        </w:rPr>
        <w:t>天计算），否则乙方应就超出部分（乙方已提供备用机并保障甲方正常使用的时间，不计算为停机时间）按天数向甲方赔偿经济损失</w:t>
      </w:r>
      <w:r>
        <w:rPr>
          <w:rFonts w:hint="default" w:ascii="Times New Roman" w:hAnsi="Times New Roman" w:eastAsia="宋体" w:cs="Times New Roman"/>
          <w:highlight w:val="none"/>
        </w:rPr>
        <w:t>。</w:t>
      </w:r>
    </w:p>
    <w:p w14:paraId="365B3AE7">
      <w:pPr>
        <w:pStyle w:val="29"/>
        <w:numPr>
          <w:ilvl w:val="0"/>
          <w:numId w:val="21"/>
        </w:numPr>
        <w:ind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若</w:t>
      </w:r>
      <w:r>
        <w:rPr>
          <w:rFonts w:ascii="Times New Roman" w:hAnsi="Times New Roman" w:eastAsia="宋体" w:cs="Times New Roman"/>
          <w:highlight w:val="none"/>
        </w:rPr>
        <w:t>本合同</w:t>
      </w:r>
      <w:r>
        <w:rPr>
          <w:rFonts w:hint="default" w:ascii="Times New Roman" w:hAnsi="Times New Roman" w:eastAsia="宋体" w:cs="Times New Roman"/>
          <w:highlight w:val="none"/>
        </w:rPr>
        <w:t>设备涉及计算机软件系统的，乙方有义务为甲方此后对设备完全的使用（含维护）提供便利及支持，包括但不限于源代码、密码的提供，乙方不得拒绝或收取额外费用。</w:t>
      </w:r>
    </w:p>
    <w:p w14:paraId="14096B28">
      <w:pPr>
        <w:pStyle w:val="29"/>
        <w:numPr>
          <w:ilvl w:val="0"/>
          <w:numId w:val="21"/>
        </w:numPr>
        <w:ind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质保期内，如设备因维修无法使用，</w:t>
      </w:r>
      <w:r>
        <w:rPr>
          <w:rFonts w:ascii="Times New Roman" w:hAnsi="Times New Roman" w:eastAsia="宋体" w:cs="Times New Roman"/>
          <w:highlight w:val="none"/>
        </w:rPr>
        <w:t>乙方</w:t>
      </w:r>
      <w:r>
        <w:rPr>
          <w:rFonts w:hint="default" w:ascii="Times New Roman" w:hAnsi="Times New Roman" w:eastAsia="宋体" w:cs="Times New Roman"/>
          <w:highlight w:val="none"/>
        </w:rPr>
        <w:t>应根据</w:t>
      </w:r>
      <w:r>
        <w:rPr>
          <w:rFonts w:ascii="Times New Roman" w:hAnsi="Times New Roman" w:eastAsia="宋体" w:cs="Times New Roman"/>
          <w:highlight w:val="none"/>
        </w:rPr>
        <w:t>甲方</w:t>
      </w:r>
      <w:r>
        <w:rPr>
          <w:rFonts w:hint="default" w:ascii="Times New Roman" w:hAnsi="Times New Roman" w:eastAsia="宋体" w:cs="Times New Roman"/>
          <w:highlight w:val="none"/>
        </w:rPr>
        <w:t>需要向</w:t>
      </w:r>
      <w:r>
        <w:rPr>
          <w:rFonts w:ascii="Times New Roman" w:hAnsi="Times New Roman" w:eastAsia="宋体" w:cs="Times New Roman"/>
          <w:highlight w:val="none"/>
        </w:rPr>
        <w:t>甲方</w:t>
      </w:r>
      <w:r>
        <w:rPr>
          <w:rFonts w:hint="default" w:ascii="Times New Roman" w:hAnsi="Times New Roman" w:eastAsia="宋体" w:cs="Times New Roman"/>
          <w:highlight w:val="none"/>
        </w:rPr>
        <w:t>提供替用设备。</w:t>
      </w:r>
    </w:p>
    <w:p w14:paraId="66F3B480">
      <w:pPr>
        <w:pStyle w:val="29"/>
        <w:numPr>
          <w:ilvl w:val="0"/>
          <w:numId w:val="21"/>
        </w:numPr>
        <w:ind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设备验收前，乙方应事先申明设备专用耗材和易损件，并将专用耗材和易损件的品名、规格、使用寿命等相关技术资料移交甲方</w:t>
      </w:r>
      <w:r>
        <w:rPr>
          <w:rFonts w:ascii="Times New Roman" w:hAnsi="Times New Roman" w:eastAsia="宋体" w:cs="Times New Roman"/>
          <w:highlight w:val="none"/>
        </w:rPr>
        <w:t>，</w:t>
      </w:r>
      <w:r>
        <w:rPr>
          <w:rFonts w:hint="default" w:ascii="Times New Roman" w:hAnsi="Times New Roman" w:eastAsia="宋体" w:cs="Times New Roman"/>
          <w:highlight w:val="none"/>
        </w:rPr>
        <w:t>未经事先申明的耗材和易损件将被纳入质保范围。</w:t>
      </w:r>
    </w:p>
    <w:p w14:paraId="5C741CED">
      <w:pPr>
        <w:pStyle w:val="29"/>
        <w:numPr>
          <w:ilvl w:val="0"/>
          <w:numId w:val="21"/>
        </w:numPr>
        <w:ind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售后服务涉及费用均包含在合同总价中。</w:t>
      </w:r>
    </w:p>
    <w:p w14:paraId="18879907">
      <w:pPr>
        <w:pStyle w:val="29"/>
        <w:numPr>
          <w:ilvl w:val="0"/>
          <w:numId w:val="21"/>
        </w:numPr>
        <w:ind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32805FE0">
      <w:pPr>
        <w:pStyle w:val="29"/>
        <w:numPr>
          <w:ilvl w:val="0"/>
          <w:numId w:val="21"/>
        </w:numPr>
        <w:ind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ab/>
      </w:r>
      <w:r>
        <w:rPr>
          <w:rFonts w:hint="default" w:ascii="Times New Roman" w:hAnsi="Times New Roman" w:eastAsia="宋体" w:cs="Times New Roman"/>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558EB86D">
      <w:pPr>
        <w:pStyle w:val="29"/>
        <w:numPr>
          <w:ilvl w:val="0"/>
          <w:numId w:val="12"/>
        </w:numPr>
        <w:ind w:left="0" w:firstLine="0" w:firstLineChars="0"/>
        <w:contextualSpacing/>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双方的权利和义务</w:t>
      </w:r>
    </w:p>
    <w:p w14:paraId="76EDD8E9">
      <w:pPr>
        <w:pStyle w:val="29"/>
        <w:numPr>
          <w:ilvl w:val="0"/>
          <w:numId w:val="22"/>
        </w:numPr>
        <w:ind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甲方的权利和义务：</w:t>
      </w:r>
    </w:p>
    <w:p w14:paraId="449DA4BB">
      <w:pPr>
        <w:pStyle w:val="29"/>
        <w:numPr>
          <w:ilvl w:val="0"/>
          <w:numId w:val="23"/>
        </w:numPr>
        <w:snapToGrid w:val="0"/>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甲方有权获得乙方所提供的设备、服务及相关知识产权。</w:t>
      </w:r>
    </w:p>
    <w:p w14:paraId="63FFB903">
      <w:pPr>
        <w:pStyle w:val="29"/>
        <w:numPr>
          <w:ilvl w:val="0"/>
          <w:numId w:val="23"/>
        </w:numPr>
        <w:snapToGrid w:val="0"/>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甲方有权及时了解和监督乙方备货的进展情况。</w:t>
      </w:r>
    </w:p>
    <w:p w14:paraId="7CD2EE20">
      <w:pPr>
        <w:pStyle w:val="29"/>
        <w:numPr>
          <w:ilvl w:val="0"/>
          <w:numId w:val="23"/>
        </w:numPr>
        <w:snapToGrid w:val="0"/>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甲方应向乙方提供完成设备安装、调试等所必需的资料和工作条件。</w:t>
      </w:r>
    </w:p>
    <w:p w14:paraId="4FD69014">
      <w:pPr>
        <w:pStyle w:val="29"/>
        <w:numPr>
          <w:ilvl w:val="0"/>
          <w:numId w:val="23"/>
        </w:numPr>
        <w:snapToGrid w:val="0"/>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甲方应按照合同约定向乙方支付合同价款。</w:t>
      </w:r>
    </w:p>
    <w:p w14:paraId="46DAA69B">
      <w:pPr>
        <w:pStyle w:val="29"/>
        <w:numPr>
          <w:ilvl w:val="0"/>
          <w:numId w:val="22"/>
        </w:numPr>
        <w:ind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乙方的权利和义务：</w:t>
      </w:r>
    </w:p>
    <w:p w14:paraId="12CA2019">
      <w:pPr>
        <w:pStyle w:val="29"/>
        <w:numPr>
          <w:ilvl w:val="0"/>
          <w:numId w:val="24"/>
        </w:numPr>
        <w:snapToGrid w:val="0"/>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乙方有权按照本合同约定收取合同价款。</w:t>
      </w:r>
    </w:p>
    <w:p w14:paraId="67601113">
      <w:pPr>
        <w:pStyle w:val="29"/>
        <w:numPr>
          <w:ilvl w:val="0"/>
          <w:numId w:val="24"/>
        </w:numPr>
        <w:snapToGrid w:val="0"/>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乙方有权要求甲方提供设备安装、调试所必需的资料和工作条件。</w:t>
      </w:r>
    </w:p>
    <w:p w14:paraId="2F1689BE">
      <w:pPr>
        <w:pStyle w:val="29"/>
        <w:numPr>
          <w:ilvl w:val="0"/>
          <w:numId w:val="24"/>
        </w:numPr>
        <w:snapToGrid w:val="0"/>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乙方应派遣身体健康、有相关工作经验和相应技能的技术人员到甲方现场并提供安装、调试、测试、试运行、维护及培训等技术服务，该技术服务费用包括在本合同总价内。</w:t>
      </w:r>
    </w:p>
    <w:p w14:paraId="26945219">
      <w:pPr>
        <w:pStyle w:val="29"/>
        <w:numPr>
          <w:ilvl w:val="0"/>
          <w:numId w:val="24"/>
        </w:numPr>
        <w:snapToGrid w:val="0"/>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6E617A97">
      <w:pPr>
        <w:pStyle w:val="29"/>
        <w:numPr>
          <w:ilvl w:val="0"/>
          <w:numId w:val="24"/>
        </w:numPr>
        <w:snapToGrid w:val="0"/>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207E1EDC">
      <w:pPr>
        <w:pStyle w:val="29"/>
        <w:numPr>
          <w:ilvl w:val="0"/>
          <w:numId w:val="24"/>
        </w:numPr>
        <w:snapToGrid w:val="0"/>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35681E0B">
      <w:pPr>
        <w:pStyle w:val="29"/>
        <w:numPr>
          <w:ilvl w:val="0"/>
          <w:numId w:val="24"/>
        </w:numPr>
        <w:snapToGrid w:val="0"/>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30F95FE0">
      <w:pPr>
        <w:pStyle w:val="29"/>
        <w:numPr>
          <w:ilvl w:val="0"/>
          <w:numId w:val="24"/>
        </w:numPr>
        <w:snapToGrid w:val="0"/>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乙方对依照本合同向甲方提供的设备在安装、调试、使用、维修、保养等过程中所获得的所有数据及甲方商业秘密或其它技术及经营信息均负有保密义务，不得向任何第三方透露或泄露。</w:t>
      </w:r>
    </w:p>
    <w:p w14:paraId="065DA666">
      <w:pPr>
        <w:pStyle w:val="29"/>
        <w:numPr>
          <w:ilvl w:val="0"/>
          <w:numId w:val="12"/>
        </w:numPr>
        <w:ind w:left="0" w:firstLine="0" w:firstLineChars="0"/>
        <w:contextualSpacing/>
        <w:rPr>
          <w:rFonts w:hint="default" w:ascii="Times New Roman" w:hAnsi="Times New Roman" w:eastAsia="宋体" w:cs="Times New Roman"/>
          <w:highlight w:val="none"/>
        </w:rPr>
      </w:pPr>
      <w:r>
        <w:rPr>
          <w:rFonts w:hint="default" w:ascii="Times New Roman" w:hAnsi="Times New Roman" w:eastAsia="宋体" w:cs="Times New Roman"/>
          <w:b/>
          <w:bCs/>
          <w:color w:val="auto"/>
          <w:highlight w:val="none"/>
        </w:rPr>
        <w:t>违约责任</w:t>
      </w:r>
      <w:r>
        <w:rPr>
          <w:rFonts w:hint="default" w:ascii="Times New Roman" w:hAnsi="Times New Roman" w:eastAsia="宋体" w:cs="Times New Roman"/>
          <w:b/>
          <w:bCs/>
          <w:i/>
          <w:iCs/>
          <w:color w:val="auto"/>
          <w:highlight w:val="none"/>
        </w:rPr>
        <w:t>&lt;本条款中违约金比例</w:t>
      </w:r>
      <w:r>
        <w:rPr>
          <w:rFonts w:ascii="Times New Roman" w:hAnsi="Times New Roman" w:eastAsia="宋体" w:cs="Times New Roman"/>
          <w:b/>
          <w:bCs/>
          <w:i/>
          <w:iCs/>
          <w:color w:val="auto"/>
          <w:highlight w:val="none"/>
        </w:rPr>
        <w:t>为参考，编制合同时请根据采购项目实</w:t>
      </w:r>
      <w:r>
        <w:rPr>
          <w:rFonts w:hint="default" w:ascii="Times New Roman" w:hAnsi="Times New Roman" w:eastAsia="宋体" w:cs="Times New Roman"/>
          <w:b/>
          <w:bCs/>
          <w:i/>
          <w:iCs/>
          <w:color w:val="auto"/>
          <w:highlight w:val="none"/>
        </w:rPr>
        <w:t>际情况</w:t>
      </w:r>
      <w:r>
        <w:rPr>
          <w:rFonts w:ascii="Times New Roman" w:hAnsi="Times New Roman" w:eastAsia="宋体" w:cs="Times New Roman"/>
          <w:b/>
          <w:bCs/>
          <w:i/>
          <w:iCs/>
          <w:color w:val="auto"/>
          <w:highlight w:val="none"/>
        </w:rPr>
        <w:t>修改</w:t>
      </w:r>
      <w:r>
        <w:rPr>
          <w:rFonts w:hint="default" w:ascii="Times New Roman" w:hAnsi="Times New Roman" w:eastAsia="宋体" w:cs="Times New Roman"/>
          <w:b/>
          <w:bCs/>
          <w:i/>
          <w:iCs/>
          <w:color w:val="auto"/>
          <w:highlight w:val="none"/>
        </w:rPr>
        <w:t>&gt;</w:t>
      </w:r>
    </w:p>
    <w:p w14:paraId="244BB8DD">
      <w:pPr>
        <w:pStyle w:val="29"/>
        <w:ind w:firstLine="0" w:firstLineChars="0"/>
        <w:contextualSpacing/>
        <w:rPr>
          <w:rFonts w:hint="default" w:ascii="Times New Roman" w:hAnsi="Times New Roman" w:eastAsia="宋体" w:cs="Times New Roman"/>
          <w:highlight w:val="none"/>
        </w:rPr>
      </w:pPr>
      <w:r>
        <w:rPr>
          <w:rFonts w:hint="default" w:ascii="Times New Roman" w:hAnsi="Times New Roman" w:eastAsia="宋体" w:cs="Times New Roman"/>
          <w:highlight w:val="none"/>
        </w:rPr>
        <w:t>1.甲方违约责任：甲方无正当理由拒收设备的，甲方应偿付合同总</w:t>
      </w:r>
      <w:r>
        <w:rPr>
          <w:rFonts w:ascii="Times New Roman" w:hAnsi="Times New Roman" w:eastAsia="宋体" w:cs="Times New Roman"/>
          <w:highlight w:val="none"/>
        </w:rPr>
        <w:t>金额的</w:t>
      </w:r>
      <w:r>
        <w:rPr>
          <w:rFonts w:hint="default" w:ascii="Times New Roman" w:hAnsi="Times New Roman" w:eastAsia="宋体" w:cs="Times New Roman"/>
          <w:highlight w:val="none"/>
          <w:u w:val="single"/>
        </w:rPr>
        <w:t>10</w:t>
      </w:r>
      <w:r>
        <w:rPr>
          <w:rFonts w:hint="default" w:ascii="Times New Roman" w:hAnsi="Times New Roman" w:eastAsia="宋体" w:cs="Times New Roman"/>
          <w:highlight w:val="none"/>
        </w:rPr>
        <w:t>%</w:t>
      </w:r>
      <w:r>
        <w:rPr>
          <w:rFonts w:ascii="Times New Roman" w:hAnsi="Times New Roman" w:eastAsia="宋体" w:cs="Times New Roman"/>
          <w:highlight w:val="none"/>
        </w:rPr>
        <w:t>作为</w:t>
      </w:r>
      <w:r>
        <w:rPr>
          <w:rFonts w:hint="default" w:ascii="Times New Roman" w:hAnsi="Times New Roman" w:eastAsia="宋体" w:cs="Times New Roman"/>
          <w:highlight w:val="none"/>
        </w:rPr>
        <w:t>违约金。</w:t>
      </w:r>
    </w:p>
    <w:p w14:paraId="09680972">
      <w:pPr>
        <w:pStyle w:val="29"/>
        <w:ind w:firstLine="0"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2.乙方违约责任：</w:t>
      </w:r>
    </w:p>
    <w:p w14:paraId="20639F60">
      <w:pPr>
        <w:pStyle w:val="29"/>
        <w:numPr>
          <w:ilvl w:val="0"/>
          <w:numId w:val="25"/>
        </w:numPr>
        <w:snapToGrid w:val="0"/>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乙方拒绝交付设备，</w:t>
      </w:r>
      <w:r>
        <w:rPr>
          <w:rFonts w:ascii="Times New Roman" w:hAnsi="Times New Roman" w:eastAsia="宋体" w:cs="Times New Roman"/>
          <w:highlight w:val="none"/>
        </w:rPr>
        <w:t>或交付的设备无法达到本合同约定的验收标准，</w:t>
      </w:r>
      <w:r>
        <w:rPr>
          <w:rFonts w:hint="default" w:ascii="Times New Roman" w:hAnsi="Times New Roman" w:eastAsia="宋体" w:cs="Times New Roman"/>
          <w:highlight w:val="none"/>
        </w:rPr>
        <w:t>甲方有权</w:t>
      </w:r>
      <w:r>
        <w:rPr>
          <w:rFonts w:ascii="Times New Roman" w:hAnsi="Times New Roman" w:eastAsia="宋体" w:cs="Times New Roman"/>
          <w:highlight w:val="none"/>
        </w:rPr>
        <w:t>单方面</w:t>
      </w:r>
      <w:r>
        <w:rPr>
          <w:rFonts w:hint="default" w:ascii="Times New Roman" w:hAnsi="Times New Roman" w:eastAsia="宋体" w:cs="Times New Roman"/>
          <w:highlight w:val="none"/>
        </w:rPr>
        <w:t>解除合同，乙方须向甲方支付合同总金额</w:t>
      </w:r>
      <w:r>
        <w:rPr>
          <w:rFonts w:ascii="Times New Roman" w:hAnsi="Times New Roman" w:eastAsia="宋体" w:cs="Times New Roman"/>
          <w:highlight w:val="none"/>
        </w:rPr>
        <w:t>的</w:t>
      </w:r>
      <w:r>
        <w:rPr>
          <w:rFonts w:hint="default" w:ascii="Times New Roman" w:hAnsi="Times New Roman" w:eastAsia="宋体" w:cs="Times New Roman"/>
          <w:highlight w:val="none"/>
          <w:u w:val="single"/>
        </w:rPr>
        <w:t>10</w:t>
      </w:r>
      <w:r>
        <w:rPr>
          <w:rFonts w:hint="default" w:ascii="Times New Roman" w:hAnsi="Times New Roman" w:eastAsia="宋体" w:cs="Times New Roman"/>
          <w:highlight w:val="none"/>
        </w:rPr>
        <w:t>%</w:t>
      </w:r>
      <w:r>
        <w:rPr>
          <w:rFonts w:ascii="Times New Roman" w:hAnsi="Times New Roman" w:eastAsia="宋体" w:cs="Times New Roman"/>
          <w:highlight w:val="none"/>
        </w:rPr>
        <w:t>作为</w:t>
      </w:r>
      <w:r>
        <w:rPr>
          <w:rFonts w:hint="default" w:ascii="Times New Roman" w:hAnsi="Times New Roman" w:eastAsia="宋体" w:cs="Times New Roman"/>
          <w:highlight w:val="none"/>
        </w:rPr>
        <w:t>违约金，并承担其它相应的经济损失。</w:t>
      </w:r>
    </w:p>
    <w:p w14:paraId="35155150">
      <w:pPr>
        <w:pStyle w:val="29"/>
        <w:numPr>
          <w:ilvl w:val="0"/>
          <w:numId w:val="25"/>
        </w:numPr>
        <w:snapToGrid w:val="0"/>
        <w:ind w:left="525" w:hanging="525" w:hangingChars="250"/>
        <w:rPr>
          <w:rFonts w:hint="default" w:ascii="Times New Roman" w:hAnsi="Times New Roman" w:eastAsia="宋体" w:cs="Times New Roman"/>
          <w:highlight w:val="none"/>
        </w:rPr>
      </w:pPr>
      <w:r>
        <w:rPr>
          <w:rFonts w:ascii="Times New Roman" w:hAnsi="Times New Roman" w:eastAsia="宋体" w:cs="Times New Roman"/>
          <w:highlight w:val="none"/>
        </w:rPr>
        <w:t>本合同设备在</w:t>
      </w:r>
      <w:r>
        <w:rPr>
          <w:rFonts w:hint="default" w:ascii="Times New Roman" w:hAnsi="Times New Roman" w:eastAsia="宋体" w:cs="Times New Roman"/>
          <w:highlight w:val="none"/>
        </w:rPr>
        <w:t>质保期内出现质量问题，因同一故障经乙方两次维修仍不能达到合同约定的功能要求和技术指标，甲方有权解除合同并要求退货，乙方按照合同总</w:t>
      </w:r>
      <w:r>
        <w:rPr>
          <w:rFonts w:ascii="Times New Roman" w:hAnsi="Times New Roman" w:eastAsia="宋体" w:cs="Times New Roman"/>
          <w:highlight w:val="none"/>
        </w:rPr>
        <w:t>金额</w:t>
      </w:r>
      <w:r>
        <w:rPr>
          <w:rFonts w:hint="default" w:ascii="Times New Roman" w:hAnsi="Times New Roman" w:eastAsia="宋体" w:cs="Times New Roman"/>
          <w:highlight w:val="none"/>
        </w:rPr>
        <w:t>的</w:t>
      </w:r>
      <w:r>
        <w:rPr>
          <w:rFonts w:ascii="Times New Roman" w:hAnsi="Times New Roman" w:eastAsia="宋体" w:cs="Times New Roman"/>
          <w:highlight w:val="none"/>
        </w:rPr>
        <w:t>10</w:t>
      </w:r>
      <w:r>
        <w:rPr>
          <w:rFonts w:hint="default" w:ascii="Times New Roman" w:hAnsi="Times New Roman" w:eastAsia="宋体" w:cs="Times New Roman"/>
          <w:highlight w:val="none"/>
        </w:rPr>
        <w:t>%向甲方支付违约金，如乙方已缴纳履约保证金的，履约保证金不予退还。</w:t>
      </w:r>
    </w:p>
    <w:p w14:paraId="4F89C56F">
      <w:pPr>
        <w:pStyle w:val="29"/>
        <w:numPr>
          <w:ilvl w:val="0"/>
          <w:numId w:val="25"/>
        </w:numPr>
        <w:snapToGrid w:val="0"/>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因乙方原因逾期交付，每逾期一天，须向甲方支付合同总</w:t>
      </w:r>
      <w:r>
        <w:rPr>
          <w:rFonts w:ascii="Times New Roman" w:hAnsi="Times New Roman" w:eastAsia="宋体" w:cs="Times New Roman"/>
          <w:highlight w:val="none"/>
        </w:rPr>
        <w:t>金额的</w:t>
      </w:r>
      <w:r>
        <w:rPr>
          <w:rFonts w:hint="default" w:ascii="Times New Roman" w:hAnsi="Times New Roman" w:eastAsia="宋体" w:cs="Times New Roman"/>
          <w:highlight w:val="none"/>
          <w:u w:val="single"/>
        </w:rPr>
        <w:t>***</w:t>
      </w:r>
      <w:r>
        <w:rPr>
          <w:rFonts w:hint="default" w:ascii="Times New Roman" w:hAnsi="Times New Roman" w:eastAsia="宋体" w:cs="Times New Roman"/>
          <w:highlight w:val="none"/>
        </w:rPr>
        <w:t>‰</w:t>
      </w:r>
      <w:r>
        <w:rPr>
          <w:rFonts w:ascii="Times New Roman" w:hAnsi="Times New Roman" w:eastAsia="宋体" w:cs="Times New Roman"/>
          <w:highlight w:val="none"/>
        </w:rPr>
        <w:t>作为</w:t>
      </w:r>
      <w:r>
        <w:rPr>
          <w:rFonts w:hint="default" w:ascii="Times New Roman" w:hAnsi="Times New Roman" w:eastAsia="宋体" w:cs="Times New Roman"/>
          <w:highlight w:val="none"/>
        </w:rPr>
        <w:t>违约金。因乙方原因逾期交货超过</w:t>
      </w:r>
      <w:r>
        <w:rPr>
          <w:rFonts w:ascii="Times New Roman" w:hAnsi="Times New Roman" w:eastAsia="宋体" w:cs="Times New Roman"/>
          <w:highlight w:val="none"/>
        </w:rPr>
        <w:t>10</w:t>
      </w:r>
      <w:r>
        <w:rPr>
          <w:rFonts w:hint="default" w:ascii="Times New Roman" w:hAnsi="Times New Roman" w:eastAsia="宋体" w:cs="Times New Roman"/>
          <w:highlight w:val="none"/>
        </w:rPr>
        <w:t>天，甲方有权</w:t>
      </w:r>
      <w:r>
        <w:rPr>
          <w:rFonts w:ascii="Times New Roman" w:hAnsi="Times New Roman" w:eastAsia="宋体" w:cs="Times New Roman"/>
          <w:highlight w:val="none"/>
        </w:rPr>
        <w:t>单方面解除</w:t>
      </w:r>
      <w:r>
        <w:rPr>
          <w:rFonts w:hint="default" w:ascii="Times New Roman" w:hAnsi="Times New Roman" w:eastAsia="宋体" w:cs="Times New Roman"/>
          <w:highlight w:val="none"/>
        </w:rPr>
        <w:t>合同，乙方须按合同</w:t>
      </w:r>
      <w:r>
        <w:rPr>
          <w:rFonts w:ascii="Times New Roman" w:hAnsi="Times New Roman" w:eastAsia="宋体" w:cs="Times New Roman"/>
          <w:highlight w:val="none"/>
        </w:rPr>
        <w:t>总金额</w:t>
      </w:r>
      <w:r>
        <w:rPr>
          <w:rFonts w:hint="default" w:ascii="Times New Roman" w:hAnsi="Times New Roman" w:eastAsia="宋体" w:cs="Times New Roman"/>
          <w:highlight w:val="none"/>
        </w:rPr>
        <w:t>的</w:t>
      </w:r>
      <w:r>
        <w:rPr>
          <w:rFonts w:ascii="Times New Roman" w:hAnsi="Times New Roman" w:eastAsia="宋体" w:cs="Times New Roman"/>
          <w:highlight w:val="none"/>
        </w:rPr>
        <w:t>10</w:t>
      </w:r>
      <w:r>
        <w:rPr>
          <w:rFonts w:hint="default" w:ascii="Times New Roman" w:hAnsi="Times New Roman" w:eastAsia="宋体" w:cs="Times New Roman"/>
          <w:highlight w:val="none"/>
        </w:rPr>
        <w:t>%向甲方支付违约金，如乙方已缴纳履约保证金的，履约保证金不予退还。</w:t>
      </w:r>
    </w:p>
    <w:p w14:paraId="122276EC">
      <w:pPr>
        <w:pStyle w:val="29"/>
        <w:numPr>
          <w:ilvl w:val="0"/>
          <w:numId w:val="25"/>
        </w:numPr>
        <w:snapToGrid w:val="0"/>
        <w:ind w:left="525" w:hanging="525" w:hangingChars="250"/>
        <w:rPr>
          <w:rFonts w:hint="default" w:ascii="Times New Roman" w:hAnsi="Times New Roman" w:eastAsia="宋体" w:cs="Times New Roman"/>
          <w:highlight w:val="none"/>
        </w:rPr>
      </w:pPr>
      <w:bookmarkStart w:id="126" w:name="OLE_LINK17"/>
      <w:bookmarkStart w:id="127" w:name="OLE_LINK18"/>
      <w:r>
        <w:rPr>
          <w:rFonts w:hint="default" w:ascii="Times New Roman" w:hAnsi="Times New Roman" w:eastAsia="宋体" w:cs="Times New Roman"/>
          <w:highlight w:val="none"/>
        </w:rPr>
        <w:t>乙方未按合同约定及时履行培训及维护义务时，乙方应按</w:t>
      </w:r>
      <w:r>
        <w:rPr>
          <w:rFonts w:ascii="Times New Roman" w:hAnsi="Times New Roman" w:eastAsia="宋体" w:cs="Times New Roman"/>
          <w:highlight w:val="none"/>
        </w:rPr>
        <w:t>合同总金额</w:t>
      </w:r>
      <w:r>
        <w:rPr>
          <w:rFonts w:hint="default" w:ascii="Times New Roman" w:hAnsi="Times New Roman" w:eastAsia="宋体" w:cs="Times New Roman"/>
          <w:highlight w:val="none"/>
        </w:rPr>
        <w:t>的</w:t>
      </w:r>
      <w:r>
        <w:rPr>
          <w:rFonts w:ascii="Times New Roman" w:hAnsi="Times New Roman" w:eastAsia="宋体" w:cs="Times New Roman"/>
          <w:highlight w:val="none"/>
        </w:rPr>
        <w:t>5</w:t>
      </w:r>
      <w:r>
        <w:rPr>
          <w:rFonts w:hint="default" w:ascii="Times New Roman" w:hAnsi="Times New Roman" w:eastAsia="宋体" w:cs="Times New Roman"/>
          <w:highlight w:val="none"/>
        </w:rPr>
        <w:t>%向甲方支付违约金，乙方支付违约金的同时，仍有义务对甲方进行培训及对设备进行维护。</w:t>
      </w:r>
    </w:p>
    <w:p w14:paraId="3E4F0B76">
      <w:pPr>
        <w:pStyle w:val="29"/>
        <w:numPr>
          <w:ilvl w:val="0"/>
          <w:numId w:val="25"/>
        </w:numPr>
        <w:snapToGrid w:val="0"/>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乙方违反保密义务，甲方有权单方解除合同，乙方应按甲方实际损失向甲方进行赔偿并向甲方支付</w:t>
      </w:r>
      <w:r>
        <w:rPr>
          <w:rFonts w:ascii="Times New Roman" w:hAnsi="Times New Roman" w:eastAsia="宋体" w:cs="Times New Roman"/>
          <w:highlight w:val="none"/>
        </w:rPr>
        <w:t>合同总金额的10</w:t>
      </w:r>
      <w:r>
        <w:rPr>
          <w:rFonts w:hint="default" w:ascii="Times New Roman" w:hAnsi="Times New Roman" w:eastAsia="宋体" w:cs="Times New Roman"/>
          <w:highlight w:val="none"/>
        </w:rPr>
        <w:t>%</w:t>
      </w:r>
      <w:r>
        <w:rPr>
          <w:rFonts w:ascii="Times New Roman" w:hAnsi="Times New Roman" w:eastAsia="宋体" w:cs="Times New Roman"/>
          <w:highlight w:val="none"/>
        </w:rPr>
        <w:t>作为</w:t>
      </w:r>
      <w:r>
        <w:rPr>
          <w:rFonts w:hint="default" w:ascii="Times New Roman" w:hAnsi="Times New Roman" w:eastAsia="宋体" w:cs="Times New Roman"/>
          <w:highlight w:val="none"/>
        </w:rPr>
        <w:t>违约金。</w:t>
      </w:r>
    </w:p>
    <w:bookmarkEnd w:id="126"/>
    <w:bookmarkEnd w:id="127"/>
    <w:p w14:paraId="331C4254">
      <w:pPr>
        <w:pStyle w:val="29"/>
        <w:numPr>
          <w:ilvl w:val="0"/>
          <w:numId w:val="25"/>
        </w:numPr>
        <w:snapToGrid w:val="0"/>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乙方偿付的违约金不足以弥补甲方损失的，还应按甲方损失尚未弥补的部分，</w:t>
      </w:r>
      <w:r>
        <w:rPr>
          <w:rFonts w:ascii="Times New Roman" w:hAnsi="Times New Roman" w:eastAsia="宋体" w:cs="Times New Roman"/>
          <w:highlight w:val="none"/>
        </w:rPr>
        <w:t>向甲方</w:t>
      </w:r>
      <w:r>
        <w:rPr>
          <w:rFonts w:hint="default" w:ascii="Times New Roman" w:hAnsi="Times New Roman" w:eastAsia="宋体" w:cs="Times New Roman"/>
          <w:highlight w:val="none"/>
        </w:rPr>
        <w:t>支付赔偿金。</w:t>
      </w:r>
    </w:p>
    <w:p w14:paraId="41515E01">
      <w:pPr>
        <w:pStyle w:val="29"/>
        <w:numPr>
          <w:ilvl w:val="0"/>
          <w:numId w:val="25"/>
        </w:numPr>
        <w:snapToGrid w:val="0"/>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乙方交付设备因质量问题导致甲方及第三方人身、财产损失的，乙方承担由此造成的全部法律责任。</w:t>
      </w:r>
    </w:p>
    <w:p w14:paraId="583DD8BF">
      <w:pPr>
        <w:pStyle w:val="29"/>
        <w:numPr>
          <w:ilvl w:val="0"/>
          <w:numId w:val="25"/>
        </w:numPr>
        <w:snapToGrid w:val="0"/>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乙方未按照本合同约定的时限提供合法发票或提供发票瑕疵（包括但不限于发票种类有误、发票金额有误等），甲方付款时限相应顺延并不承担任何延期支付的违约责任。</w:t>
      </w:r>
    </w:p>
    <w:p w14:paraId="74C2BFA8">
      <w:pPr>
        <w:pStyle w:val="29"/>
        <w:numPr>
          <w:ilvl w:val="0"/>
          <w:numId w:val="25"/>
        </w:numPr>
        <w:snapToGrid w:val="0"/>
        <w:ind w:left="525" w:hanging="525" w:hangingChars="250"/>
        <w:rPr>
          <w:rFonts w:hint="default" w:ascii="Times New Roman" w:hAnsi="Times New Roman" w:eastAsia="宋体" w:cs="Times New Roman"/>
          <w:highlight w:val="none"/>
        </w:rPr>
      </w:pPr>
      <w:r>
        <w:rPr>
          <w:rFonts w:hint="default" w:ascii="Times New Roman" w:hAnsi="Times New Roman" w:eastAsia="宋体" w:cs="Times New Roman"/>
          <w:highlight w:val="none"/>
        </w:rPr>
        <w:t>乙方在安装、调试及售后服务过程中，因未按规程操作、未采取必要的安全防范措施等原因直接或间接造成甲方及第三方人身、财产损失的，由乙方承担由此造成的全部法律责任。</w:t>
      </w:r>
    </w:p>
    <w:p w14:paraId="7D89EE04">
      <w:pPr>
        <w:pStyle w:val="29"/>
        <w:numPr>
          <w:ilvl w:val="0"/>
          <w:numId w:val="25"/>
        </w:numPr>
        <w:snapToGrid w:val="0"/>
        <w:ind w:left="525" w:hanging="525" w:hangingChars="250"/>
        <w:rPr>
          <w:rFonts w:hint="default" w:ascii="Times New Roman" w:hAnsi="Times New Roman"/>
          <w:highlight w:val="none"/>
        </w:rPr>
      </w:pPr>
      <w:r>
        <w:rPr>
          <w:rFonts w:ascii="Times New Roman" w:hAnsi="Times New Roman"/>
          <w:highlight w:val="none"/>
        </w:rPr>
        <w:t>如本</w:t>
      </w:r>
      <w:r>
        <w:rPr>
          <w:rFonts w:ascii="宋体" w:hAnsi="宋体" w:eastAsia="宋体" w:cs="微软雅黑"/>
          <w:highlight w:val="none"/>
        </w:rPr>
        <w:t>合同</w:t>
      </w:r>
      <w:r>
        <w:rPr>
          <w:rFonts w:ascii="宋体" w:hAnsi="宋体" w:eastAsia="宋体"/>
          <w:highlight w:val="none"/>
        </w:rPr>
        <w:t>要</w:t>
      </w:r>
      <w:r>
        <w:rPr>
          <w:rFonts w:ascii="Times New Roman" w:hAnsi="Times New Roman"/>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2659B19E">
      <w:pPr>
        <w:snapToGrid w:val="0"/>
        <w:rPr>
          <w:rFonts w:hint="default" w:ascii="Times New Roman" w:hAnsi="Times New Roman" w:eastAsia="宋体" w:cs="Times New Roman"/>
          <w:highlight w:val="none"/>
        </w:rPr>
      </w:pPr>
      <w:r>
        <w:rPr>
          <w:rFonts w:hint="default" w:ascii="Times New Roman" w:hAnsi="Times New Roman" w:eastAsia="宋体" w:cs="Times New Roman"/>
          <w:highlight w:val="none"/>
        </w:rPr>
        <w:t>3.</w:t>
      </w:r>
      <w:r>
        <w:rPr>
          <w:rFonts w:ascii="Times New Roman" w:hAnsi="Times New Roman" w:eastAsia="宋体" w:cs="Times New Roman"/>
          <w:highlight w:val="none"/>
        </w:rPr>
        <w:t>本合同履行中如有任何一方违约，那么守约方为保障自己合法权益而产生的律师费、诉讼费、差旅费、公告费等，均由违约方承担。</w:t>
      </w:r>
    </w:p>
    <w:p w14:paraId="553B9A18">
      <w:pPr>
        <w:pStyle w:val="29"/>
        <w:numPr>
          <w:ilvl w:val="0"/>
          <w:numId w:val="12"/>
        </w:numPr>
        <w:ind w:left="0" w:firstLine="0" w:firstLineChars="0"/>
        <w:contextualSpacing/>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不可抗力</w:t>
      </w:r>
    </w:p>
    <w:p w14:paraId="578A4527">
      <w:pPr>
        <w:pStyle w:val="29"/>
        <w:snapToGrid w:val="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如果遇到自然灾害和灾难及其他不可抗力事件而影响合同履行时，乙方应在三个工作日内以书面形式通知甲方。若不可抗力原因影响本合同执行时间超过***</w:t>
      </w:r>
      <w:r>
        <w:rPr>
          <w:rFonts w:ascii="Times New Roman" w:hAnsi="Times New Roman" w:eastAsia="宋体" w:cs="Times New Roman"/>
          <w:bCs/>
          <w:highlight w:val="none"/>
        </w:rPr>
        <w:t>日</w:t>
      </w:r>
      <w:r>
        <w:rPr>
          <w:rFonts w:hint="default" w:ascii="Times New Roman" w:hAnsi="Times New Roman" w:eastAsia="宋体" w:cs="Times New Roman"/>
          <w:bCs/>
          <w:highlight w:val="none"/>
        </w:rPr>
        <w:t>，甲方有权解除合同，双方互不承担违约责任。</w:t>
      </w:r>
    </w:p>
    <w:p w14:paraId="10FC1C1D">
      <w:pPr>
        <w:pStyle w:val="29"/>
        <w:numPr>
          <w:ilvl w:val="0"/>
          <w:numId w:val="12"/>
        </w:numPr>
        <w:ind w:left="0" w:firstLine="0" w:firstLineChars="0"/>
        <w:contextualSpacing/>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合同终止及解除</w:t>
      </w:r>
    </w:p>
    <w:p w14:paraId="771E9B49">
      <w:pPr>
        <w:pStyle w:val="29"/>
        <w:numPr>
          <w:ilvl w:val="0"/>
          <w:numId w:val="26"/>
        </w:numPr>
        <w:ind w:left="0" w:firstLine="0"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510676A7">
      <w:pPr>
        <w:pStyle w:val="29"/>
        <w:numPr>
          <w:ilvl w:val="0"/>
          <w:numId w:val="26"/>
        </w:numPr>
        <w:ind w:left="0" w:firstLine="0"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在甲、乙任何一方有严重违约行为时，另一方有权单方解除合同。</w:t>
      </w:r>
    </w:p>
    <w:p w14:paraId="6E9A2037">
      <w:pPr>
        <w:pStyle w:val="29"/>
        <w:numPr>
          <w:ilvl w:val="0"/>
          <w:numId w:val="12"/>
        </w:numPr>
        <w:ind w:left="0" w:firstLine="0" w:firstLineChars="0"/>
        <w:contextualSpacing/>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争议解决办法</w:t>
      </w:r>
    </w:p>
    <w:p w14:paraId="73E02AC0">
      <w:pPr>
        <w:pStyle w:val="29"/>
        <w:numPr>
          <w:ilvl w:val="0"/>
          <w:numId w:val="26"/>
        </w:numPr>
        <w:ind w:left="0" w:firstLine="0"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因设备的质量问题发生争议，由质量技术监督部门或其指定的质量鉴定机构进行质量鉴定。设备符合标准的，鉴定费由甲方承担；设备不符合质量标准的，鉴定费由乙方承担。</w:t>
      </w:r>
    </w:p>
    <w:p w14:paraId="3382E2D4">
      <w:pPr>
        <w:pStyle w:val="29"/>
        <w:numPr>
          <w:ilvl w:val="0"/>
          <w:numId w:val="26"/>
        </w:numPr>
        <w:ind w:left="0" w:firstLine="0"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合同履行期间,若双方发生争议，可协商或由有关部门调解解决，协商或调解不成的，任何一方均有权向甲方所在地具有管辖权的人民法院起诉。</w:t>
      </w:r>
    </w:p>
    <w:p w14:paraId="3CF6A6CF">
      <w:pPr>
        <w:pStyle w:val="29"/>
        <w:numPr>
          <w:ilvl w:val="0"/>
          <w:numId w:val="12"/>
        </w:numPr>
        <w:ind w:left="0" w:firstLine="0" w:firstLineChars="0"/>
        <w:contextualSpacing/>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送达（送达地址是司法机关、执法机关和仲裁机关将法律文书送达给当事人的收件地址）</w:t>
      </w:r>
    </w:p>
    <w:p w14:paraId="3EA6D4A8">
      <w:pPr>
        <w:pStyle w:val="34"/>
        <w:numPr>
          <w:ilvl w:val="0"/>
          <w:numId w:val="27"/>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178314E2">
      <w:pPr>
        <w:pStyle w:val="34"/>
        <w:numPr>
          <w:ilvl w:val="0"/>
          <w:numId w:val="27"/>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3452B5E">
      <w:pPr>
        <w:pStyle w:val="34"/>
        <w:numPr>
          <w:ilvl w:val="0"/>
          <w:numId w:val="27"/>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4C1569A9">
      <w:pPr>
        <w:pStyle w:val="29"/>
        <w:numPr>
          <w:ilvl w:val="0"/>
          <w:numId w:val="12"/>
        </w:numPr>
        <w:ind w:left="0" w:firstLine="0" w:firstLineChars="0"/>
        <w:contextualSpacing/>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其他</w:t>
      </w:r>
    </w:p>
    <w:p w14:paraId="12766FB0">
      <w:pPr>
        <w:pStyle w:val="29"/>
        <w:numPr>
          <w:ilvl w:val="0"/>
          <w:numId w:val="28"/>
        </w:numPr>
        <w:ind w:left="0" w:firstLine="0"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如有未尽事宜，由双方依法订立补充合同。补充合同及本合同附件均为本合同的组成部分，与本合同具有同等法律效力。</w:t>
      </w:r>
    </w:p>
    <w:p w14:paraId="271A25D6">
      <w:pPr>
        <w:pStyle w:val="29"/>
        <w:numPr>
          <w:ilvl w:val="0"/>
          <w:numId w:val="28"/>
        </w:numPr>
        <w:ind w:left="0" w:firstLine="0" w:firstLineChars="0"/>
        <w:rPr>
          <w:rFonts w:hint="default" w:ascii="Times New Roman" w:hAnsi="Times New Roman" w:eastAsia="宋体" w:cs="Times New Roman"/>
          <w:bCs/>
          <w:highlight w:val="none"/>
        </w:rPr>
      </w:pPr>
      <w:r>
        <w:rPr>
          <w:rFonts w:hint="default" w:ascii="Times New Roman" w:hAnsi="Times New Roman" w:eastAsia="宋体" w:cs="Times New Roman"/>
          <w:bCs/>
          <w:highlight w:val="none"/>
        </w:rPr>
        <w:t>双方需要说明的其他事项：***（如有）</w:t>
      </w:r>
    </w:p>
    <w:p w14:paraId="0C9693B8">
      <w:pPr>
        <w:pStyle w:val="29"/>
        <w:numPr>
          <w:ilvl w:val="0"/>
          <w:numId w:val="28"/>
        </w:numPr>
        <w:ind w:left="0" w:firstLine="0" w:firstLineChars="0"/>
        <w:rPr>
          <w:rFonts w:hint="default" w:ascii="Times New Roman" w:hAnsi="Times New Roman" w:eastAsia="宋体" w:cs="Times New Roman"/>
          <w:highlight w:val="none"/>
        </w:rPr>
      </w:pPr>
      <w:r>
        <w:rPr>
          <w:rFonts w:hint="default" w:ascii="Times New Roman" w:hAnsi="Times New Roman" w:eastAsia="宋体" w:cs="Times New Roman"/>
          <w:highlight w:val="none"/>
        </w:rPr>
        <w:t>本合同一式四份，自双方</w:t>
      </w:r>
      <w:r>
        <w:rPr>
          <w:rFonts w:ascii="Times New Roman" w:hAnsi="Times New Roman"/>
          <w:highlight w:val="none"/>
        </w:rPr>
        <w:t>签字且盖章</w:t>
      </w:r>
      <w:r>
        <w:rPr>
          <w:rFonts w:hint="default" w:ascii="Times New Roman" w:hAnsi="Times New Roman" w:eastAsia="宋体" w:cs="Times New Roman"/>
          <w:highlight w:val="none"/>
        </w:rPr>
        <w:t>之日起生效。甲方三份，乙方一份。</w:t>
      </w:r>
    </w:p>
    <w:p w14:paraId="67A3F9D5">
      <w:pPr>
        <w:pStyle w:val="29"/>
        <w:numPr>
          <w:ilvl w:val="0"/>
          <w:numId w:val="12"/>
        </w:numPr>
        <w:ind w:left="0" w:firstLine="0" w:firstLineChars="0"/>
        <w:contextualSpacing/>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合同附件</w:t>
      </w:r>
    </w:p>
    <w:p w14:paraId="02F51D40">
      <w:pPr>
        <w:pStyle w:val="29"/>
        <w:numPr>
          <w:ilvl w:val="0"/>
          <w:numId w:val="29"/>
        </w:numPr>
        <w:ind w:left="0" w:firstLine="0" w:firstLineChars="0"/>
        <w:contextualSpacing/>
        <w:rPr>
          <w:rFonts w:hint="default" w:ascii="Times New Roman" w:hAnsi="Times New Roman" w:eastAsia="宋体" w:cs="Times New Roman"/>
          <w:highlight w:val="none"/>
        </w:rPr>
      </w:pPr>
      <w:r>
        <w:rPr>
          <w:rFonts w:hint="default" w:ascii="Times New Roman" w:hAnsi="Times New Roman" w:eastAsia="宋体" w:cs="Times New Roman"/>
          <w:highlight w:val="none"/>
        </w:rPr>
        <w:t>本合同包含附件，下列附件是构成本合同不可分割的部分：</w:t>
      </w:r>
    </w:p>
    <w:p w14:paraId="6A3363A2">
      <w:pPr>
        <w:contextualSpacing/>
        <w:rPr>
          <w:rFonts w:hint="default" w:ascii="Times New Roman" w:hAnsi="Times New Roman" w:eastAsia="宋体" w:cs="Times New Roman"/>
          <w:highlight w:val="none"/>
        </w:rPr>
      </w:pPr>
      <w:r>
        <w:rPr>
          <w:rFonts w:hint="default" w:ascii="Times New Roman" w:hAnsi="Times New Roman" w:eastAsia="宋体" w:cs="Times New Roman"/>
          <w:highlight w:val="none"/>
        </w:rPr>
        <w:t>附件：设备配置清单</w:t>
      </w:r>
    </w:p>
    <w:p w14:paraId="3F93FB79">
      <w:pPr>
        <w:pStyle w:val="29"/>
        <w:numPr>
          <w:ilvl w:val="0"/>
          <w:numId w:val="29"/>
        </w:numPr>
        <w:ind w:left="0" w:firstLine="0" w:firstLineChars="0"/>
        <w:contextualSpacing/>
        <w:rPr>
          <w:rFonts w:hint="default" w:ascii="Times New Roman" w:hAnsi="Times New Roman" w:eastAsia="宋体" w:cs="Times New Roman"/>
          <w:highlight w:val="none"/>
        </w:rPr>
      </w:pPr>
      <w:r>
        <w:rPr>
          <w:rFonts w:hint="default" w:ascii="Times New Roman" w:hAnsi="Times New Roman" w:eastAsia="宋体" w:cs="Times New Roman"/>
          <w:highlight w:val="none"/>
        </w:rPr>
        <w:t>本合同附件与合同具有同等法律效力。</w:t>
      </w:r>
    </w:p>
    <w:p w14:paraId="0DCE6A05">
      <w:pPr>
        <w:pStyle w:val="29"/>
        <w:numPr>
          <w:ilvl w:val="0"/>
          <w:numId w:val="29"/>
        </w:numPr>
        <w:ind w:firstLineChars="0"/>
        <w:jc w:val="center"/>
        <w:rPr>
          <w:rFonts w:hint="default" w:ascii="Times New Roman" w:hAnsi="Times New Roman" w:eastAsia="宋体" w:cs="Times New Roman"/>
          <w:highlight w:val="none"/>
        </w:rPr>
      </w:pPr>
      <w:r>
        <w:rPr>
          <w:rFonts w:hint="default" w:ascii="Times New Roman" w:hAnsi="Times New Roman" w:eastAsia="宋体" w:cs="Times New Roman"/>
          <w:highlight w:val="none"/>
        </w:rPr>
        <w:t>——</w:t>
      </w:r>
      <w:r>
        <w:rPr>
          <w:rFonts w:hint="default" w:ascii="Times New Roman" w:hAnsi="Times New Roman" w:eastAsia="宋体" w:cs="Times New Roman"/>
          <w:sz w:val="18"/>
          <w:szCs w:val="18"/>
          <w:highlight w:val="none"/>
        </w:rPr>
        <w:t>以下无正文</w:t>
      </w:r>
      <w:r>
        <w:rPr>
          <w:rFonts w:hint="default" w:ascii="Times New Roman" w:hAnsi="Times New Roman" w:eastAsia="宋体" w:cs="Times New Roman"/>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1ECBF38">
        <w:tblPrEx>
          <w:tblCellMar>
            <w:top w:w="0" w:type="dxa"/>
            <w:left w:w="0" w:type="dxa"/>
            <w:bottom w:w="0" w:type="dxa"/>
            <w:right w:w="0" w:type="dxa"/>
          </w:tblCellMar>
        </w:tblPrEx>
        <w:trPr>
          <w:trHeight w:val="519" w:hRule="atLeast"/>
          <w:jc w:val="center"/>
        </w:trPr>
        <w:tc>
          <w:tcPr>
            <w:tcW w:w="10204" w:type="dxa"/>
            <w:gridSpan w:val="2"/>
          </w:tcPr>
          <w:p w14:paraId="663C2180">
            <w:pPr>
              <w:rPr>
                <w:rFonts w:hint="default" w:ascii="Times New Roman" w:hAnsi="Times New Roman" w:eastAsia="宋体" w:cs="Times New Roman"/>
                <w:highlight w:val="none"/>
              </w:rPr>
            </w:pPr>
            <w:r>
              <w:rPr>
                <w:rFonts w:hint="default" w:ascii="Times New Roman" w:hAnsi="Times New Roman" w:eastAsia="宋体" w:cs="Times New Roman"/>
                <w:highlight w:val="none"/>
              </w:rPr>
              <w:t>签订时间：202*年***月***日</w:t>
            </w:r>
          </w:p>
        </w:tc>
      </w:tr>
      <w:tr w14:paraId="4D5F710D">
        <w:tblPrEx>
          <w:tblCellMar>
            <w:top w:w="0" w:type="dxa"/>
            <w:left w:w="0" w:type="dxa"/>
            <w:bottom w:w="0" w:type="dxa"/>
            <w:right w:w="0" w:type="dxa"/>
          </w:tblCellMar>
        </w:tblPrEx>
        <w:trPr>
          <w:jc w:val="center"/>
        </w:trPr>
        <w:tc>
          <w:tcPr>
            <w:tcW w:w="4962" w:type="dxa"/>
          </w:tcPr>
          <w:p w14:paraId="7B75CCE0">
            <w:pPr>
              <w:rPr>
                <w:rFonts w:hint="default" w:ascii="Times New Roman" w:hAnsi="Times New Roman" w:eastAsia="宋体" w:cs="Times New Roman"/>
                <w:highlight w:val="none"/>
              </w:rPr>
            </w:pPr>
            <w:r>
              <w:rPr>
                <w:rFonts w:hint="default" w:ascii="Times New Roman" w:hAnsi="Times New Roman" w:eastAsia="宋体" w:cs="Times New Roman"/>
                <w:highlight w:val="none"/>
              </w:rPr>
              <w:t>甲方：四川省人民医院（盖章）</w:t>
            </w:r>
          </w:p>
          <w:p w14:paraId="6A7F6ED2">
            <w:pPr>
              <w:rPr>
                <w:rFonts w:hint="default" w:ascii="Times New Roman" w:hAnsi="Times New Roman" w:eastAsia="宋体" w:cs="Times New Roman"/>
                <w:highlight w:val="none"/>
              </w:rPr>
            </w:pPr>
            <w:r>
              <w:rPr>
                <w:rFonts w:hint="default" w:ascii="Times New Roman" w:hAnsi="Times New Roman" w:eastAsia="宋体" w:cs="Times New Roman"/>
                <w:highlight w:val="none"/>
              </w:rPr>
              <w:t>法定代表人（授权代表签字）：</w:t>
            </w:r>
          </w:p>
          <w:p w14:paraId="33311650">
            <w:pPr>
              <w:rPr>
                <w:rFonts w:hint="default" w:ascii="Times New Roman" w:hAnsi="Times New Roman" w:eastAsia="宋体" w:cs="Times New Roman"/>
                <w:highlight w:val="none"/>
              </w:rPr>
            </w:pPr>
            <w:r>
              <w:rPr>
                <w:rFonts w:hint="default" w:ascii="Times New Roman" w:hAnsi="Times New Roman" w:eastAsia="宋体" w:cs="Times New Roman"/>
                <w:highlight w:val="none"/>
              </w:rPr>
              <w:t>地    址：四川省成都市一环路西二段32号</w:t>
            </w:r>
          </w:p>
          <w:p w14:paraId="1EABD9CD">
            <w:pPr>
              <w:rPr>
                <w:rFonts w:hint="default" w:ascii="Times New Roman" w:hAnsi="Times New Roman" w:eastAsia="宋体" w:cs="Times New Roman"/>
                <w:highlight w:val="none"/>
              </w:rPr>
            </w:pPr>
            <w:r>
              <w:rPr>
                <w:rFonts w:hint="default" w:ascii="Times New Roman" w:hAnsi="Times New Roman" w:eastAsia="宋体" w:cs="Times New Roman"/>
                <w:highlight w:val="none"/>
              </w:rPr>
              <w:t>开户银行：建设银行成都青羊支行</w:t>
            </w:r>
          </w:p>
          <w:p w14:paraId="00E1A4F6">
            <w:pPr>
              <w:rPr>
                <w:rFonts w:hint="default" w:ascii="Times New Roman" w:hAnsi="Times New Roman" w:eastAsia="宋体" w:cs="Times New Roman"/>
                <w:highlight w:val="none"/>
              </w:rPr>
            </w:pPr>
            <w:r>
              <w:rPr>
                <w:rFonts w:hint="default" w:ascii="Times New Roman" w:hAnsi="Times New Roman" w:eastAsia="宋体" w:cs="Times New Roman"/>
                <w:highlight w:val="none"/>
              </w:rPr>
              <w:t>账号：5100 1446 4360 5037 4282</w:t>
            </w:r>
          </w:p>
        </w:tc>
        <w:tc>
          <w:tcPr>
            <w:tcW w:w="5242" w:type="dxa"/>
          </w:tcPr>
          <w:p w14:paraId="0CC84084">
            <w:pPr>
              <w:rPr>
                <w:rFonts w:hint="default" w:ascii="Times New Roman" w:hAnsi="Times New Roman" w:eastAsia="宋体" w:cs="Times New Roman"/>
                <w:highlight w:val="none"/>
              </w:rPr>
            </w:pPr>
            <w:r>
              <w:rPr>
                <w:rFonts w:hint="default" w:ascii="Times New Roman" w:hAnsi="Times New Roman" w:eastAsia="宋体" w:cs="Times New Roman"/>
                <w:highlight w:val="none"/>
              </w:rPr>
              <w:t>乙方：***（盖章）</w:t>
            </w:r>
          </w:p>
          <w:p w14:paraId="4D797338">
            <w:pPr>
              <w:rPr>
                <w:rFonts w:hint="default" w:ascii="Times New Roman" w:hAnsi="Times New Roman" w:eastAsia="宋体" w:cs="Times New Roman"/>
                <w:highlight w:val="none"/>
              </w:rPr>
            </w:pPr>
            <w:r>
              <w:rPr>
                <w:rFonts w:hint="default" w:ascii="Times New Roman" w:hAnsi="Times New Roman" w:eastAsia="宋体" w:cs="Times New Roman"/>
                <w:highlight w:val="none"/>
              </w:rPr>
              <w:t>法定代表人（授权代表签字）：</w:t>
            </w:r>
          </w:p>
          <w:p w14:paraId="5E8E4BF5">
            <w:pPr>
              <w:rPr>
                <w:rFonts w:hint="default" w:ascii="Times New Roman" w:hAnsi="Times New Roman" w:eastAsia="宋体" w:cs="Times New Roman"/>
                <w:highlight w:val="none"/>
              </w:rPr>
            </w:pPr>
            <w:r>
              <w:rPr>
                <w:rFonts w:hint="default" w:ascii="Times New Roman" w:hAnsi="Times New Roman" w:eastAsia="宋体" w:cs="Times New Roman"/>
                <w:highlight w:val="none"/>
              </w:rPr>
              <w:t>地址：***</w:t>
            </w:r>
          </w:p>
          <w:p w14:paraId="59206B4F">
            <w:pPr>
              <w:rPr>
                <w:rFonts w:hint="default" w:ascii="Times New Roman" w:hAnsi="Times New Roman" w:eastAsia="宋体" w:cs="Times New Roman"/>
                <w:highlight w:val="none"/>
              </w:rPr>
            </w:pPr>
            <w:r>
              <w:rPr>
                <w:rFonts w:hint="default" w:ascii="Times New Roman" w:hAnsi="Times New Roman" w:eastAsia="宋体" w:cs="Times New Roman"/>
                <w:highlight w:val="none"/>
              </w:rPr>
              <w:t>开户银行：***</w:t>
            </w:r>
          </w:p>
          <w:p w14:paraId="1A76D95C">
            <w:pPr>
              <w:widowControl/>
              <w:jc w:val="left"/>
              <w:rPr>
                <w:rFonts w:hint="default" w:ascii="Times New Roman" w:hAnsi="Times New Roman" w:eastAsia="宋体" w:cs="Times New Roman"/>
                <w:highlight w:val="none"/>
              </w:rPr>
            </w:pPr>
            <w:r>
              <w:rPr>
                <w:rFonts w:hint="default" w:ascii="Times New Roman" w:hAnsi="Times New Roman" w:eastAsia="宋体" w:cs="Times New Roman"/>
                <w:highlight w:val="none"/>
              </w:rPr>
              <w:t>账号：***</w:t>
            </w:r>
          </w:p>
        </w:tc>
      </w:tr>
    </w:tbl>
    <w:p w14:paraId="71EBB169">
      <w:pPr>
        <w:contextualSpacing/>
        <w:rPr>
          <w:rFonts w:hint="default" w:ascii="Times New Roman" w:hAnsi="Times New Roman" w:eastAsia="宋体" w:cs="Times New Roman"/>
          <w:highlight w:val="none"/>
        </w:rPr>
      </w:pPr>
    </w:p>
    <w:p w14:paraId="711341EA">
      <w:pPr>
        <w:spacing w:line="288" w:lineRule="auto"/>
        <w:outlineLvl w:val="0"/>
        <w:rPr>
          <w:rFonts w:hint="default" w:ascii="Times New Roman" w:hAnsi="Times New Roman" w:eastAsia="宋体" w:cs="Times New Roman"/>
          <w:b/>
          <w:bCs/>
          <w:highlight w:val="none"/>
        </w:rPr>
        <w:sectPr>
          <w:headerReference r:id="rId9" w:type="default"/>
          <w:footerReference r:id="rId10" w:type="even"/>
          <w:pgSz w:w="11906" w:h="16838"/>
          <w:pgMar w:top="1134" w:right="851" w:bottom="1134" w:left="851" w:header="850" w:footer="567" w:gutter="0"/>
          <w:pgNumType w:fmt="decimal"/>
          <w:cols w:space="425" w:num="1"/>
          <w:docGrid w:linePitch="312" w:charSpace="0"/>
        </w:sectPr>
      </w:pPr>
    </w:p>
    <w:p w14:paraId="79237288">
      <w:pPr>
        <w:spacing w:line="460" w:lineRule="exact"/>
        <w:outlineLvl w:val="9"/>
        <w:rPr>
          <w:rFonts w:hint="default" w:ascii="Times New Roman" w:hAnsi="Times New Roman" w:eastAsia="宋体" w:cs="Times New Roman"/>
          <w:b/>
          <w:bCs/>
          <w:highlight w:val="none"/>
        </w:rPr>
      </w:pPr>
      <w:r>
        <w:rPr>
          <w:rFonts w:hint="default" w:ascii="Times New Roman" w:hAnsi="Times New Roman" w:eastAsia="宋体" w:cs="Times New Roman"/>
          <w:b/>
          <w:bCs/>
          <w:highlight w:val="none"/>
        </w:rPr>
        <w:t>附件：配置清单</w:t>
      </w:r>
    </w:p>
    <w:p w14:paraId="462A676D">
      <w:pPr>
        <w:pStyle w:val="29"/>
        <w:numPr>
          <w:ilvl w:val="0"/>
          <w:numId w:val="30"/>
        </w:numPr>
        <w:ind w:firstLineChars="0"/>
        <w:contextualSpacing/>
        <w:jc w:val="left"/>
        <w:rPr>
          <w:rFonts w:hint="default" w:ascii="Times New Roman" w:hAnsi="Times New Roman" w:eastAsia="宋体" w:cs="Times New Roman"/>
          <w:highlight w:val="none"/>
        </w:rPr>
      </w:pPr>
      <w:r>
        <w:rPr>
          <w:rFonts w:hint="default" w:ascii="Times New Roman" w:hAnsi="Times New Roman" w:eastAsia="宋体" w:cs="Times New Roman"/>
          <w:highlight w:val="none"/>
        </w:rPr>
        <w:t>本合同第一条中写明的各设备须分别填写单独的配置清单。</w:t>
      </w:r>
    </w:p>
    <w:p w14:paraId="1DADA023">
      <w:pPr>
        <w:pStyle w:val="29"/>
        <w:numPr>
          <w:ilvl w:val="0"/>
          <w:numId w:val="30"/>
        </w:numPr>
        <w:ind w:firstLineChars="0"/>
        <w:contextualSpacing/>
        <w:jc w:val="left"/>
        <w:outlineLvl w:val="9"/>
        <w:rPr>
          <w:rFonts w:hint="default" w:ascii="Times New Roman" w:hAnsi="Times New Roman" w:eastAsia="宋体" w:cs="Times New Roman"/>
          <w:highlight w:val="none"/>
        </w:rPr>
      </w:pPr>
      <w:r>
        <w:rPr>
          <w:rFonts w:ascii="Times New Roman" w:hAnsi="Times New Roman" w:eastAsia="宋体" w:cs="Times New Roman"/>
          <w:highlight w:val="none"/>
        </w:rPr>
        <w:t>成交</w:t>
      </w:r>
      <w:r>
        <w:rPr>
          <w:rFonts w:hint="default" w:ascii="Times New Roman" w:hAnsi="Times New Roman" w:eastAsia="宋体" w:cs="Times New Roman"/>
          <w:highlight w:val="none"/>
        </w:rPr>
        <w:t>产品名称和前面设备信息中</w:t>
      </w:r>
      <w:r>
        <w:rPr>
          <w:rFonts w:ascii="Times New Roman" w:hAnsi="Times New Roman" w:eastAsia="宋体" w:cs="Times New Roman"/>
          <w:highlight w:val="none"/>
        </w:rPr>
        <w:t>成交</w:t>
      </w:r>
      <w:r>
        <w:rPr>
          <w:rFonts w:hint="default" w:ascii="Times New Roman" w:hAnsi="Times New Roman" w:eastAsia="宋体" w:cs="Times New Roman"/>
          <w:highlight w:val="none"/>
        </w:rPr>
        <w:t>产品一致。</w:t>
      </w:r>
    </w:p>
    <w:p w14:paraId="1385B7C3">
      <w:pPr>
        <w:spacing w:line="460" w:lineRule="exact"/>
        <w:outlineLvl w:val="9"/>
        <w:rPr>
          <w:rFonts w:hint="default" w:ascii="Times New Roman" w:hAnsi="Times New Roman" w:eastAsia="宋体" w:cs="Times New Roman"/>
          <w:highlight w:val="none"/>
        </w:rPr>
      </w:pPr>
      <w:r>
        <w:rPr>
          <w:rFonts w:hint="default" w:ascii="Times New Roman" w:hAnsi="Times New Roman" w:eastAsia="宋体" w:cs="Times New Roman"/>
          <w:highlight w:val="none"/>
        </w:rPr>
        <w:t>以下配置为</w:t>
      </w:r>
      <w:r>
        <w:rPr>
          <w:rFonts w:ascii="Times New Roman" w:hAnsi="Times New Roman" w:eastAsia="宋体" w:cs="Times New Roman"/>
          <w:b/>
          <w:bCs/>
          <w:highlight w:val="none"/>
          <w:u w:val="single"/>
        </w:rPr>
        <w:t>单台</w:t>
      </w:r>
      <w:r>
        <w:rPr>
          <w:rFonts w:hint="default" w:ascii="Times New Roman" w:hAnsi="Times New Roman" w:eastAsia="宋体" w:cs="Times New Roman"/>
          <w:highlight w:val="none"/>
        </w:rPr>
        <w:t>设备配置</w:t>
      </w:r>
      <w:r>
        <w:rPr>
          <w:rFonts w:hint="default" w:ascii="Times New Roman" w:hAnsi="Times New Roman" w:eastAsia="宋体" w:cs="Times New Roman"/>
          <w:i/>
          <w:iCs/>
          <w:highlight w:val="none"/>
          <w:lang w:val="zh-CN"/>
        </w:rPr>
        <w:t>&lt;根据项目实际情况编制&gt;</w:t>
      </w:r>
    </w:p>
    <w:p w14:paraId="773772BC">
      <w:pPr>
        <w:pStyle w:val="29"/>
        <w:numPr>
          <w:ilvl w:val="0"/>
          <w:numId w:val="31"/>
        </w:numPr>
        <w:ind w:firstLineChars="0"/>
        <w:contextualSpacing/>
        <w:jc w:val="left"/>
        <w:outlineLvl w:val="9"/>
        <w:rPr>
          <w:rFonts w:hint="default" w:ascii="Times New Roman" w:hAnsi="Times New Roman" w:eastAsia="宋体" w:cs="Times New Roman"/>
          <w:highlight w:val="none"/>
        </w:rPr>
      </w:pPr>
      <w:r>
        <w:rPr>
          <w:rFonts w:ascii="Times New Roman" w:hAnsi="Times New Roman" w:eastAsia="宋体" w:cs="Times New Roman"/>
          <w:highlight w:val="none"/>
        </w:rPr>
        <w:t>成交</w:t>
      </w:r>
      <w:r>
        <w:rPr>
          <w:rFonts w:hint="default" w:ascii="Times New Roman" w:hAnsi="Times New Roman" w:eastAsia="宋体" w:cs="Times New Roman"/>
          <w:highlight w:val="none"/>
        </w:rPr>
        <w:t>产品名称：***</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4"/>
        <w:gridCol w:w="2990"/>
        <w:gridCol w:w="426"/>
        <w:gridCol w:w="429"/>
        <w:gridCol w:w="1979"/>
      </w:tblGrid>
      <w:tr w14:paraId="2E367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5B107F4">
            <w:pPr>
              <w:contextualSpacing/>
              <w:jc w:val="center"/>
              <w:outlineLvl w:val="9"/>
              <w:rPr>
                <w:rFonts w:hint="default" w:ascii="Times New Roman" w:hAnsi="Times New Roman" w:eastAsia="宋体" w:cs="Times New Roman"/>
                <w:b/>
                <w:sz w:val="18"/>
                <w:szCs w:val="18"/>
                <w:highlight w:val="none"/>
              </w:rPr>
            </w:pPr>
            <w:r>
              <w:rPr>
                <w:rFonts w:hint="default" w:ascii="Times New Roman" w:hAnsi="Times New Roman" w:eastAsia="宋体" w:cs="Times New Roman"/>
                <w:b/>
                <w:sz w:val="18"/>
                <w:szCs w:val="18"/>
                <w:highlight w:val="none"/>
              </w:rPr>
              <w:t>序号</w:t>
            </w:r>
          </w:p>
        </w:tc>
        <w:tc>
          <w:tcPr>
            <w:tcW w:w="3412" w:type="dxa"/>
            <w:vAlign w:val="center"/>
          </w:tcPr>
          <w:p w14:paraId="323513E2">
            <w:pPr>
              <w:contextualSpacing/>
              <w:jc w:val="center"/>
              <w:outlineLvl w:val="9"/>
              <w:rPr>
                <w:rFonts w:hint="default" w:ascii="Times New Roman" w:hAnsi="Times New Roman" w:eastAsia="宋体" w:cs="Times New Roman"/>
                <w:b/>
                <w:sz w:val="18"/>
                <w:szCs w:val="18"/>
                <w:highlight w:val="none"/>
              </w:rPr>
            </w:pPr>
            <w:r>
              <w:rPr>
                <w:rFonts w:ascii="Times New Roman" w:hAnsi="Times New Roman" w:eastAsia="宋体" w:cs="Times New Roman"/>
                <w:b/>
                <w:sz w:val="18"/>
                <w:szCs w:val="18"/>
                <w:highlight w:val="none"/>
              </w:rPr>
              <w:t>配置</w:t>
            </w:r>
            <w:r>
              <w:rPr>
                <w:rFonts w:hint="default" w:ascii="Times New Roman" w:hAnsi="Times New Roman" w:eastAsia="宋体" w:cs="Times New Roman"/>
                <w:b/>
                <w:sz w:val="18"/>
                <w:szCs w:val="18"/>
                <w:highlight w:val="none"/>
              </w:rPr>
              <w:t>名称</w:t>
            </w:r>
          </w:p>
        </w:tc>
        <w:tc>
          <w:tcPr>
            <w:tcW w:w="2988" w:type="dxa"/>
            <w:vAlign w:val="center"/>
          </w:tcPr>
          <w:p w14:paraId="3EFDDD79">
            <w:pPr>
              <w:contextualSpacing/>
              <w:jc w:val="center"/>
              <w:outlineLvl w:val="9"/>
              <w:rPr>
                <w:rFonts w:hint="default" w:ascii="Times New Roman" w:hAnsi="Times New Roman" w:eastAsia="宋体" w:cs="Times New Roman"/>
                <w:b/>
                <w:sz w:val="18"/>
                <w:szCs w:val="18"/>
                <w:highlight w:val="none"/>
              </w:rPr>
            </w:pPr>
            <w:r>
              <w:rPr>
                <w:rFonts w:hint="default" w:ascii="Times New Roman" w:hAnsi="Times New Roman" w:eastAsia="宋体" w:cs="Times New Roman"/>
                <w:b/>
                <w:sz w:val="18"/>
                <w:szCs w:val="18"/>
                <w:highlight w:val="none"/>
              </w:rPr>
              <w:t>型号/规格（如有）</w:t>
            </w:r>
          </w:p>
        </w:tc>
        <w:tc>
          <w:tcPr>
            <w:tcW w:w="426" w:type="dxa"/>
            <w:vAlign w:val="center"/>
          </w:tcPr>
          <w:p w14:paraId="7CDADD7B">
            <w:pPr>
              <w:contextualSpacing/>
              <w:jc w:val="center"/>
              <w:outlineLvl w:val="9"/>
              <w:rPr>
                <w:rFonts w:hint="default" w:ascii="Times New Roman" w:hAnsi="Times New Roman" w:eastAsia="宋体" w:cs="Times New Roman"/>
                <w:b/>
                <w:sz w:val="18"/>
                <w:szCs w:val="18"/>
                <w:highlight w:val="none"/>
              </w:rPr>
            </w:pPr>
            <w:r>
              <w:rPr>
                <w:rFonts w:hint="default" w:ascii="Times New Roman" w:hAnsi="Times New Roman" w:eastAsia="宋体" w:cs="Times New Roman"/>
                <w:b/>
                <w:sz w:val="18"/>
                <w:szCs w:val="18"/>
                <w:highlight w:val="none"/>
              </w:rPr>
              <w:t>单位</w:t>
            </w:r>
          </w:p>
        </w:tc>
        <w:tc>
          <w:tcPr>
            <w:tcW w:w="429" w:type="dxa"/>
            <w:vAlign w:val="center"/>
          </w:tcPr>
          <w:p w14:paraId="5A890B88">
            <w:pPr>
              <w:contextualSpacing/>
              <w:jc w:val="center"/>
              <w:outlineLvl w:val="9"/>
              <w:rPr>
                <w:rFonts w:hint="default" w:ascii="Times New Roman" w:hAnsi="Times New Roman" w:eastAsia="宋体" w:cs="Times New Roman"/>
                <w:b/>
                <w:sz w:val="18"/>
                <w:szCs w:val="18"/>
                <w:highlight w:val="none"/>
              </w:rPr>
            </w:pPr>
            <w:r>
              <w:rPr>
                <w:rFonts w:hint="default" w:ascii="Times New Roman" w:hAnsi="Times New Roman" w:eastAsia="宋体" w:cs="Times New Roman"/>
                <w:b/>
                <w:sz w:val="18"/>
                <w:szCs w:val="18"/>
                <w:highlight w:val="none"/>
              </w:rPr>
              <w:t>数量</w:t>
            </w:r>
          </w:p>
        </w:tc>
        <w:tc>
          <w:tcPr>
            <w:tcW w:w="1978" w:type="dxa"/>
            <w:vAlign w:val="center"/>
          </w:tcPr>
          <w:p w14:paraId="17B7B70D">
            <w:pPr>
              <w:contextualSpacing/>
              <w:jc w:val="center"/>
              <w:outlineLvl w:val="9"/>
              <w:rPr>
                <w:rFonts w:hint="default" w:ascii="Times New Roman" w:hAnsi="Times New Roman" w:eastAsia="宋体" w:cs="Times New Roman"/>
                <w:b/>
                <w:sz w:val="18"/>
                <w:szCs w:val="18"/>
                <w:highlight w:val="none"/>
              </w:rPr>
            </w:pPr>
            <w:r>
              <w:rPr>
                <w:rFonts w:hint="default" w:ascii="Times New Roman" w:hAnsi="Times New Roman" w:eastAsia="宋体" w:cs="Times New Roman"/>
                <w:b/>
                <w:sz w:val="18"/>
                <w:szCs w:val="18"/>
                <w:highlight w:val="none"/>
              </w:rPr>
              <w:t>备注</w:t>
            </w:r>
          </w:p>
        </w:tc>
      </w:tr>
      <w:tr w14:paraId="704F0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41BAE2E">
            <w:pPr>
              <w:contextualSpacing/>
              <w:jc w:val="center"/>
              <w:outlineLvl w:val="9"/>
              <w:rPr>
                <w:rFonts w:hint="default" w:ascii="Times New Roman" w:hAnsi="Times New Roman" w:eastAsia="宋体" w:cs="Times New Roman"/>
                <w:sz w:val="18"/>
                <w:szCs w:val="18"/>
                <w:highlight w:val="none"/>
              </w:rPr>
            </w:pPr>
          </w:p>
        </w:tc>
        <w:tc>
          <w:tcPr>
            <w:tcW w:w="3412" w:type="dxa"/>
            <w:vAlign w:val="center"/>
          </w:tcPr>
          <w:p w14:paraId="3F824A5E">
            <w:pPr>
              <w:contextualSpacing/>
              <w:jc w:val="left"/>
              <w:outlineLvl w:val="9"/>
              <w:rPr>
                <w:rFonts w:hint="default" w:ascii="Times New Roman" w:hAnsi="Times New Roman" w:eastAsia="宋体" w:cs="Times New Roman"/>
                <w:sz w:val="18"/>
                <w:szCs w:val="18"/>
                <w:highlight w:val="none"/>
              </w:rPr>
            </w:pPr>
          </w:p>
        </w:tc>
        <w:tc>
          <w:tcPr>
            <w:tcW w:w="2988" w:type="dxa"/>
            <w:vAlign w:val="center"/>
          </w:tcPr>
          <w:p w14:paraId="6A65CFA5">
            <w:pPr>
              <w:contextualSpacing/>
              <w:jc w:val="center"/>
              <w:outlineLvl w:val="9"/>
              <w:rPr>
                <w:rFonts w:hint="default" w:ascii="Times New Roman" w:hAnsi="Times New Roman" w:eastAsia="宋体" w:cs="Times New Roman"/>
                <w:sz w:val="18"/>
                <w:szCs w:val="18"/>
                <w:highlight w:val="none"/>
              </w:rPr>
            </w:pPr>
          </w:p>
        </w:tc>
        <w:tc>
          <w:tcPr>
            <w:tcW w:w="426" w:type="dxa"/>
            <w:vAlign w:val="center"/>
          </w:tcPr>
          <w:p w14:paraId="04DE3B5A">
            <w:pPr>
              <w:contextualSpacing/>
              <w:jc w:val="center"/>
              <w:outlineLvl w:val="9"/>
              <w:rPr>
                <w:rFonts w:hint="default" w:ascii="Times New Roman" w:hAnsi="Times New Roman" w:eastAsia="宋体" w:cs="Times New Roman"/>
                <w:b/>
                <w:sz w:val="18"/>
                <w:szCs w:val="18"/>
                <w:highlight w:val="none"/>
              </w:rPr>
            </w:pPr>
          </w:p>
        </w:tc>
        <w:tc>
          <w:tcPr>
            <w:tcW w:w="429" w:type="dxa"/>
            <w:vAlign w:val="center"/>
          </w:tcPr>
          <w:p w14:paraId="78ED5BD0">
            <w:pPr>
              <w:contextualSpacing/>
              <w:jc w:val="center"/>
              <w:outlineLvl w:val="9"/>
              <w:rPr>
                <w:rFonts w:hint="default" w:ascii="Times New Roman" w:hAnsi="Times New Roman" w:eastAsia="宋体" w:cs="Times New Roman"/>
                <w:sz w:val="18"/>
                <w:szCs w:val="18"/>
                <w:highlight w:val="none"/>
              </w:rPr>
            </w:pPr>
          </w:p>
        </w:tc>
        <w:tc>
          <w:tcPr>
            <w:tcW w:w="1978" w:type="dxa"/>
            <w:vAlign w:val="center"/>
          </w:tcPr>
          <w:p w14:paraId="7C27C835">
            <w:pPr>
              <w:contextualSpacing/>
              <w:jc w:val="left"/>
              <w:outlineLvl w:val="9"/>
              <w:rPr>
                <w:rFonts w:hint="default" w:ascii="Times New Roman" w:hAnsi="Times New Roman" w:eastAsia="宋体" w:cs="Times New Roman"/>
                <w:sz w:val="18"/>
                <w:szCs w:val="18"/>
                <w:highlight w:val="none"/>
              </w:rPr>
            </w:pPr>
          </w:p>
        </w:tc>
      </w:tr>
    </w:tbl>
    <w:p w14:paraId="64EE81C3">
      <w:pPr>
        <w:outlineLvl w:val="9"/>
        <w:rPr>
          <w:rFonts w:hint="default" w:ascii="Times New Roman" w:hAnsi="Times New Roman" w:eastAsia="宋体" w:cs="Times New Roman"/>
          <w:highlight w:val="none"/>
        </w:rPr>
      </w:pPr>
    </w:p>
    <w:p w14:paraId="4AE5F58C">
      <w:pPr>
        <w:pStyle w:val="29"/>
        <w:numPr>
          <w:ilvl w:val="0"/>
          <w:numId w:val="31"/>
        </w:numPr>
        <w:ind w:firstLineChars="0"/>
        <w:contextualSpacing/>
        <w:jc w:val="left"/>
        <w:outlineLvl w:val="9"/>
        <w:rPr>
          <w:rFonts w:hint="default" w:ascii="Times New Roman" w:hAnsi="Times New Roman" w:eastAsia="宋体" w:cs="Times New Roman"/>
          <w:highlight w:val="none"/>
        </w:rPr>
      </w:pPr>
      <w:r>
        <w:rPr>
          <w:rFonts w:ascii="Times New Roman" w:hAnsi="Times New Roman" w:eastAsia="宋体" w:cs="Times New Roman"/>
          <w:highlight w:val="none"/>
        </w:rPr>
        <w:t>成交</w:t>
      </w:r>
      <w:r>
        <w:rPr>
          <w:rFonts w:hint="default" w:ascii="Times New Roman" w:hAnsi="Times New Roman" w:eastAsia="宋体" w:cs="Times New Roman"/>
          <w:highlight w:val="none"/>
        </w:rPr>
        <w:t>产品名称：***</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4"/>
        <w:gridCol w:w="2990"/>
        <w:gridCol w:w="426"/>
        <w:gridCol w:w="429"/>
        <w:gridCol w:w="1979"/>
      </w:tblGrid>
      <w:tr w14:paraId="39556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63C370A6">
            <w:pPr>
              <w:contextualSpacing/>
              <w:jc w:val="center"/>
              <w:outlineLvl w:val="9"/>
              <w:rPr>
                <w:rFonts w:hint="default" w:ascii="Times New Roman" w:hAnsi="Times New Roman" w:eastAsia="宋体" w:cs="Times New Roman"/>
                <w:b/>
                <w:sz w:val="18"/>
                <w:szCs w:val="18"/>
                <w:highlight w:val="none"/>
              </w:rPr>
            </w:pPr>
            <w:r>
              <w:rPr>
                <w:rFonts w:hint="default" w:ascii="Times New Roman" w:hAnsi="Times New Roman" w:eastAsia="宋体" w:cs="Times New Roman"/>
                <w:b/>
                <w:sz w:val="18"/>
                <w:szCs w:val="18"/>
                <w:highlight w:val="none"/>
              </w:rPr>
              <w:t>序号</w:t>
            </w:r>
          </w:p>
        </w:tc>
        <w:tc>
          <w:tcPr>
            <w:tcW w:w="3412" w:type="dxa"/>
            <w:vAlign w:val="center"/>
          </w:tcPr>
          <w:p w14:paraId="3EEB5AC1">
            <w:pPr>
              <w:contextualSpacing/>
              <w:jc w:val="center"/>
              <w:outlineLvl w:val="9"/>
              <w:rPr>
                <w:rFonts w:hint="default" w:ascii="Times New Roman" w:hAnsi="Times New Roman" w:eastAsia="宋体" w:cs="Times New Roman"/>
                <w:b/>
                <w:sz w:val="18"/>
                <w:szCs w:val="18"/>
                <w:highlight w:val="none"/>
              </w:rPr>
            </w:pPr>
            <w:r>
              <w:rPr>
                <w:rFonts w:ascii="Times New Roman" w:hAnsi="Times New Roman" w:eastAsia="宋体" w:cs="Times New Roman"/>
                <w:b/>
                <w:sz w:val="18"/>
                <w:szCs w:val="18"/>
                <w:highlight w:val="none"/>
              </w:rPr>
              <w:t>配置</w:t>
            </w:r>
            <w:r>
              <w:rPr>
                <w:rFonts w:hint="default" w:ascii="Times New Roman" w:hAnsi="Times New Roman" w:eastAsia="宋体" w:cs="Times New Roman"/>
                <w:b/>
                <w:sz w:val="18"/>
                <w:szCs w:val="18"/>
                <w:highlight w:val="none"/>
              </w:rPr>
              <w:t>名称</w:t>
            </w:r>
          </w:p>
        </w:tc>
        <w:tc>
          <w:tcPr>
            <w:tcW w:w="2988" w:type="dxa"/>
            <w:vAlign w:val="center"/>
          </w:tcPr>
          <w:p w14:paraId="4235C20D">
            <w:pPr>
              <w:contextualSpacing/>
              <w:jc w:val="center"/>
              <w:outlineLvl w:val="9"/>
              <w:rPr>
                <w:rFonts w:hint="default" w:ascii="Times New Roman" w:hAnsi="Times New Roman" w:eastAsia="宋体" w:cs="Times New Roman"/>
                <w:b/>
                <w:sz w:val="18"/>
                <w:szCs w:val="18"/>
                <w:highlight w:val="none"/>
              </w:rPr>
            </w:pPr>
            <w:r>
              <w:rPr>
                <w:rFonts w:hint="default" w:ascii="Times New Roman" w:hAnsi="Times New Roman" w:eastAsia="宋体" w:cs="Times New Roman"/>
                <w:b/>
                <w:sz w:val="18"/>
                <w:szCs w:val="18"/>
                <w:highlight w:val="none"/>
              </w:rPr>
              <w:t>型号/规格（如有）</w:t>
            </w:r>
          </w:p>
        </w:tc>
        <w:tc>
          <w:tcPr>
            <w:tcW w:w="426" w:type="dxa"/>
            <w:vAlign w:val="center"/>
          </w:tcPr>
          <w:p w14:paraId="243E4D06">
            <w:pPr>
              <w:contextualSpacing/>
              <w:jc w:val="center"/>
              <w:outlineLvl w:val="9"/>
              <w:rPr>
                <w:rFonts w:hint="default" w:ascii="Times New Roman" w:hAnsi="Times New Roman" w:eastAsia="宋体" w:cs="Times New Roman"/>
                <w:b/>
                <w:sz w:val="18"/>
                <w:szCs w:val="18"/>
                <w:highlight w:val="none"/>
              </w:rPr>
            </w:pPr>
            <w:r>
              <w:rPr>
                <w:rFonts w:hint="default" w:ascii="Times New Roman" w:hAnsi="Times New Roman" w:eastAsia="宋体" w:cs="Times New Roman"/>
                <w:b/>
                <w:sz w:val="18"/>
                <w:szCs w:val="18"/>
                <w:highlight w:val="none"/>
              </w:rPr>
              <w:t>单位</w:t>
            </w:r>
          </w:p>
        </w:tc>
        <w:tc>
          <w:tcPr>
            <w:tcW w:w="429" w:type="dxa"/>
            <w:vAlign w:val="center"/>
          </w:tcPr>
          <w:p w14:paraId="73D80C85">
            <w:pPr>
              <w:contextualSpacing/>
              <w:jc w:val="center"/>
              <w:outlineLvl w:val="9"/>
              <w:rPr>
                <w:rFonts w:hint="default" w:ascii="Times New Roman" w:hAnsi="Times New Roman" w:eastAsia="宋体" w:cs="Times New Roman"/>
                <w:b/>
                <w:sz w:val="18"/>
                <w:szCs w:val="18"/>
                <w:highlight w:val="none"/>
              </w:rPr>
            </w:pPr>
            <w:r>
              <w:rPr>
                <w:rFonts w:hint="default" w:ascii="Times New Roman" w:hAnsi="Times New Roman" w:eastAsia="宋体" w:cs="Times New Roman"/>
                <w:b/>
                <w:sz w:val="18"/>
                <w:szCs w:val="18"/>
                <w:highlight w:val="none"/>
              </w:rPr>
              <w:t>数量</w:t>
            </w:r>
          </w:p>
        </w:tc>
        <w:tc>
          <w:tcPr>
            <w:tcW w:w="1978" w:type="dxa"/>
            <w:vAlign w:val="center"/>
          </w:tcPr>
          <w:p w14:paraId="71B960DF">
            <w:pPr>
              <w:contextualSpacing/>
              <w:jc w:val="center"/>
              <w:outlineLvl w:val="9"/>
              <w:rPr>
                <w:rFonts w:hint="default" w:ascii="Times New Roman" w:hAnsi="Times New Roman" w:eastAsia="宋体" w:cs="Times New Roman"/>
                <w:b/>
                <w:sz w:val="18"/>
                <w:szCs w:val="18"/>
                <w:highlight w:val="none"/>
              </w:rPr>
            </w:pPr>
            <w:r>
              <w:rPr>
                <w:rFonts w:hint="default" w:ascii="Times New Roman" w:hAnsi="Times New Roman" w:eastAsia="宋体" w:cs="Times New Roman"/>
                <w:b/>
                <w:sz w:val="18"/>
                <w:szCs w:val="18"/>
                <w:highlight w:val="none"/>
              </w:rPr>
              <w:t>备注</w:t>
            </w:r>
          </w:p>
        </w:tc>
      </w:tr>
      <w:tr w14:paraId="5A96A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3E7530BF">
            <w:pPr>
              <w:contextualSpacing/>
              <w:jc w:val="center"/>
              <w:outlineLvl w:val="9"/>
              <w:rPr>
                <w:rFonts w:hint="default" w:ascii="Times New Roman" w:hAnsi="Times New Roman" w:eastAsia="宋体" w:cs="Times New Roman"/>
                <w:sz w:val="18"/>
                <w:szCs w:val="18"/>
                <w:highlight w:val="none"/>
              </w:rPr>
            </w:pPr>
          </w:p>
        </w:tc>
        <w:tc>
          <w:tcPr>
            <w:tcW w:w="3412" w:type="dxa"/>
            <w:vAlign w:val="center"/>
          </w:tcPr>
          <w:p w14:paraId="33A8F7E1">
            <w:pPr>
              <w:contextualSpacing/>
              <w:jc w:val="left"/>
              <w:outlineLvl w:val="9"/>
              <w:rPr>
                <w:rFonts w:hint="default" w:ascii="Times New Roman" w:hAnsi="Times New Roman" w:eastAsia="宋体" w:cs="Times New Roman"/>
                <w:sz w:val="18"/>
                <w:szCs w:val="18"/>
                <w:highlight w:val="none"/>
              </w:rPr>
            </w:pPr>
          </w:p>
        </w:tc>
        <w:tc>
          <w:tcPr>
            <w:tcW w:w="2988" w:type="dxa"/>
            <w:vAlign w:val="center"/>
          </w:tcPr>
          <w:p w14:paraId="3F81C331">
            <w:pPr>
              <w:contextualSpacing/>
              <w:jc w:val="center"/>
              <w:outlineLvl w:val="9"/>
              <w:rPr>
                <w:rFonts w:hint="default" w:ascii="Times New Roman" w:hAnsi="Times New Roman" w:eastAsia="宋体" w:cs="Times New Roman"/>
                <w:sz w:val="18"/>
                <w:szCs w:val="18"/>
                <w:highlight w:val="none"/>
              </w:rPr>
            </w:pPr>
          </w:p>
        </w:tc>
        <w:tc>
          <w:tcPr>
            <w:tcW w:w="426" w:type="dxa"/>
            <w:vAlign w:val="center"/>
          </w:tcPr>
          <w:p w14:paraId="44798E1D">
            <w:pPr>
              <w:contextualSpacing/>
              <w:jc w:val="center"/>
              <w:outlineLvl w:val="9"/>
              <w:rPr>
                <w:rFonts w:hint="default" w:ascii="Times New Roman" w:hAnsi="Times New Roman" w:eastAsia="宋体" w:cs="Times New Roman"/>
                <w:b/>
                <w:sz w:val="18"/>
                <w:szCs w:val="18"/>
                <w:highlight w:val="none"/>
              </w:rPr>
            </w:pPr>
          </w:p>
        </w:tc>
        <w:tc>
          <w:tcPr>
            <w:tcW w:w="429" w:type="dxa"/>
            <w:vAlign w:val="center"/>
          </w:tcPr>
          <w:p w14:paraId="0538ABD6">
            <w:pPr>
              <w:contextualSpacing/>
              <w:jc w:val="center"/>
              <w:outlineLvl w:val="9"/>
              <w:rPr>
                <w:rFonts w:hint="default" w:ascii="Times New Roman" w:hAnsi="Times New Roman" w:eastAsia="宋体" w:cs="Times New Roman"/>
                <w:sz w:val="18"/>
                <w:szCs w:val="18"/>
                <w:highlight w:val="none"/>
              </w:rPr>
            </w:pPr>
          </w:p>
        </w:tc>
        <w:tc>
          <w:tcPr>
            <w:tcW w:w="1978" w:type="dxa"/>
            <w:vAlign w:val="center"/>
          </w:tcPr>
          <w:p w14:paraId="44565F08">
            <w:pPr>
              <w:contextualSpacing/>
              <w:jc w:val="left"/>
              <w:outlineLvl w:val="9"/>
              <w:rPr>
                <w:rFonts w:hint="default" w:ascii="Times New Roman" w:hAnsi="Times New Roman" w:eastAsia="宋体" w:cs="Times New Roman"/>
                <w:sz w:val="18"/>
                <w:szCs w:val="18"/>
                <w:highlight w:val="none"/>
              </w:rPr>
            </w:pPr>
          </w:p>
        </w:tc>
      </w:tr>
    </w:tbl>
    <w:p w14:paraId="014F61B8">
      <w:pPr>
        <w:pStyle w:val="2"/>
        <w:outlineLvl w:val="9"/>
        <w:rPr>
          <w:rFonts w:hint="default" w:ascii="Times New Roman" w:hAnsi="Times New Roman" w:eastAsia="宋体" w:cs="Times New Roman"/>
          <w:highlight w:val="none"/>
        </w:rPr>
      </w:pPr>
    </w:p>
    <w:p w14:paraId="7AB4DD25">
      <w:pPr>
        <w:pStyle w:val="29"/>
        <w:numPr>
          <w:ilvl w:val="0"/>
          <w:numId w:val="31"/>
        </w:numPr>
        <w:ind w:firstLineChars="0"/>
        <w:contextualSpacing/>
        <w:jc w:val="left"/>
        <w:outlineLvl w:val="9"/>
        <w:rPr>
          <w:rFonts w:hint="default" w:ascii="Times New Roman" w:hAnsi="Times New Roman" w:eastAsia="宋体" w:cs="Times New Roman"/>
          <w:highlight w:val="none"/>
        </w:rPr>
      </w:pPr>
      <w:r>
        <w:rPr>
          <w:rFonts w:hint="default" w:ascii="Times New Roman" w:hAnsi="Times New Roman" w:eastAsia="宋体" w:cs="Times New Roman"/>
          <w:highlight w:val="none"/>
        </w:rPr>
        <w:t>***</w:t>
      </w:r>
    </w:p>
    <w:p w14:paraId="39D8F36D">
      <w:pPr>
        <w:outlineLvl w:val="9"/>
        <w:rPr>
          <w:rFonts w:ascii="Times New Roman" w:hAnsi="Times New Roman" w:cs="Times New Roman"/>
          <w:b/>
          <w:bCs/>
          <w:sz w:val="44"/>
          <w:szCs w:val="52"/>
          <w:highlight w:val="none"/>
        </w:rPr>
      </w:pPr>
      <w:r>
        <w:rPr>
          <w:rFonts w:ascii="Times New Roman" w:hAnsi="Times New Roman" w:cs="Times New Roman"/>
          <w:b/>
          <w:bCs/>
          <w:sz w:val="44"/>
          <w:szCs w:val="52"/>
          <w:highlight w:val="none"/>
        </w:rPr>
        <w:br w:type="page"/>
      </w:r>
    </w:p>
    <w:p w14:paraId="3AEE77EC">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124D2CAF">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08CA1D22">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24B69283">
      <w:pPr>
        <w:ind w:firstLine="560" w:firstLineChars="200"/>
        <w:rPr>
          <w:rFonts w:ascii="Times New Roman" w:hAnsi="Times New Roman" w:eastAsia="仿宋" w:cs="Times New Roman"/>
          <w:sz w:val="28"/>
          <w:szCs w:val="28"/>
        </w:rPr>
      </w:pPr>
    </w:p>
    <w:p w14:paraId="426ED9E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28A0FD9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21C7F240">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68662480">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65D88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4A194E0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9BFC66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454776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7051395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3DA589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09AAA21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1579C9E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4CC4FD3C">
      <w:pPr>
        <w:ind w:firstLine="560" w:firstLineChars="200"/>
        <w:rPr>
          <w:rFonts w:ascii="Times New Roman" w:hAnsi="Times New Roman" w:eastAsia="仿宋" w:cs="Times New Roman"/>
          <w:sz w:val="28"/>
          <w:szCs w:val="28"/>
        </w:rPr>
      </w:pPr>
    </w:p>
    <w:p w14:paraId="7D27018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65FC51B0">
      <w:pPr>
        <w:ind w:firstLine="560" w:firstLineChars="200"/>
        <w:rPr>
          <w:rFonts w:ascii="Times New Roman" w:hAnsi="Times New Roman" w:eastAsia="仿宋" w:cs="Times New Roman"/>
          <w:sz w:val="28"/>
          <w:szCs w:val="28"/>
        </w:rPr>
      </w:pPr>
    </w:p>
    <w:p w14:paraId="41D1B48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0066905C">
      <w:pPr>
        <w:ind w:firstLine="4200" w:firstLineChars="1500"/>
        <w:rPr>
          <w:rFonts w:ascii="Times New Roman" w:hAnsi="Times New Roman" w:eastAsia="仿宋" w:cs="Times New Roman"/>
          <w:sz w:val="28"/>
          <w:szCs w:val="28"/>
        </w:rPr>
      </w:pPr>
    </w:p>
    <w:p w14:paraId="173054A8">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494DEA41">
      <w:pPr>
        <w:pStyle w:val="26"/>
        <w:rPr>
          <w:rFonts w:ascii="Times New Roman" w:hAnsi="Times New Roman"/>
        </w:rPr>
      </w:pPr>
    </w:p>
    <w:sectPr>
      <w:footerReference r:id="rId11" w:type="default"/>
      <w:pgSz w:w="11905" w:h="16838"/>
      <w:pgMar w:top="1134" w:right="1134" w:bottom="1134" w:left="1134" w:header="851" w:footer="992" w:gutter="0"/>
      <w:pgNumType w:start="38"/>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F4E3FD1-6BE2-41F2-A2AD-DF97EAE0377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A65552A-9DBB-459E-A8BB-E8ADA6376FE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0E83AEC-D328-4DDC-8716-5CE5188A6C91}"/>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47246546-094E-4725-B0CE-E807DDADC6F0}"/>
  </w:font>
  <w:font w:name="Segoe UI Symbol">
    <w:panose1 w:val="020B0502040204020203"/>
    <w:charset w:val="00"/>
    <w:family w:val="swiss"/>
    <w:pitch w:val="default"/>
    <w:sig w:usb0="800001E3" w:usb1="1200FFEF" w:usb2="00040000" w:usb3="04000000" w:csb0="00000001" w:csb1="40000000"/>
    <w:embedRegular r:id="rId5" w:fontKey="{86D54349-1A40-4136-9130-BA2D39C14786}"/>
  </w:font>
  <w:font w:name="新宋体">
    <w:panose1 w:val="02010609030101010101"/>
    <w:charset w:val="86"/>
    <w:family w:val="auto"/>
    <w:pitch w:val="default"/>
    <w:sig w:usb0="00000203" w:usb1="288F0000" w:usb2="00000006" w:usb3="00000000" w:csb0="00040001" w:csb1="00000000"/>
    <w:embedRegular r:id="rId6" w:fontKey="{61B8EA18-D59B-49BB-8E6B-DE65034C3B83}"/>
  </w:font>
  <w:font w:name="仿宋_GB2312">
    <w:panose1 w:val="02010609030101010101"/>
    <w:charset w:val="86"/>
    <w:family w:val="auto"/>
    <w:pitch w:val="default"/>
    <w:sig w:usb0="00000001" w:usb1="080E0000" w:usb2="00000000" w:usb3="00000000" w:csb0="00040000" w:csb1="00000000"/>
    <w:embedRegular r:id="rId7" w:fontKey="{A65FC593-665A-460F-A4BB-C3E4E7FEA01E}"/>
  </w:font>
  <w:font w:name="Wingdings 2">
    <w:altName w:val="Wingdings"/>
    <w:panose1 w:val="05020102010507070707"/>
    <w:charset w:val="4D"/>
    <w:family w:val="decorative"/>
    <w:pitch w:val="default"/>
    <w:sig w:usb0="00000000" w:usb1="00000000" w:usb2="00000000" w:usb3="00000000" w:csb0="80000000" w:csb1="00000000"/>
    <w:embedRegular r:id="rId8" w:fontKey="{78B7EAD2-21AB-4723-84F4-152978452E8A}"/>
  </w:font>
  <w:font w:name="Songti SC">
    <w:altName w:val="宋体"/>
    <w:panose1 w:val="02010600040101010101"/>
    <w:charset w:val="86"/>
    <w:family w:val="auto"/>
    <w:pitch w:val="default"/>
    <w:sig w:usb0="00000000" w:usb1="00000000" w:usb2="00000010" w:usb3="00000000" w:csb0="0004009F" w:csb1="00000000"/>
    <w:embedRegular r:id="rId9" w:fontKey="{33A25D3E-A4BF-491C-9BC0-98C3EFC8B258}"/>
  </w:font>
  <w:font w:name="微软雅黑">
    <w:panose1 w:val="020B0503020204020204"/>
    <w:charset w:val="86"/>
    <w:family w:val="auto"/>
    <w:pitch w:val="default"/>
    <w:sig w:usb0="80000287" w:usb1="2ACF3C50" w:usb2="00000016" w:usb3="00000000" w:csb0="0004001F" w:csb1="00000000"/>
    <w:embedRegular r:id="rId10" w:fontKey="{6486D49A-5FD3-4D8D-B01A-E937E8062BF2}"/>
  </w:font>
  <w:font w:name="Arial">
    <w:panose1 w:val="020B0604020202020204"/>
    <w:charset w:val="00"/>
    <w:family w:val="auto"/>
    <w:pitch w:val="default"/>
    <w:sig w:usb0="E0002EFF" w:usb1="C000785B" w:usb2="00000009" w:usb3="00000000" w:csb0="400001FF" w:csb1="FFFF0000"/>
  </w:font>
  <w:font w:name="WPSEMBED8">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8474B">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8A347">
    <w:pPr>
      <w:pStyle w:val="11"/>
      <w:rPr>
        <w:rFonts w:hint="default" w:ascii="Times New Roman" w:hAnsi="Times New Roman" w:eastAsia="宋体"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BED3B3">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ABED3B3">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BFB15">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3E8A8B">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4E3E8A8B">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F8092">
    <w:pPr>
      <w:pStyle w:val="11"/>
      <w:framePr w:wrap="around" w:vAnchor="text" w:hAnchor="margin" w:xAlign="center" w:y="1"/>
      <w:rPr>
        <w:rStyle w:val="22"/>
        <w:rFonts w:hint="default"/>
      </w:rPr>
    </w:pPr>
    <w:r>
      <w:rPr>
        <w:rStyle w:val="22"/>
      </w:rPr>
      <w:fldChar w:fldCharType="begin"/>
    </w:r>
    <w:r>
      <w:rPr>
        <w:rStyle w:val="22"/>
      </w:rPr>
      <w:instrText xml:space="preserve">PAGE  </w:instrText>
    </w:r>
    <w:r>
      <w:rPr>
        <w:rStyle w:val="22"/>
      </w:rPr>
      <w:fldChar w:fldCharType="end"/>
    </w:r>
  </w:p>
  <w:p w14:paraId="74388F89">
    <w:pPr>
      <w:pStyle w:val="11"/>
      <w:rPr>
        <w:rFonts w:hint="default"/>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AD35C2">
    <w:pPr>
      <w:pStyle w:val="11"/>
    </w:pPr>
    <w:r>
      <mc:AlternateContent>
        <mc:Choice Requires="wps">
          <w:drawing>
            <wp:anchor distT="0" distB="0" distL="114300" distR="114300" simplePos="0" relativeHeight="251660288"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B8B7C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0288;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FAFXXNAIAAFcEAAAOAAAAAAAAAAEAIAAAACUBAABkcnMvZTJvRG9j&#10;LnhtbFBLBQYAAAAABgAGAFkBAADLBQAAAAA=&#10;">
              <v:fill on="f" focussize="0,0"/>
              <v:stroke on="f" weight="0.5pt"/>
              <v:imagedata o:title=""/>
              <o:lock v:ext="edit" aspectratio="f"/>
              <v:textbox inset="0mm,0mm,0mm,0mm" style="mso-fit-shape-to-text:t;">
                <w:txbxContent>
                  <w:p w14:paraId="02B8B7C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AE30A">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1FF07">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4AA61210">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DBB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1240D0B">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8D68C">
    <w:pPr>
      <w:pStyle w:val="12"/>
      <w:tabs>
        <w:tab w:val="center" w:pos="4680"/>
        <w:tab w:val="right" w:pos="9360"/>
        <w:tab w:val="clear" w:pos="4153"/>
        <w:tab w:val="clear" w:pos="8306"/>
      </w:tabs>
      <w:jc w:val="right"/>
      <w:rPr>
        <w:rFonts w:hint="default" w:ascii="Times New Roman" w:hAnsi="Times New Roman" w:eastAsia="宋体" w:cs="Times New Roman"/>
      </w:rPr>
    </w:pPr>
    <w:r>
      <w:rPr>
        <w:rFonts w:hint="default" w:ascii="Times New Roman" w:hAnsi="Times New Roman" w:eastAsia="宋体" w:cs="Times New Roman"/>
        <w:color w:val="auto"/>
        <w:kern w:val="0"/>
      </w:rPr>
      <w:t>HTMB-YLSB-YN01-202</w:t>
    </w:r>
    <w:r>
      <w:rPr>
        <w:rFonts w:ascii="Times New Roman" w:hAnsi="Times New Roman" w:eastAsia="宋体" w:cs="Times New Roman"/>
        <w:color w:val="auto"/>
        <w:kern w:val="0"/>
      </w:rPr>
      <w:t>5</w:t>
    </w:r>
    <w:r>
      <w:rPr>
        <w:rFonts w:hint="default" w:ascii="Times New Roman" w:hAnsi="Times New Roman" w:eastAsia="宋体" w:cs="Times New Roman"/>
        <w:color w:val="auto"/>
        <w:kern w:val="0"/>
      </w:rPr>
      <w:t>0</w:t>
    </w:r>
    <w:r>
      <w:rPr>
        <w:rFonts w:ascii="Times New Roman" w:hAnsi="Times New Roman" w:eastAsia="宋体" w:cs="Times New Roman"/>
        <w:color w:val="auto"/>
        <w:kern w:val="0"/>
      </w:rPr>
      <w:t>4</w:t>
    </w:r>
    <w:r>
      <w:rPr>
        <w:rFonts w:hint="default" w:ascii="Times New Roman" w:hAnsi="Times New Roman" w:eastAsia="宋体" w:cs="Times New Roman"/>
        <w:color w:val="auto"/>
        <w:kern w:val="0"/>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6">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3A69C7D9"/>
    <w:multiLevelType w:val="singleLevel"/>
    <w:tmpl w:val="3A69C7D9"/>
    <w:lvl w:ilvl="0" w:tentative="0">
      <w:start w:val="1"/>
      <w:numFmt w:val="decimal"/>
      <w:lvlText w:val="(%1)"/>
      <w:lvlJc w:val="left"/>
      <w:pPr>
        <w:ind w:left="425" w:hanging="425"/>
      </w:pPr>
      <w:rPr>
        <w:rFonts w:hint="default"/>
      </w:rPr>
    </w:lvl>
  </w:abstractNum>
  <w:abstractNum w:abstractNumId="1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0">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5">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0">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5"/>
  </w:num>
  <w:num w:numId="2">
    <w:abstractNumId w:val="3"/>
  </w:num>
  <w:num w:numId="3">
    <w:abstractNumId w:val="19"/>
  </w:num>
  <w:num w:numId="4">
    <w:abstractNumId w:val="29"/>
  </w:num>
  <w:num w:numId="5">
    <w:abstractNumId w:val="12"/>
  </w:num>
  <w:num w:numId="6">
    <w:abstractNumId w:val="24"/>
  </w:num>
  <w:num w:numId="7">
    <w:abstractNumId w:val="18"/>
  </w:num>
  <w:num w:numId="8">
    <w:abstractNumId w:val="2"/>
  </w:num>
  <w:num w:numId="9">
    <w:abstractNumId w:val="1"/>
  </w:num>
  <w:num w:numId="10">
    <w:abstractNumId w:val="0"/>
  </w:num>
  <w:num w:numId="11">
    <w:abstractNumId w:val="4"/>
  </w:num>
  <w:num w:numId="12">
    <w:abstractNumId w:val="16"/>
  </w:num>
  <w:num w:numId="13">
    <w:abstractNumId w:val="6"/>
  </w:num>
  <w:num w:numId="14">
    <w:abstractNumId w:val="30"/>
  </w:num>
  <w:num w:numId="15">
    <w:abstractNumId w:val="28"/>
  </w:num>
  <w:num w:numId="16">
    <w:abstractNumId w:val="22"/>
  </w:num>
  <w:num w:numId="17">
    <w:abstractNumId w:val="8"/>
  </w:num>
  <w:num w:numId="18">
    <w:abstractNumId w:val="13"/>
  </w:num>
  <w:num w:numId="19">
    <w:abstractNumId w:val="7"/>
  </w:num>
  <w:num w:numId="20">
    <w:abstractNumId w:val="14"/>
  </w:num>
  <w:num w:numId="21">
    <w:abstractNumId w:val="26"/>
  </w:num>
  <w:num w:numId="22">
    <w:abstractNumId w:val="25"/>
  </w:num>
  <w:num w:numId="23">
    <w:abstractNumId w:val="20"/>
  </w:num>
  <w:num w:numId="24">
    <w:abstractNumId w:val="17"/>
  </w:num>
  <w:num w:numId="25">
    <w:abstractNumId w:val="9"/>
  </w:num>
  <w:num w:numId="26">
    <w:abstractNumId w:val="5"/>
  </w:num>
  <w:num w:numId="27">
    <w:abstractNumId w:val="11"/>
  </w:num>
  <w:num w:numId="28">
    <w:abstractNumId w:val="23"/>
  </w:num>
  <w:num w:numId="29">
    <w:abstractNumId w:val="27"/>
  </w:num>
  <w:num w:numId="30">
    <w:abstractNumId w:val="21"/>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NmNWQ3ZTQzZGQ3YzkzZWNjMGRlZDhhYjFlMjI1YmY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E13064"/>
    <w:rsid w:val="078A573C"/>
    <w:rsid w:val="093A3733"/>
    <w:rsid w:val="0B4508AE"/>
    <w:rsid w:val="0CF161C9"/>
    <w:rsid w:val="0E0B7FF0"/>
    <w:rsid w:val="117A5014"/>
    <w:rsid w:val="127F05A0"/>
    <w:rsid w:val="136D78F8"/>
    <w:rsid w:val="1409144A"/>
    <w:rsid w:val="146750AF"/>
    <w:rsid w:val="15CC4977"/>
    <w:rsid w:val="162A4F7D"/>
    <w:rsid w:val="16A82A66"/>
    <w:rsid w:val="17193195"/>
    <w:rsid w:val="1994787E"/>
    <w:rsid w:val="1DD000AF"/>
    <w:rsid w:val="1E09745A"/>
    <w:rsid w:val="1E176351"/>
    <w:rsid w:val="22935D1D"/>
    <w:rsid w:val="23D4489F"/>
    <w:rsid w:val="262001B9"/>
    <w:rsid w:val="27B87AF9"/>
    <w:rsid w:val="27E80EA9"/>
    <w:rsid w:val="280414A1"/>
    <w:rsid w:val="28570368"/>
    <w:rsid w:val="29C5318E"/>
    <w:rsid w:val="2B502F98"/>
    <w:rsid w:val="2C9A0A9E"/>
    <w:rsid w:val="2DA70D65"/>
    <w:rsid w:val="2F4441BC"/>
    <w:rsid w:val="3427766B"/>
    <w:rsid w:val="343706EB"/>
    <w:rsid w:val="351A08D0"/>
    <w:rsid w:val="36334CE5"/>
    <w:rsid w:val="3A551407"/>
    <w:rsid w:val="3B033C36"/>
    <w:rsid w:val="3E5D4E8E"/>
    <w:rsid w:val="3FE25336"/>
    <w:rsid w:val="41076015"/>
    <w:rsid w:val="42075FF8"/>
    <w:rsid w:val="42185BBB"/>
    <w:rsid w:val="42842020"/>
    <w:rsid w:val="468567BB"/>
    <w:rsid w:val="4782487D"/>
    <w:rsid w:val="4B31068E"/>
    <w:rsid w:val="4BA55220"/>
    <w:rsid w:val="4BAD0151"/>
    <w:rsid w:val="4C184E09"/>
    <w:rsid w:val="4C8F75A2"/>
    <w:rsid w:val="4DAD4403"/>
    <w:rsid w:val="4E8C008E"/>
    <w:rsid w:val="4FEF758C"/>
    <w:rsid w:val="50771A9C"/>
    <w:rsid w:val="51C47F6D"/>
    <w:rsid w:val="5455382C"/>
    <w:rsid w:val="5835017B"/>
    <w:rsid w:val="5D0A3490"/>
    <w:rsid w:val="5D7E0D39"/>
    <w:rsid w:val="5DCC2348"/>
    <w:rsid w:val="5E9D3F29"/>
    <w:rsid w:val="5F3B73C8"/>
    <w:rsid w:val="60384CD1"/>
    <w:rsid w:val="60655808"/>
    <w:rsid w:val="60F86CEE"/>
    <w:rsid w:val="63A9427A"/>
    <w:rsid w:val="63D462B1"/>
    <w:rsid w:val="641A3596"/>
    <w:rsid w:val="64735B04"/>
    <w:rsid w:val="64D96647"/>
    <w:rsid w:val="655B51E5"/>
    <w:rsid w:val="65DC6E8D"/>
    <w:rsid w:val="65E40ADA"/>
    <w:rsid w:val="66330B86"/>
    <w:rsid w:val="66E22203"/>
    <w:rsid w:val="68B812C9"/>
    <w:rsid w:val="69D50CF4"/>
    <w:rsid w:val="6C487AFD"/>
    <w:rsid w:val="6CB24363"/>
    <w:rsid w:val="6EA93466"/>
    <w:rsid w:val="6FCF0795"/>
    <w:rsid w:val="71381023"/>
    <w:rsid w:val="73714961"/>
    <w:rsid w:val="754D1D92"/>
    <w:rsid w:val="758350A9"/>
    <w:rsid w:val="79687E1D"/>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next w:val="1"/>
    <w:link w:val="40"/>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autoRedefine/>
    <w:qFormat/>
    <w:uiPriority w:val="0"/>
    <w:pPr>
      <w:spacing w:after="120"/>
    </w:pPr>
  </w:style>
  <w:style w:type="paragraph" w:styleId="6">
    <w:name w:val="Normal Indent"/>
    <w:basedOn w:val="1"/>
    <w:autoRedefine/>
    <w:qFormat/>
    <w:uiPriority w:val="0"/>
    <w:pPr>
      <w:ind w:firstLine="420" w:firstLineChars="200"/>
    </w:pPr>
    <w:rPr>
      <w:kern w:val="0"/>
      <w:sz w:val="24"/>
      <w:szCs w:val="20"/>
    </w:rPr>
  </w:style>
  <w:style w:type="paragraph" w:styleId="7">
    <w:name w:val="annotation text"/>
    <w:basedOn w:val="1"/>
    <w:link w:val="37"/>
    <w:autoRedefine/>
    <w:qFormat/>
    <w:uiPriority w:val="0"/>
    <w:pPr>
      <w:jc w:val="left"/>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2"/>
    <w:autoRedefine/>
    <w:qFormat/>
    <w:uiPriority w:val="0"/>
    <w:pPr>
      <w:spacing w:after="120" w:line="480" w:lineRule="auto"/>
      <w:ind w:left="420" w:leftChars="200"/>
    </w:pPr>
    <w:rPr>
      <w:szCs w:val="20"/>
    </w:rPr>
  </w:style>
  <w:style w:type="paragraph" w:styleId="10">
    <w:name w:val="Balloon Text"/>
    <w:basedOn w:val="1"/>
    <w:link w:val="39"/>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next w:val="2"/>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0"/>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7"/>
    <w:next w:val="7"/>
    <w:link w:val="38"/>
    <w:autoRedefine/>
    <w:qFormat/>
    <w:uiPriority w:val="0"/>
    <w:rPr>
      <w:b/>
      <w:bCs/>
    </w:rPr>
  </w:style>
  <w:style w:type="paragraph" w:styleId="16">
    <w:name w:val="Body Text First Indent"/>
    <w:basedOn w:val="2"/>
    <w:link w:val="33"/>
    <w:autoRedefine/>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autoRedefine/>
    <w:qFormat/>
    <w:uiPriority w:val="0"/>
    <w:rPr>
      <w:b/>
    </w:rPr>
  </w:style>
  <w:style w:type="character" w:styleId="22">
    <w:name w:val="page number"/>
    <w:basedOn w:val="20"/>
    <w:autoRedefine/>
    <w:semiHidden/>
    <w:qFormat/>
    <w:uiPriority w:val="0"/>
  </w:style>
  <w:style w:type="character" w:styleId="23">
    <w:name w:val="annotation reference"/>
    <w:basedOn w:val="20"/>
    <w:autoRedefine/>
    <w:qFormat/>
    <w:uiPriority w:val="0"/>
    <w:rPr>
      <w:sz w:val="21"/>
      <w:szCs w:val="21"/>
    </w:rPr>
  </w:style>
  <w:style w:type="paragraph" w:customStyle="1" w:styleId="24">
    <w:name w:val="标题 5（有编号）（绿盟科技）"/>
    <w:basedOn w:val="25"/>
    <w:next w:val="26"/>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autoRedefine/>
    <w:qFormat/>
    <w:uiPriority w:val="0"/>
    <w:pPr>
      <w:spacing w:line="500" w:lineRule="exact"/>
      <w:ind w:firstLine="420" w:firstLineChars="200"/>
    </w:pPr>
    <w:rPr>
      <w:szCs w:val="24"/>
    </w:rPr>
  </w:style>
  <w:style w:type="paragraph" w:customStyle="1" w:styleId="30">
    <w:name w:val="正文首行缩进两字符"/>
    <w:basedOn w:val="1"/>
    <w:autoRedefine/>
    <w:qFormat/>
    <w:uiPriority w:val="0"/>
    <w:pPr>
      <w:spacing w:line="360" w:lineRule="auto"/>
      <w:ind w:firstLine="200" w:firstLineChars="200"/>
    </w:pPr>
  </w:style>
  <w:style w:type="paragraph" w:customStyle="1" w:styleId="3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autoRedefine/>
    <w:qFormat/>
    <w:uiPriority w:val="0"/>
    <w:rPr>
      <w:szCs w:val="20"/>
    </w:rPr>
  </w:style>
  <w:style w:type="character" w:customStyle="1" w:styleId="33">
    <w:name w:val="Body Text First Indent Char"/>
    <w:link w:val="16"/>
    <w:autoRedefine/>
    <w:qFormat/>
    <w:uiPriority w:val="0"/>
    <w:rPr>
      <w:rFonts w:ascii="FangSong_GB2312" w:hAnsi="FangSong_GB2312" w:eastAsia="FangSong_GB2312"/>
      <w:szCs w:val="20"/>
    </w:rPr>
  </w:style>
  <w:style w:type="paragraph" w:customStyle="1" w:styleId="34">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autoRedefine/>
    <w:qFormat/>
    <w:uiPriority w:val="99"/>
    <w:rPr>
      <w:rFonts w:ascii="宋体" w:hAnsi="Times New Roman"/>
      <w:kern w:val="0"/>
      <w:sz w:val="21"/>
      <w:szCs w:val="24"/>
    </w:rPr>
  </w:style>
  <w:style w:type="character" w:customStyle="1" w:styleId="37">
    <w:name w:val="Comment Text Char"/>
    <w:basedOn w:val="20"/>
    <w:link w:val="7"/>
    <w:autoRedefine/>
    <w:qFormat/>
    <w:uiPriority w:val="0"/>
    <w:rPr>
      <w:kern w:val="2"/>
      <w:sz w:val="21"/>
      <w:szCs w:val="22"/>
    </w:rPr>
  </w:style>
  <w:style w:type="character" w:customStyle="1" w:styleId="38">
    <w:name w:val="Comment Subject Char"/>
    <w:basedOn w:val="37"/>
    <w:link w:val="15"/>
    <w:autoRedefine/>
    <w:qFormat/>
    <w:uiPriority w:val="0"/>
    <w:rPr>
      <w:b/>
      <w:bCs/>
      <w:kern w:val="2"/>
      <w:sz w:val="21"/>
      <w:szCs w:val="22"/>
    </w:rPr>
  </w:style>
  <w:style w:type="character" w:customStyle="1" w:styleId="39">
    <w:name w:val="Balloon Text Char"/>
    <w:basedOn w:val="20"/>
    <w:link w:val="10"/>
    <w:autoRedefine/>
    <w:qFormat/>
    <w:uiPriority w:val="0"/>
    <w:rPr>
      <w:kern w:val="2"/>
      <w:sz w:val="18"/>
      <w:szCs w:val="18"/>
    </w:rPr>
  </w:style>
  <w:style w:type="character" w:customStyle="1" w:styleId="40">
    <w:name w:val="Heading 2 Char"/>
    <w:link w:val="4"/>
    <w:autoRedefine/>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3"/>
    <w:autoRedefine/>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4086</Words>
  <Characters>4260</Characters>
  <Lines>72</Lines>
  <Paragraphs>20</Paragraphs>
  <TotalTime>1</TotalTime>
  <ScaleCrop>false</ScaleCrop>
  <LinksUpToDate>false</LinksUpToDate>
  <CharactersWithSpaces>4339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zyzbLzz</cp:lastModifiedBy>
  <dcterms:modified xsi:type="dcterms:W3CDTF">2026-06-16T01:28:07Z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57EB7A2434744399A951BBFC278C5099_13</vt:lpwstr>
  </property>
  <property fmtid="{D5CDD505-2E9C-101B-9397-08002B2CF9AE}" pid="4" name="KSOTemplateDocerSaveRecord">
    <vt:lpwstr>eyJoZGlkIjoiZTE3YzY5ZGRmMGZjYjE3ZTA2OTZlNGYxY2RlMGIzMDkiLCJ1c2VySWQiOiI3MDMxOTM4MzkifQ==</vt:lpwstr>
  </property>
</Properties>
</file>