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highlight w:val="none"/>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color w:val="auto"/>
          <w:spacing w:val="24"/>
          <w:sz w:val="56"/>
          <w:szCs w:val="56"/>
          <w:highlight w:val="none"/>
        </w:rPr>
      </w:pPr>
      <w:r>
        <w:rPr>
          <w:rFonts w:hint="eastAsia" w:ascii="黑体" w:hAnsi="黑体" w:eastAsia="黑体" w:cs="黑体"/>
          <w:b w:val="0"/>
          <w:bCs/>
          <w:color w:val="auto"/>
          <w:spacing w:val="24"/>
          <w:sz w:val="56"/>
          <w:szCs w:val="56"/>
          <w:highlight w:val="none"/>
          <w:u w:val="none" w:color="auto"/>
          <w:lang w:val="en-US" w:eastAsia="zh-CN"/>
        </w:rPr>
        <w:t>四川省人民医院射频热凝电极套管针等一批产品（生产厂家：英诺曼德医疗科技有限公司）采购项目（2）</w:t>
      </w:r>
    </w:p>
    <w:p>
      <w:pPr>
        <w:bidi w:val="0"/>
        <w:rPr>
          <w:rFonts w:hint="eastAsia" w:ascii="黑体" w:hAnsi="黑体" w:eastAsia="黑体" w:cs="黑体"/>
          <w:b w:val="0"/>
          <w:bCs/>
          <w:color w:val="auto"/>
          <w:highlight w:val="none"/>
          <w:lang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询</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比</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价</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文</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件</w:t>
      </w:r>
    </w:p>
    <w:p>
      <w:pPr>
        <w:rPr>
          <w:rFonts w:hint="eastAsia" w:ascii="黑体" w:hAnsi="黑体" w:eastAsia="黑体" w:cs="黑体"/>
          <w:color w:val="auto"/>
          <w:highlight w:val="none"/>
        </w:rPr>
      </w:pPr>
    </w:p>
    <w:p>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pPr>
        <w:spacing w:line="440" w:lineRule="exact"/>
        <w:jc w:val="center"/>
        <w:rPr>
          <w:rFonts w:hint="eastAsia" w:ascii="黑体" w:hAnsi="黑体" w:eastAsia="黑体" w:cs="黑体"/>
          <w:b/>
          <w:color w:val="auto"/>
          <w:sz w:val="36"/>
          <w:szCs w:val="36"/>
          <w:highlight w:val="none"/>
        </w:rPr>
      </w:pPr>
    </w:p>
    <w:p>
      <w:pPr>
        <w:spacing w:line="440" w:lineRule="exact"/>
        <w:jc w:val="center"/>
        <w:rPr>
          <w:rFonts w:ascii="Times New Roman" w:hAnsi="Times New Roman" w:eastAsia="仿宋" w:cs="Times New Roman"/>
          <w:b/>
          <w:color w:val="auto"/>
          <w:sz w:val="36"/>
          <w:szCs w:val="36"/>
          <w:highlight w:val="none"/>
          <w:lang w:val="zh-CN"/>
        </w:rPr>
        <w:sectPr>
          <w:headerReference r:id="rId4" w:type="first"/>
          <w:headerReference r:id="rId3" w:type="default"/>
          <w:pgSz w:w="11905" w:h="16838"/>
          <w:pgMar w:top="1440" w:right="1803" w:bottom="1440" w:left="1803" w:header="850" w:footer="992" w:gutter="0"/>
          <w:pgNumType w:fmt="decimal"/>
          <w:cols w:space="0" w:num="1"/>
          <w:rtlGutter w:val="0"/>
          <w:docGrid w:type="lines" w:linePitch="317" w:charSpace="0"/>
        </w:sectPr>
      </w:pPr>
    </w:p>
    <w:sdt>
      <w:sdtPr>
        <w:rPr>
          <w:rFonts w:hint="eastAsia" w:ascii="黑体" w:hAnsi="黑体" w:eastAsia="黑体" w:cs="黑体"/>
          <w:color w:val="auto"/>
          <w:kern w:val="2"/>
          <w:sz w:val="32"/>
          <w:szCs w:val="32"/>
          <w:highlight w:val="none"/>
          <w:u w:color="000000"/>
          <w:lang w:val="en-US" w:eastAsia="zh-CN" w:bidi="ar-SA"/>
        </w:rPr>
        <w:id w:val="147466078"/>
        <w15:color w:val="DBDBDB"/>
        <w:docPartObj>
          <w:docPartGallery w:val="Table of Contents"/>
          <w:docPartUnique/>
        </w:docPartObj>
      </w:sdtPr>
      <w:sdtEndPr>
        <w:rPr>
          <w:rFonts w:hint="default" w:ascii="Times New Roman" w:hAnsi="Times New Roman" w:eastAsia="宋体" w:cs="Times New Roman"/>
          <w:color w:val="auto"/>
          <w:kern w:val="2"/>
          <w:sz w:val="21"/>
          <w:szCs w:val="32"/>
          <w:highlight w:val="none"/>
          <w:u w:color="000000"/>
          <w:lang w:val="en-US" w:eastAsia="zh-CN" w:bidi="ar-SA"/>
        </w:rPr>
      </w:sdtEndPr>
      <w:sdtContent>
        <w:p>
          <w:pPr>
            <w:spacing w:before="0" w:beforeLines="0" w:after="0" w:afterLines="0" w:line="360" w:lineRule="auto"/>
            <w:ind w:left="0" w:leftChars="0" w:right="0" w:rightChars="0" w:firstLine="0" w:firstLineChars="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目录</w:t>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_Toc17399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highlight w:val="none"/>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_Toc17399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_Toc16022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highlight w:val="none"/>
              <w:lang w:val="zh-TW" w:eastAsia="zh-CN"/>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_Toc16022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_Toc29218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highlight w:val="none"/>
              <w:lang w:val="zh-TW" w:eastAsia="zh-TW"/>
            </w:rPr>
            <w:t>资格要求</w:t>
          </w:r>
          <w:r>
            <w:rPr>
              <w:rFonts w:hint="eastAsia" w:ascii="仿宋" w:hAnsi="仿宋" w:eastAsia="仿宋" w:cs="仿宋"/>
              <w:bCs/>
              <w:sz w:val="24"/>
              <w:szCs w:val="24"/>
              <w:highlight w:val="none"/>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_Toc29218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_Toc24118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 xml:space="preserve">一、 </w:t>
          </w:r>
          <w:r>
            <w:rPr>
              <w:rFonts w:hint="eastAsia" w:ascii="仿宋" w:hAnsi="仿宋" w:eastAsia="仿宋" w:cs="仿宋"/>
              <w:sz w:val="24"/>
              <w:szCs w:val="24"/>
              <w:highlight w:val="none"/>
            </w:rPr>
            <w:t>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_Toc24118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_Toc29437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二、 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_Toc29437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_Toc8720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val="zh-TW"/>
            </w:rPr>
            <w:t xml:space="preserve">第四章 </w:t>
          </w:r>
          <w:r>
            <w:rPr>
              <w:rFonts w:hint="eastAsia" w:ascii="仿宋" w:hAnsi="仿宋" w:eastAsia="仿宋" w:cs="仿宋"/>
              <w:bCs/>
              <w:sz w:val="24"/>
              <w:szCs w:val="24"/>
              <w:highlight w:val="none"/>
              <w:lang w:val="zh-TW" w:eastAsia="zh-CN"/>
            </w:rPr>
            <w:t>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_Toc8720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_Toc9046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highlight w:val="none"/>
              <w:lang w:val="zh-TW" w:eastAsia="zh-TW"/>
            </w:rPr>
            <w:t>合同</w:t>
          </w:r>
          <w:r>
            <w:rPr>
              <w:rFonts w:hint="eastAsia" w:ascii="仿宋" w:hAnsi="仿宋" w:eastAsia="仿宋" w:cs="仿宋"/>
              <w:bCs/>
              <w:sz w:val="24"/>
              <w:szCs w:val="24"/>
              <w:highlight w:val="none"/>
              <w:lang w:val="zh-TW"/>
            </w:rPr>
            <w:t>（协议）</w:t>
          </w:r>
          <w:r>
            <w:rPr>
              <w:rFonts w:hint="eastAsia" w:ascii="仿宋" w:hAnsi="仿宋" w:eastAsia="仿宋" w:cs="仿宋"/>
              <w:bCs/>
              <w:sz w:val="24"/>
              <w:szCs w:val="24"/>
              <w:highlight w:val="none"/>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_Toc9046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Cs w:val="24"/>
              <w:highlight w:val="none"/>
            </w:rPr>
            <w:fldChar w:fldCharType="end"/>
          </w:r>
        </w:p>
      </w:sdtContent>
    </w:sdt>
    <w:p>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pgNumType w:fmt="decimal"/>
          <w:cols w:space="0" w:num="1"/>
          <w:titlePg/>
          <w:rtlGutter w:val="0"/>
          <w:docGrid w:linePitch="0" w:charSpace="0"/>
        </w:sectPr>
      </w:pPr>
      <w:r>
        <w:rPr>
          <w:rFonts w:hint="default" w:ascii="Times New Roman" w:hAnsi="Times New Roman" w:eastAsia="宋体" w:cs="Times New Roman"/>
          <w:color w:val="auto"/>
          <w:sz w:val="28"/>
          <w:szCs w:val="28"/>
          <w:highlight w:val="none"/>
        </w:rPr>
        <w:br w:type="page"/>
      </w:r>
    </w:p>
    <w:p>
      <w:pPr>
        <w:pStyle w:val="2"/>
        <w:bidi w:val="0"/>
        <w:ind w:left="0" w:leftChars="0" w:firstLine="0" w:firstLineChars="0"/>
        <w:rPr>
          <w:rFonts w:hint="default"/>
          <w:color w:val="auto"/>
          <w:highlight w:val="none"/>
          <w:lang w:val="zh-TW" w:eastAsia="zh-TW"/>
        </w:rPr>
      </w:pPr>
      <w:bookmarkStart w:id="0" w:name="第一章"/>
      <w:r>
        <w:rPr>
          <w:rFonts w:hint="eastAsia"/>
          <w:color w:val="auto"/>
          <w:highlight w:val="none"/>
          <w:lang w:val="en-US" w:eastAsia="zh-CN"/>
        </w:rPr>
        <w:t xml:space="preserve"> </w:t>
      </w:r>
      <w:bookmarkStart w:id="1" w:name="_Toc17399"/>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u w:val="none" w:color="auto"/>
          <w:lang w:val="zh-TW" w:eastAsia="zh-TW"/>
        </w:rPr>
        <w:t>项目概况</w:t>
      </w:r>
      <w:r>
        <w:rPr>
          <w:rFonts w:hint="default"/>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采购人</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四川省人民医院英诺曼德医疗科技有限公司等一批产品（生产厂家：英诺曼德医疗科技有限公司）采购项目</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2</w:t>
            </w:r>
            <w:bookmarkStart w:id="35" w:name="_GoBack"/>
            <w:bookmarkEnd w:id="35"/>
            <w:r>
              <w:rPr>
                <w:rFonts w:hint="eastAsia" w:ascii="仿宋" w:hAnsi="仿宋" w:eastAsia="仿宋" w:cs="仿宋"/>
                <w:color w:val="auto"/>
                <w:sz w:val="22"/>
                <w:szCs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项目编号</w:t>
            </w:r>
          </w:p>
        </w:tc>
        <w:tc>
          <w:tcPr>
            <w:tcW w:w="6801" w:type="dxa"/>
            <w:vAlign w:val="center"/>
          </w:tcPr>
          <w:p>
            <w:pPr>
              <w:keepNext w:val="0"/>
              <w:keepLines w:val="0"/>
              <w:widowControl/>
              <w:suppressLineNumbers w:val="0"/>
              <w:ind w:firstLine="220" w:firstLineChars="100"/>
              <w:jc w:val="left"/>
              <w:textAlignment w:val="center"/>
              <w:rPr>
                <w:rFonts w:hint="default" w:ascii="Helvetica Neue" w:hAnsi="Helvetica Neue" w:eastAsia="Helvetica Neue" w:cs="Helvetica Neue"/>
                <w:i w:val="0"/>
                <w:iCs w:val="0"/>
                <w:color w:val="000000"/>
                <w:kern w:val="2"/>
                <w:sz w:val="18"/>
                <w:szCs w:val="18"/>
                <w:u w:val="none" w:color="000000"/>
                <w:lang w:val="en-US" w:eastAsia="zh-CN" w:bidi="ar-SA"/>
              </w:rPr>
            </w:pPr>
            <w:r>
              <w:rPr>
                <w:rFonts w:hint="default" w:ascii="仿宋" w:hAnsi="仿宋" w:eastAsia="仿宋" w:cs="仿宋"/>
                <w:color w:val="auto"/>
                <w:sz w:val="22"/>
                <w:szCs w:val="22"/>
                <w:highlight w:val="none"/>
                <w:lang w:val="en-US" w:eastAsia="zh-CN"/>
              </w:rPr>
              <w:t>CGZX-YXZ20241080</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最高限价</w:t>
            </w:r>
          </w:p>
        </w:tc>
        <w:tc>
          <w:tcPr>
            <w:tcW w:w="6801" w:type="dxa"/>
            <w:vAlign w:val="center"/>
          </w:tcPr>
          <w:p>
            <w:pPr>
              <w:spacing w:line="360" w:lineRule="auto"/>
              <w:ind w:left="210" w:leftChars="1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详见第三章</w:t>
            </w:r>
          </w:p>
          <w:p>
            <w:pPr>
              <w:spacing w:line="360" w:lineRule="auto"/>
              <w:ind w:left="210" w:leftChars="1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超过最高限价的报价，其</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作无效处理</w:t>
            </w:r>
            <w:r>
              <w:rPr>
                <w:rFonts w:hint="eastAsia" w:ascii="仿宋" w:hAnsi="仿宋" w:eastAsia="仿宋" w:cs="仿宋"/>
                <w:color w:val="auto"/>
                <w:sz w:val="22"/>
                <w:szCs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邀请</w:t>
            </w:r>
            <w:r>
              <w:rPr>
                <w:rFonts w:hint="eastAsia" w:ascii="仿宋" w:hAnsi="仿宋" w:eastAsia="仿宋" w:cs="仿宋"/>
                <w:color w:val="auto"/>
                <w:kern w:val="0"/>
                <w:sz w:val="22"/>
                <w:szCs w:val="22"/>
                <w:highlight w:val="none"/>
                <w:lang w:val="zh-CN"/>
              </w:rPr>
              <w:t>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非公开方式</w:t>
            </w:r>
            <w:r>
              <w:rPr>
                <w:rFonts w:hint="eastAsia" w:ascii="仿宋" w:hAnsi="仿宋" w:eastAsia="仿宋" w:cs="仿宋"/>
                <w:color w:val="auto"/>
                <w:sz w:val="22"/>
                <w:szCs w:val="22"/>
                <w:highlight w:val="none"/>
              </w:rPr>
              <w:t>：通过书面推荐意见，推荐符合相应资格条件的供应商参与本次采购活动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联合体</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接受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ind w:left="210" w:leftChars="0" w:firstLine="0" w:firstLineChars="0"/>
              <w:jc w:val="both"/>
              <w:rPr>
                <w:rFonts w:hint="eastAsia" w:ascii="仿宋" w:hAnsi="仿宋" w:eastAsia="仿宋" w:cs="仿宋"/>
                <w:color w:val="auto"/>
                <w:kern w:val="2"/>
                <w:sz w:val="22"/>
                <w:szCs w:val="22"/>
                <w:highlight w:val="none"/>
                <w:u w:color="000000"/>
                <w:lang w:val="en-US" w:eastAsia="zh-CN" w:bidi="ar-SA"/>
              </w:rPr>
            </w:pPr>
          </w:p>
        </w:tc>
        <w:tc>
          <w:tcPr>
            <w:tcW w:w="1765" w:type="dxa"/>
            <w:vAlign w:val="center"/>
          </w:tcPr>
          <w:p>
            <w:pPr>
              <w:pStyle w:val="31"/>
              <w:widowControl/>
              <w:numPr>
                <w:ilvl w:val="0"/>
                <w:numId w:val="0"/>
              </w:numPr>
              <w:spacing w:line="360" w:lineRule="auto"/>
              <w:ind w:left="0" w:leftChars="0" w:firstLine="0" w:firstLineChars="0"/>
              <w:jc w:val="center"/>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kern w:val="2"/>
                <w:sz w:val="22"/>
                <w:szCs w:val="22"/>
                <w:highlight w:val="none"/>
                <w:u w:color="000000"/>
                <w:lang w:val="zh-TW" w:eastAsia="zh-CN" w:bidi="ar-SA"/>
              </w:rPr>
              <w:t>合同分包、转包</w:t>
            </w:r>
          </w:p>
        </w:tc>
        <w:tc>
          <w:tcPr>
            <w:tcW w:w="6801" w:type="dxa"/>
            <w:vAlign w:val="center"/>
          </w:tcPr>
          <w:p>
            <w:pPr>
              <w:spacing w:line="360" w:lineRule="auto"/>
              <w:ind w:left="210" w:leftChars="100"/>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接受</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zh-TW"/>
              </w:rPr>
              <w:t>不接受</w:t>
            </w:r>
            <w:r>
              <w:rPr>
                <w:rFonts w:hint="eastAsia" w:ascii="仿宋" w:hAnsi="仿宋" w:eastAsia="仿宋" w:cs="仿宋"/>
                <w:color w:val="auto"/>
                <w:sz w:val="22"/>
                <w:szCs w:val="22"/>
                <w:highlight w:val="none"/>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现场踏勘</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en-US" w:eastAsia="zh-CN"/>
              </w:rPr>
              <w:t>不</w:t>
            </w:r>
            <w:r>
              <w:rPr>
                <w:rFonts w:hint="eastAsia" w:ascii="仿宋" w:hAnsi="仿宋" w:eastAsia="仿宋" w:cs="仿宋"/>
                <w:color w:val="auto"/>
                <w:sz w:val="22"/>
                <w:szCs w:val="22"/>
                <w:highlight w:val="none"/>
              </w:rPr>
              <w:t xml:space="preserve">举行      </w:t>
            </w:r>
            <w:r>
              <w:rPr>
                <w:rFonts w:hint="eastAsia" w:ascii="仿宋" w:hAnsi="仿宋" w:eastAsia="仿宋" w:cs="仿宋"/>
                <w:color w:val="auto"/>
                <w:sz w:val="22"/>
                <w:szCs w:val="22"/>
                <w:highlight w:val="none"/>
                <w:lang w:val="en-US" w:eastAsia="zh-CN"/>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spacing w:line="360" w:lineRule="auto"/>
              <w:ind w:left="210" w:leftChars="100"/>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5"/>
              <w:spacing w:line="360" w:lineRule="auto"/>
              <w:ind w:left="0" w:leftChars="0" w:firstLine="220" w:firstLine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2"/>
                <w:sz w:val="22"/>
                <w:szCs w:val="22"/>
                <w:highlight w:val="none"/>
                <w:lang w:val="en-US" w:eastAsia="zh-CN" w:bidi="ar-SA"/>
              </w:rPr>
              <w:sym w:font="Wingdings" w:char="00A8"/>
            </w:r>
            <w:r>
              <w:rPr>
                <w:rFonts w:hint="eastAsia" w:ascii="仿宋" w:hAnsi="仿宋" w:eastAsia="仿宋" w:cs="仿宋"/>
                <w:color w:val="auto"/>
                <w:kern w:val="2"/>
                <w:sz w:val="22"/>
                <w:szCs w:val="22"/>
                <w:highlight w:val="none"/>
                <w:lang w:val="en-US" w:eastAsia="zh-CN" w:bidi="ar-SA"/>
              </w:rPr>
              <w:t xml:space="preserve">举行 </w:t>
            </w:r>
            <w:r>
              <w:rPr>
                <w:rFonts w:hint="eastAsia" w:ascii="仿宋" w:hAnsi="仿宋" w:eastAsia="仿宋" w:cs="仿宋"/>
                <w:color w:val="auto"/>
                <w:sz w:val="22"/>
                <w:szCs w:val="22"/>
                <w:highlight w:val="none"/>
                <w:lang w:val="en-US" w:eastAsia="zh-CN"/>
              </w:rPr>
              <w:t xml:space="preserve"> </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踏勘签到地址：</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联系人：</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联系电话：</w:t>
            </w:r>
          </w:p>
          <w:p>
            <w:pPr>
              <w:pStyle w:val="5"/>
              <w:spacing w:line="360" w:lineRule="auto"/>
              <w:ind w:left="216" w:leftChars="103" w:firstLine="202" w:firstLineChars="92"/>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注：供应商自行前往踏勘地点，所产生的费用由供应商自行承担。</w:t>
            </w:r>
            <w:r>
              <w:rPr>
                <w:rFonts w:hint="eastAsia" w:ascii="仿宋" w:hAnsi="仿宋" w:eastAsia="仿宋" w:cs="仿宋"/>
                <w:color w:val="auto"/>
                <w:sz w:val="22"/>
                <w:highlight w:val="none"/>
              </w:rPr>
              <w:t>参与投标默认为已经踏勘完成</w:t>
            </w:r>
            <w:r>
              <w:rPr>
                <w:rFonts w:hint="eastAsia" w:ascii="仿宋" w:hAnsi="仿宋" w:eastAsia="仿宋" w:cs="仿宋"/>
                <w:color w:val="auto"/>
                <w:sz w:val="22"/>
                <w:highlight w:val="none"/>
                <w:lang w:eastAsia="zh-CN"/>
              </w:rPr>
              <w:t>，如因投标人未踏勘现场所引起的不利因素</w:t>
            </w:r>
            <w:r>
              <w:rPr>
                <w:rFonts w:hint="eastAsia" w:ascii="仿宋" w:hAnsi="仿宋" w:eastAsia="仿宋" w:cs="仿宋"/>
                <w:color w:val="auto"/>
                <w:sz w:val="22"/>
                <w:highlight w:val="none"/>
                <w:lang w:val="en-US" w:eastAsia="zh-CN"/>
              </w:rPr>
              <w:t>以及相关安全责任</w:t>
            </w:r>
            <w:r>
              <w:rPr>
                <w:rFonts w:hint="eastAsia" w:ascii="仿宋" w:hAnsi="仿宋" w:eastAsia="仿宋" w:cs="仿宋"/>
                <w:color w:val="auto"/>
                <w:sz w:val="22"/>
                <w:highlight w:val="none"/>
                <w:lang w:eastAsia="zh-CN"/>
              </w:rPr>
              <w:t>等</w:t>
            </w:r>
            <w:r>
              <w:rPr>
                <w:rFonts w:hint="eastAsia" w:ascii="仿宋" w:hAnsi="仿宋" w:eastAsia="仿宋" w:cs="仿宋"/>
                <w:color w:val="auto"/>
                <w:sz w:val="22"/>
                <w:highlight w:val="none"/>
                <w:lang w:val="en-US" w:eastAsia="zh-CN"/>
              </w:rPr>
              <w:t>问题</w:t>
            </w:r>
            <w:r>
              <w:rPr>
                <w:rFonts w:hint="eastAsia" w:ascii="仿宋" w:hAnsi="仿宋" w:eastAsia="仿宋" w:cs="仿宋"/>
                <w:color w:val="auto"/>
                <w:sz w:val="22"/>
                <w:highlight w:val="none"/>
                <w:lang w:eastAsia="zh-CN"/>
              </w:rPr>
              <w:t>均由投标人自行负责。</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答疑会</w:t>
            </w:r>
          </w:p>
        </w:tc>
        <w:tc>
          <w:tcPr>
            <w:tcW w:w="6801" w:type="dxa"/>
            <w:vAlign w:val="center"/>
          </w:tcPr>
          <w:p>
            <w:pPr>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组织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pPr>
              <w:pStyle w:val="35"/>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pStyle w:val="35"/>
              <w:spacing w:line="360" w:lineRule="auto"/>
              <w:jc w:val="center"/>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lang w:val="en-US" w:eastAsia="zh-CN"/>
              </w:rPr>
              <w:t xml:space="preserve">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en-US" w:eastAsia="zh-CN"/>
              </w:rPr>
              <w:t>中标公告发出后7个</w:t>
            </w:r>
            <w:r>
              <w:rPr>
                <w:rFonts w:hint="eastAsia" w:ascii="仿宋" w:hAnsi="仿宋" w:eastAsia="仿宋" w:cs="仿宋"/>
                <w:color w:val="auto"/>
                <w:sz w:val="22"/>
                <w:szCs w:val="22"/>
                <w:highlight w:val="none"/>
                <w:lang w:val="zh-CN"/>
              </w:rPr>
              <w:t>工作日内。</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zh-CN"/>
              </w:rPr>
              <w:t>评审方式</w:t>
            </w:r>
          </w:p>
        </w:tc>
        <w:tc>
          <w:tcPr>
            <w:tcW w:w="6801" w:type="dxa"/>
            <w:vAlign w:val="center"/>
          </w:tcPr>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按常用组套中写明的各组套产品的平均价进行对比，最低者中选。（常用组套包含的产品型号及数量详见第三章第二条中第4条）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询比价文件</w:t>
            </w:r>
          </w:p>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pPr>
              <w:pStyle w:val="35"/>
              <w:keepNext w:val="0"/>
              <w:keepLines w:val="0"/>
              <w:pageBreakBefore w:val="0"/>
              <w:widowControl w:val="0"/>
              <w:kinsoku/>
              <w:wordWrap/>
              <w:overflowPunct/>
              <w:topLinePunct w:val="0"/>
              <w:autoSpaceDE w:val="0"/>
              <w:autoSpaceDN w:val="0"/>
              <w:bidi w:val="0"/>
              <w:adjustRightInd w:val="0"/>
              <w:snapToGrid/>
              <w:spacing w:line="360" w:lineRule="auto"/>
              <w:ind w:left="218" w:leftChars="104" w:firstLine="0" w:firstLineChars="0"/>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w:t>
            </w:r>
            <w:r>
              <w:rPr>
                <w:rFonts w:hint="eastAsia" w:ascii="仿宋" w:hAnsi="仿宋" w:eastAsia="仿宋" w:cs="仿宋"/>
                <w:color w:val="auto"/>
                <w:sz w:val="22"/>
                <w:szCs w:val="22"/>
                <w:highlight w:val="none"/>
                <w:lang w:eastAsia="zh-CN"/>
              </w:rPr>
              <w:t>询比价文件。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提交方式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线上提交：</w:t>
            </w:r>
          </w:p>
          <w:p>
            <w:pPr>
              <w:spacing w:line="360" w:lineRule="auto"/>
              <w:ind w:left="210" w:leftChars="10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不需要到现场（文件另有要求除外</w:t>
            </w:r>
            <w:r>
              <w:rPr>
                <w:rFonts w:hint="eastAsia" w:ascii="仿宋" w:hAnsi="仿宋" w:eastAsia="仿宋" w:cs="仿宋"/>
                <w:color w:val="auto"/>
                <w:sz w:val="22"/>
                <w:highlight w:val="none"/>
                <w:lang w:eastAsia="zh-CN"/>
              </w:rPr>
              <w:t>）</w:t>
            </w:r>
            <w:r>
              <w:rPr>
                <w:rFonts w:hint="eastAsia" w:ascii="仿宋" w:hAnsi="仿宋" w:eastAsia="仿宋" w:cs="仿宋"/>
                <w:color w:val="auto"/>
                <w:sz w:val="22"/>
                <w:szCs w:val="22"/>
                <w:highlight w:val="none"/>
              </w:rPr>
              <w:t>；</w:t>
            </w:r>
          </w:p>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应在提交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截止时间前送达</w:t>
            </w:r>
            <w:r>
              <w:rPr>
                <w:rFonts w:hint="eastAsia" w:ascii="仿宋" w:hAnsi="仿宋" w:eastAsia="仿宋" w:cs="仿宋"/>
                <w:color w:val="auto"/>
                <w:sz w:val="22"/>
                <w:szCs w:val="22"/>
                <w:highlight w:val="none"/>
                <w:lang w:val="en-US" w:eastAsia="zh-CN"/>
              </w:rPr>
              <w:t>指定</w:t>
            </w:r>
            <w:r>
              <w:rPr>
                <w:rFonts w:hint="eastAsia" w:ascii="仿宋" w:hAnsi="仿宋" w:eastAsia="仿宋" w:cs="仿宋"/>
                <w:color w:val="auto"/>
                <w:sz w:val="22"/>
                <w:szCs w:val="22"/>
                <w:highlight w:val="none"/>
              </w:rPr>
              <w:t>地点；</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份</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lang w:val="en-US" w:eastAsia="zh-CN"/>
              </w:rPr>
              <w:t xml:space="preserve">      </w:t>
            </w:r>
          </w:p>
          <w:p>
            <w:pPr>
              <w:pStyle w:val="35"/>
              <w:spacing w:line="360" w:lineRule="auto"/>
              <w:ind w:left="218" w:leftChars="104"/>
              <w:jc w:val="both"/>
              <w:rPr>
                <w:rFonts w:hint="eastAsia"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应在提交</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截止时间前提交；</w:t>
            </w:r>
          </w:p>
          <w:p>
            <w:pPr>
              <w:pStyle w:val="35"/>
              <w:spacing w:line="360" w:lineRule="auto"/>
              <w:ind w:left="218" w:leftChars="104"/>
              <w:jc w:val="both"/>
              <w:rPr>
                <w:rFonts w:hint="eastAsia"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（1）采购部门：招标采购中心</w:t>
            </w:r>
          </w:p>
          <w:p>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single" w:color="auto"/>
                <w:lang w:val="en-US" w:eastAsia="zh-CN"/>
              </w:rPr>
              <w:t>87393216</w:t>
            </w:r>
          </w:p>
          <w:p>
            <w:pPr>
              <w:numPr>
                <w:ilvl w:val="0"/>
                <w:numId w:val="10"/>
              </w:numPr>
              <w:spacing w:line="360" w:lineRule="auto"/>
              <w:ind w:left="210" w:leftChars="100"/>
              <w:rPr>
                <w:rFonts w:hint="eastAsia" w:ascii="仿宋" w:hAnsi="仿宋" w:eastAsia="仿宋" w:cs="仿宋"/>
                <w:b/>
                <w:bCs/>
                <w:color w:val="auto"/>
                <w:sz w:val="22"/>
                <w:szCs w:val="22"/>
                <w:highlight w:val="none"/>
                <w:u w:val="single" w:color="auto"/>
                <w:lang w:val="en-US" w:eastAsia="zh-CN"/>
              </w:rPr>
            </w:pPr>
            <w:r>
              <w:rPr>
                <w:rFonts w:hint="eastAsia" w:ascii="仿宋" w:hAnsi="仿宋" w:eastAsia="仿宋" w:cs="仿宋"/>
                <w:b/>
                <w:bCs/>
                <w:color w:val="auto"/>
                <w:sz w:val="22"/>
                <w:szCs w:val="22"/>
                <w:highlight w:val="none"/>
              </w:rPr>
              <w:t>归口部门：</w:t>
            </w:r>
            <w:r>
              <w:rPr>
                <w:rFonts w:hint="eastAsia" w:ascii="仿宋" w:hAnsi="仿宋" w:eastAsia="仿宋" w:cs="仿宋"/>
                <w:b/>
                <w:bCs/>
                <w:color w:val="auto"/>
                <w:sz w:val="22"/>
                <w:szCs w:val="22"/>
                <w:highlight w:val="none"/>
                <w:u w:val="single" w:color="auto"/>
                <w:lang w:val="en-US" w:eastAsia="zh-CN"/>
              </w:rPr>
              <w:t>医学装备部</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联系方式：叶老师、刘老师028-87393579</w:t>
            </w:r>
          </w:p>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（3）监督部门：审计部</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联系方式：028-87394709</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（4）采购平台</w:t>
            </w:r>
            <w:r>
              <w:rPr>
                <w:rFonts w:hint="eastAsia" w:ascii="仿宋" w:hAnsi="仿宋" w:eastAsia="仿宋" w:cs="仿宋"/>
                <w:color w:val="auto"/>
                <w:sz w:val="22"/>
                <w:szCs w:val="22"/>
                <w:highlight w:val="none"/>
              </w:rPr>
              <w:t>：隆道云400 0118 000，接通以后按1</w:t>
            </w:r>
          </w:p>
        </w:tc>
      </w:tr>
    </w:tbl>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Cs w:val="32"/>
          <w:highlight w:val="none"/>
        </w:rPr>
      </w:pPr>
      <w:bookmarkStart w:id="2" w:name="第二章"/>
      <w:r>
        <w:rPr>
          <w:rFonts w:hint="eastAsia"/>
          <w:color w:val="auto"/>
          <w:highlight w:val="none"/>
          <w:lang w:val="en-US" w:eastAsia="zh-CN"/>
        </w:rPr>
        <w:t xml:space="preserve"> </w:t>
      </w:r>
    </w:p>
    <w:p>
      <w:pPr>
        <w:rPr>
          <w:rStyle w:val="19"/>
          <w:rFonts w:hint="default" w:asciiTheme="majorEastAsia" w:hAnsiTheme="majorEastAsia" w:eastAsiaTheme="majorEastAsia"/>
          <w:b/>
          <w:bCs/>
          <w:color w:val="auto"/>
          <w:szCs w:val="32"/>
          <w:highlight w:val="none"/>
        </w:rPr>
      </w:pPr>
      <w:r>
        <w:rPr>
          <w:rStyle w:val="19"/>
          <w:rFonts w:hint="default" w:asciiTheme="majorEastAsia" w:hAnsiTheme="majorEastAsia" w:eastAsiaTheme="majorEastAsia"/>
          <w:b/>
          <w:bCs/>
          <w:color w:val="auto"/>
          <w:szCs w:val="32"/>
          <w:highlight w:val="none"/>
          <w:u w:val="none" w:color="auto"/>
        </w:rPr>
        <w:br w:type="page"/>
      </w:r>
    </w:p>
    <w:p>
      <w:pPr>
        <w:pStyle w:val="2"/>
        <w:bidi w:val="0"/>
        <w:ind w:left="0" w:leftChars="0" w:firstLine="0" w:firstLineChars="0"/>
        <w:rPr>
          <w:rStyle w:val="19"/>
          <w:rFonts w:hint="default" w:asciiTheme="majorEastAsia" w:hAnsiTheme="majorEastAsia" w:eastAsiaTheme="majorEastAsia"/>
          <w:b/>
          <w:bCs/>
          <w:color w:val="auto"/>
          <w:szCs w:val="32"/>
          <w:highlight w:val="none"/>
        </w:rPr>
      </w:pPr>
      <w:bookmarkStart w:id="3" w:name="_Toc16022"/>
      <w:r>
        <w:rPr>
          <w:rStyle w:val="19"/>
          <w:rFonts w:hint="default" w:asciiTheme="majorEastAsia" w:hAnsiTheme="majorEastAsia" w:eastAsiaTheme="majorEastAsia"/>
          <w:b/>
          <w:bCs/>
          <w:color w:val="auto"/>
          <w:szCs w:val="32"/>
          <w:highlight w:val="none"/>
          <w:u w:val="none" w:color="auto"/>
        </w:rPr>
        <w:fldChar w:fldCharType="begin"/>
      </w:r>
      <w:r>
        <w:rPr>
          <w:rStyle w:val="19"/>
          <w:rFonts w:hint="default" w:asciiTheme="majorEastAsia" w:hAnsiTheme="majorEastAsia" w:eastAsiaTheme="majorEastAsia"/>
          <w:b/>
          <w:bCs/>
          <w:color w:val="auto"/>
          <w:szCs w:val="32"/>
          <w:highlight w:val="none"/>
          <w:u w:val="none" w:color="auto"/>
        </w:rPr>
        <w:instrText xml:space="preserve"> HYPERLINK  \l "目录" </w:instrText>
      </w:r>
      <w:r>
        <w:rPr>
          <w:rStyle w:val="19"/>
          <w:rFonts w:hint="default" w:asciiTheme="majorEastAsia" w:hAnsiTheme="majorEastAsia" w:eastAsiaTheme="majorEastAsia"/>
          <w:b/>
          <w:bCs/>
          <w:color w:val="auto"/>
          <w:szCs w:val="32"/>
          <w:highlight w:val="none"/>
          <w:u w:val="none" w:color="auto"/>
        </w:rPr>
        <w:fldChar w:fldCharType="separate"/>
      </w:r>
      <w:r>
        <w:rPr>
          <w:rFonts w:hint="eastAsia" w:eastAsiaTheme="majorEastAsia"/>
          <w:color w:val="auto"/>
          <w:highlight w:val="none"/>
          <w:lang w:val="zh-TW" w:eastAsia="zh-CN"/>
        </w:rPr>
        <w:t>供应商须知</w:t>
      </w:r>
      <w:r>
        <w:rPr>
          <w:rStyle w:val="19"/>
          <w:rFonts w:hint="default" w:asciiTheme="majorEastAsia" w:hAnsiTheme="majorEastAsia" w:eastAsiaTheme="majorEastAsia"/>
          <w:b/>
          <w:bCs/>
          <w:color w:val="auto"/>
          <w:szCs w:val="32"/>
          <w:highlight w:val="none"/>
          <w:u w:val="none" w:color="auto"/>
        </w:rPr>
        <w:fldChar w:fldCharType="end"/>
      </w:r>
      <w:bookmarkEnd w:id="3"/>
    </w:p>
    <w:bookmarkEnd w:id="2"/>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492" w:hRule="atLeast"/>
          <w:tblHeader/>
          <w:jc w:val="cent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2"/>
                <w:sz w:val="22"/>
                <w:szCs w:val="22"/>
                <w:highlight w:val="none"/>
                <w:u w:color="000000"/>
                <w:lang w:val="zh-TW" w:eastAsia="zh-TW" w:bidi="ar-SA"/>
              </w:rPr>
              <w:t>报价</w:t>
            </w:r>
          </w:p>
        </w:tc>
        <w:tc>
          <w:tcPr>
            <w:tcW w:w="6801" w:type="dxa"/>
            <w:tcBorders>
              <w:bottom w:val="single" w:color="auto" w:sz="4" w:space="0"/>
            </w:tcBorders>
            <w:vAlign w:val="center"/>
          </w:tcPr>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lang w:val="en-US" w:eastAsia="zh-CN"/>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lang w:val="zh-TW" w:eastAsia="zh-TW"/>
              </w:rPr>
              <w:t>作无效。</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lang w:val="en-US" w:eastAsia="zh-CN"/>
              </w:rPr>
              <w:t>报价</w:t>
            </w:r>
            <w:r>
              <w:rPr>
                <w:rFonts w:hint="eastAsia" w:ascii="仿宋" w:hAnsi="仿宋" w:eastAsia="仿宋" w:cs="仿宋"/>
                <w:color w:val="auto"/>
                <w:sz w:val="22"/>
                <w:szCs w:val="22"/>
                <w:highlight w:val="none"/>
                <w:lang w:val="zh-TW" w:eastAsia="zh-TW"/>
              </w:rPr>
              <w:t>不可撤回。</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highlight w:val="none"/>
                <w:lang w:val="zh-TW" w:eastAsia="zh-CN"/>
              </w:rPr>
              <w:t>报价文件</w:t>
            </w:r>
            <w:r>
              <w:rPr>
                <w:rFonts w:hint="eastAsia" w:ascii="仿宋" w:hAnsi="仿宋" w:eastAsia="仿宋" w:cs="仿宋"/>
                <w:color w:val="auto"/>
                <w:highlight w:val="none"/>
                <w:lang w:val="zh-TW" w:eastAsia="zh-TW"/>
              </w:rPr>
              <w:t>编制要求</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格式：详见本采购文件第四章。</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语言：</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color w:val="auto"/>
                <w:sz w:val="22"/>
                <w:szCs w:val="22"/>
                <w:highlight w:val="none"/>
                <w:lang w:eastAsia="zh-CN"/>
              </w:rPr>
              <w:instrText xml:space="preserve"> = 1 \* GB3 \* MERGEFORMAT </w:instrText>
            </w:r>
            <w:r>
              <w:rPr>
                <w:rFonts w:hint="eastAsia" w:ascii="仿宋" w:hAnsi="仿宋" w:eastAsia="仿宋" w:cs="仿宋"/>
                <w:color w:val="auto"/>
                <w:sz w:val="22"/>
                <w:szCs w:val="22"/>
                <w:highlight w:val="none"/>
                <w:lang w:eastAsia="zh-CN"/>
              </w:rPr>
              <w:fldChar w:fldCharType="separate"/>
            </w:r>
            <w:r>
              <w:rPr>
                <w:color w:val="auto"/>
                <w:highlight w:val="none"/>
              </w:rPr>
              <w:t>①</w:t>
            </w:r>
            <w:r>
              <w:rPr>
                <w:rFonts w:hint="eastAsia" w:ascii="仿宋" w:hAnsi="仿宋" w:eastAsia="仿宋" w:cs="仿宋"/>
                <w:color w:val="auto"/>
                <w:sz w:val="22"/>
                <w:szCs w:val="22"/>
                <w:highlight w:val="none"/>
                <w:lang w:eastAsia="zh-CN"/>
              </w:rPr>
              <w:fldChar w:fldCharType="end"/>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与采购人之间的所有函件往来必须使用汉语语言文字，</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中如附有外文资料，必须逐一对应翻译成中文并加盖</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公章后附在相关外文资料之后，否则，所提供的外文资料将被视为无效材料（说明：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的法定代表人为外籍人士的，法定代表人的签字和护照除外）。</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color w:val="auto"/>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color w:val="auto"/>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的签署、盖章：详见本采购文件第四章。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highlight w:val="none"/>
                <w:lang w:val="zh-TW" w:eastAsia="zh-TW"/>
              </w:rPr>
              <w:t>货物质量要求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应为经检验合格的生产厂家原装全新合格产品，</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承诺的质量、技术和其他要求，符合国家相关的质量标准和出厂标准并提供产品合格证。</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w:t>
            </w:r>
            <w:r>
              <w:rPr>
                <w:rFonts w:hint="eastAsia" w:ascii="仿宋" w:hAnsi="仿宋" w:eastAsia="仿宋" w:cs="仿宋"/>
                <w:color w:val="auto"/>
                <w:sz w:val="22"/>
                <w:szCs w:val="22"/>
                <w:highlight w:val="none"/>
                <w:lang w:val="en-US" w:eastAsia="zh-CN"/>
              </w:rPr>
              <w:t>产品</w:t>
            </w:r>
            <w:r>
              <w:rPr>
                <w:rFonts w:hint="eastAsia" w:ascii="仿宋" w:hAnsi="仿宋" w:eastAsia="仿宋" w:cs="仿宋"/>
                <w:color w:val="auto"/>
                <w:sz w:val="22"/>
                <w:szCs w:val="22"/>
                <w:highlight w:val="none"/>
              </w:rPr>
              <w:t>质量导致的经济和法律责任。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国家或行业主管部门对本次询比价项目涉及的产品及供应商的技术标准、质量标准和资格资质条件等有强制性规定的，应当符合其要求。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highlight w:val="none"/>
                <w:lang w:val="zh-TW" w:eastAsia="zh-TW"/>
              </w:rPr>
              <w:t>服务质量要求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w:t>
            </w:r>
            <w:r>
              <w:rPr>
                <w:rFonts w:hint="eastAsia" w:ascii="仿宋" w:hAnsi="仿宋" w:eastAsia="仿宋" w:cs="仿宋"/>
                <w:color w:val="auto"/>
                <w:sz w:val="22"/>
                <w:szCs w:val="22"/>
                <w:highlight w:val="none"/>
                <w:lang w:val="en-US" w:eastAsia="zh-CN"/>
              </w:rPr>
              <w:t>相应</w:t>
            </w:r>
            <w:r>
              <w:rPr>
                <w:rFonts w:hint="eastAsia" w:ascii="仿宋" w:hAnsi="仿宋" w:eastAsia="仿宋" w:cs="仿宋"/>
                <w:color w:val="auto"/>
                <w:sz w:val="22"/>
                <w:szCs w:val="22"/>
                <w:highlight w:val="none"/>
              </w:rPr>
              <w:t>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知识产权要求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应保证在本项目中使用的任何技术、产品和服务（包括部分使用），不会产生因第三方提出侵犯其专利权、商标权或其它知识产权而引起的法律和经济纠纷，如因专利权、商标权或其它知识产权而引起法律和经济纠纷，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承担所有相关责任。采购人享有本项目实施过程中产生的知识成果及知识产权。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将在本项目实施过程中采用自有或者第三方知识成果的，使用该知识成果后，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需提供开发接口和开发手册等技术资料，并承诺提供无限期支持，且采购人享有使用权（含采购人委托第三方在该项目后续开发的使用权）。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采用了</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所非拥有的知识产权，则在报价中必须包括合法获取该知识产权的相关费用。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纪律要求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在参与采购活动过程中，不得有任何违法乱纪的行为。</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存在虚假响应，将作无效处理，若是中选后发现的，采购人将取消中选资格。</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采购文件的澄清、更正</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供应商质疑</w:t>
            </w:r>
          </w:p>
        </w:tc>
        <w:tc>
          <w:tcPr>
            <w:tcW w:w="6801" w:type="dxa"/>
            <w:vAlign w:val="center"/>
          </w:tcPr>
          <w:p>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w:t>
            </w:r>
            <w:r>
              <w:rPr>
                <w:rFonts w:hint="eastAsia" w:ascii="Times New Roman" w:hAnsi="Times New Roman" w:eastAsia="仿宋" w:cs="Times New Roman"/>
                <w:color w:val="auto"/>
                <w:sz w:val="22"/>
                <w:szCs w:val="22"/>
                <w:highlight w:val="none"/>
                <w:lang w:val="en-US" w:eastAsia="zh-CN"/>
              </w:rPr>
              <w:t>之日起3</w:t>
            </w:r>
            <w:r>
              <w:rPr>
                <w:rFonts w:hint="eastAsia" w:ascii="Times New Roman" w:hAnsi="Times New Roman" w:eastAsia="仿宋" w:cs="Times New Roman"/>
                <w:color w:val="auto"/>
                <w:sz w:val="22"/>
                <w:szCs w:val="22"/>
                <w:highlight w:val="none"/>
              </w:rPr>
              <w:t>个工作日内，结果公告发布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1个工作日内通过书面形式</w:t>
            </w:r>
            <w:r>
              <w:rPr>
                <w:rFonts w:hint="eastAsia" w:ascii="Times New Roman" w:hAnsi="Times New Roman" w:eastAsia="仿宋" w:cs="Times New Roman"/>
                <w:color w:val="auto"/>
                <w:sz w:val="22"/>
                <w:szCs w:val="22"/>
                <w:highlight w:val="none"/>
                <w:lang w:val="en-US" w:eastAsia="zh-CN"/>
              </w:rPr>
              <w:t>或</w:t>
            </w:r>
            <w:r>
              <w:rPr>
                <w:rFonts w:hint="eastAsia" w:ascii="Times New Roman" w:hAnsi="Times New Roman" w:eastAsia="仿宋" w:cs="Times New Roman"/>
                <w:color w:val="auto"/>
                <w:sz w:val="22"/>
                <w:szCs w:val="22"/>
                <w:highlight w:val="none"/>
              </w:rPr>
              <w:t>隆道云系统线下提交或线上提交</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pPr>
              <w:pStyle w:val="35"/>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val="en-US" w:eastAsia="zh-CN"/>
              </w:rPr>
              <w:t>3.质疑相关资料要求：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lang w:eastAsia="zh-CN"/>
              </w:rPr>
              <w:t>）质疑函：明确具体质疑事项、事实依据和法律依据，质疑请求。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lang w:eastAsia="zh-CN"/>
              </w:rPr>
              <w:t>）授权委托书：供应商若委托代理人进行质疑的</w:t>
            </w:r>
            <w:r>
              <w:rPr>
                <w:rFonts w:hint="eastAsia" w:ascii="仿宋" w:hAnsi="仿宋" w:eastAsia="仿宋" w:cs="仿宋"/>
                <w:color w:val="auto"/>
                <w:sz w:val="22"/>
                <w:highlight w:val="none"/>
                <w:lang w:val="en-US" w:eastAsia="zh-CN"/>
              </w:rPr>
              <w:t>提供授权委托书</w:t>
            </w:r>
            <w:r>
              <w:rPr>
                <w:rFonts w:hint="eastAsia" w:ascii="仿宋" w:hAnsi="仿宋" w:eastAsia="仿宋" w:cs="仿宋"/>
                <w:color w:val="auto"/>
                <w:sz w:val="22"/>
                <w:highlight w:val="none"/>
                <w:lang w:eastAsia="zh-CN"/>
              </w:rPr>
              <w:t>，授权委托书应载明代理人的姓名或者名称、代理事项、具体权限、期限</w:t>
            </w:r>
            <w:r>
              <w:rPr>
                <w:rFonts w:hint="eastAsia" w:ascii="仿宋" w:hAnsi="仿宋" w:eastAsia="仿宋" w:cs="仿宋"/>
                <w:color w:val="auto"/>
                <w:sz w:val="22"/>
                <w:highlight w:val="none"/>
                <w:lang w:val="en-US" w:eastAsia="zh-CN"/>
              </w:rPr>
              <w:t>等</w:t>
            </w:r>
            <w:r>
              <w:rPr>
                <w:rFonts w:hint="eastAsia" w:ascii="仿宋" w:hAnsi="仿宋" w:eastAsia="仿宋" w:cs="仿宋"/>
                <w:color w:val="auto"/>
                <w:sz w:val="22"/>
                <w:highlight w:val="none"/>
                <w:lang w:eastAsia="zh-CN"/>
              </w:rPr>
              <w:t>相关事项。</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签字盖章：</w:t>
            </w:r>
            <w:r>
              <w:rPr>
                <w:rFonts w:hint="eastAsia" w:ascii="仿宋" w:hAnsi="仿宋" w:eastAsia="仿宋" w:cs="仿宋"/>
                <w:color w:val="auto"/>
                <w:sz w:val="22"/>
                <w:highlight w:val="none"/>
                <w:lang w:eastAsia="zh-CN"/>
              </w:rPr>
              <w:t>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中选公告及合同签订</w:t>
            </w:r>
          </w:p>
        </w:tc>
        <w:tc>
          <w:tcPr>
            <w:tcW w:w="6801" w:type="dxa"/>
            <w:vAlign w:val="center"/>
          </w:tcPr>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lang w:val="zh-CN"/>
              </w:rPr>
              <w:t>公告；</w:t>
            </w:r>
          </w:p>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请中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供应商在中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公告发出</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个工作日</w:t>
            </w:r>
            <w:r>
              <w:rPr>
                <w:rFonts w:hint="eastAsia" w:ascii="仿宋" w:hAnsi="仿宋" w:eastAsia="仿宋" w:cs="仿宋"/>
                <w:color w:val="auto"/>
                <w:sz w:val="22"/>
                <w:szCs w:val="22"/>
                <w:highlight w:val="none"/>
                <w:lang w:val="en-US" w:eastAsia="zh-CN"/>
              </w:rPr>
              <w:t>后</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zh-CN"/>
              </w:rPr>
              <w:t>联系招标采购中心（028-873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hint="eastAsia" w:ascii="仿宋" w:hAnsi="仿宋" w:eastAsia="仿宋" w:cs="仿宋"/>
                <w:color w:val="auto"/>
                <w:sz w:val="22"/>
                <w:szCs w:val="22"/>
                <w:highlight w:val="none"/>
                <w:u w:val="none"/>
                <w:lang w:val="en-US" w:eastAsia="zh-CN"/>
              </w:rPr>
              <w:t>。</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供应商</w:t>
            </w:r>
            <w:r>
              <w:rPr>
                <w:rFonts w:hint="eastAsia" w:ascii="Times New Roman" w:hAnsi="Times New Roman" w:eastAsia="仿宋" w:cs="Times New Roman"/>
                <w:color w:val="auto"/>
                <w:sz w:val="22"/>
                <w:szCs w:val="22"/>
                <w:highlight w:val="none"/>
                <w:lang w:val="zh-CN"/>
              </w:rPr>
              <w:t>应在</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公告</w:t>
            </w:r>
            <w:r>
              <w:rPr>
                <w:rFonts w:hint="eastAsia" w:ascii="Times New Roman" w:hAnsi="Times New Roman" w:eastAsia="仿宋" w:cs="Times New Roman"/>
                <w:color w:val="auto"/>
                <w:sz w:val="22"/>
                <w:szCs w:val="22"/>
                <w:highlight w:val="none"/>
                <w:lang w:val="zh-CN"/>
              </w:rPr>
              <w:t>发出之日起三十日内与采购人签订采购合同。由于</w:t>
            </w:r>
            <w:r>
              <w:rPr>
                <w:rFonts w:hint="eastAsia" w:ascii="仿宋" w:hAnsi="仿宋" w:eastAsia="仿宋" w:cs="仿宋"/>
                <w:color w:val="auto"/>
                <w:highlight w:val="none"/>
                <w:lang w:val="zh-TW" w:eastAsia="zh-TW"/>
              </w:rPr>
              <w:t>中选</w:t>
            </w:r>
            <w:r>
              <w:rPr>
                <w:rFonts w:hint="eastAsia" w:ascii="仿宋" w:hAnsi="仿宋" w:eastAsia="仿宋" w:cs="仿宋"/>
                <w:color w:val="auto"/>
                <w:sz w:val="22"/>
                <w:szCs w:val="22"/>
                <w:highlight w:val="none"/>
                <w:lang w:val="zh-CN"/>
              </w:rPr>
              <w:t>供应商</w:t>
            </w:r>
            <w:r>
              <w:rPr>
                <w:rFonts w:hint="eastAsia" w:ascii="Times New Roman" w:hAnsi="Times New Roman" w:eastAsia="仿宋" w:cs="Times New Roman"/>
                <w:color w:val="auto"/>
                <w:sz w:val="22"/>
                <w:szCs w:val="22"/>
                <w:highlight w:val="none"/>
                <w:lang w:val="zh-CN"/>
              </w:rPr>
              <w:t>的原因逾期未与采购人签订采购合同的，将视为放弃</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，取消其</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资格并将按相关规定进行处理。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若中选供应商以非正当理由放弃中选，3年内不得参与本单位的采购项目。</w:t>
            </w:r>
          </w:p>
          <w:p>
            <w:pPr>
              <w:spacing w:line="360" w:lineRule="auto"/>
              <w:ind w:left="210" w:leftChars="100"/>
              <w:rPr>
                <w:rFonts w:hint="eastAsia"/>
                <w:color w:val="auto"/>
                <w:highlight w:val="none"/>
              </w:rPr>
            </w:pPr>
            <w:r>
              <w:rPr>
                <w:rFonts w:hint="eastAsia" w:ascii="仿宋" w:hAnsi="仿宋" w:eastAsia="仿宋" w:cs="仿宋"/>
                <w:color w:val="auto"/>
                <w:sz w:val="22"/>
                <w:szCs w:val="22"/>
                <w:highlight w:val="none"/>
                <w:lang w:val="zh-TW" w:eastAsia="zh-CN"/>
              </w:rPr>
              <w:t>（</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TW" w:eastAsia="zh-CN"/>
              </w:rPr>
              <w:t>）</w:t>
            </w:r>
            <w:r>
              <w:rPr>
                <w:rFonts w:hint="default"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lang w:val="en-US" w:eastAsia="zh-CN"/>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CN"/>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总体说明</w:t>
            </w:r>
          </w:p>
          <w:p>
            <w:pPr>
              <w:spacing w:line="360" w:lineRule="auto"/>
              <w:jc w:val="center"/>
              <w:rPr>
                <w:rFonts w:hint="eastAsia" w:ascii="仿宋" w:hAnsi="仿宋" w:eastAsia="仿宋" w:cs="仿宋"/>
                <w:color w:val="auto"/>
                <w:highlight w:val="none"/>
                <w:lang w:val="zh-TW" w:eastAsia="zh-TW"/>
              </w:rPr>
            </w:pP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en-US" w:eastAsia="zh-CN"/>
              </w:rPr>
              <w:t>参与询比价</w:t>
            </w:r>
            <w:r>
              <w:rPr>
                <w:rFonts w:hint="eastAsia" w:ascii="仿宋" w:hAnsi="仿宋" w:eastAsia="仿宋" w:cs="仿宋"/>
                <w:color w:val="auto"/>
                <w:sz w:val="22"/>
                <w:szCs w:val="22"/>
                <w:highlight w:val="none"/>
              </w:rPr>
              <w:t>产生的一切费用由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自行承担。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必须符合和满足，否则将视为无效响应处理。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en-US" w:eastAsia="zh-CN"/>
              </w:rPr>
              <w:t>本文件中的</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”系指获取了本项目采购文件，</w:t>
            </w:r>
            <w:r>
              <w:rPr>
                <w:rFonts w:hint="eastAsia" w:ascii="仿宋" w:hAnsi="仿宋" w:eastAsia="仿宋" w:cs="仿宋"/>
                <w:color w:val="auto"/>
                <w:sz w:val="22"/>
                <w:szCs w:val="22"/>
                <w:highlight w:val="none"/>
                <w:lang w:val="en-US" w:eastAsia="zh-CN"/>
              </w:rPr>
              <w:t>拟参与本次询比价采购活动的潜在</w:t>
            </w:r>
            <w:r>
              <w:rPr>
                <w:rFonts w:hint="eastAsia" w:ascii="仿宋" w:hAnsi="仿宋" w:eastAsia="仿宋" w:cs="仿宋"/>
                <w:color w:val="auto"/>
                <w:sz w:val="22"/>
                <w:szCs w:val="22"/>
                <w:highlight w:val="none"/>
              </w:rPr>
              <w:t>供应商。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6</w:t>
            </w:r>
            <w:r>
              <w:rPr>
                <w:rFonts w:hint="eastAsia" w:ascii="仿宋" w:hAnsi="仿宋" w:eastAsia="仿宋" w:cs="仿宋"/>
                <w:color w:val="auto"/>
                <w:sz w:val="22"/>
                <w:szCs w:val="22"/>
                <w:highlight w:val="none"/>
              </w:rPr>
              <w:t>)本采购文件最终解释权归采购人所有。</w:t>
            </w:r>
          </w:p>
        </w:tc>
      </w:tr>
    </w:tbl>
    <w:p>
      <w:pPr>
        <w:pStyle w:val="31"/>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auto"/>
        <w:ind w:leftChars="200"/>
        <w:jc w:val="left"/>
        <w:textAlignment w:val="auto"/>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 w:val="32"/>
          <w:szCs w:val="32"/>
          <w:highlight w:val="none"/>
          <w:u w:val="none" w:color="auto"/>
          <w:lang w:eastAsia="zh-TW"/>
        </w:rPr>
      </w:pPr>
      <w:bookmarkStart w:id="4" w:name="第三章"/>
      <w:r>
        <w:rPr>
          <w:rStyle w:val="19"/>
          <w:rFonts w:hint="eastAsia" w:cs="Times New Roman" w:asciiTheme="majorEastAsia" w:hAnsiTheme="majorEastAsia" w:eastAsiaTheme="majorEastAsia"/>
          <w:b/>
          <w:bCs/>
          <w:color w:val="auto"/>
          <w:sz w:val="32"/>
          <w:szCs w:val="32"/>
          <w:highlight w:val="none"/>
          <w:u w:val="none" w:color="auto"/>
          <w:lang w:val="en-US" w:eastAsia="zh-CN"/>
        </w:rPr>
        <w:br w:type="page"/>
      </w:r>
    </w:p>
    <w:p>
      <w:pPr>
        <w:pStyle w:val="2"/>
        <w:bidi w:val="0"/>
        <w:ind w:left="0" w:leftChars="0" w:firstLine="0" w:firstLineChars="0"/>
        <w:rPr>
          <w:rStyle w:val="19"/>
          <w:rFonts w:hint="default" w:asciiTheme="majorEastAsia" w:hAnsiTheme="majorEastAsia" w:eastAsiaTheme="majorEastAsia"/>
          <w:b/>
          <w:bCs/>
          <w:color w:val="auto"/>
          <w:sz w:val="32"/>
          <w:szCs w:val="32"/>
          <w:highlight w:val="none"/>
          <w:u w:val="none" w:color="auto"/>
          <w:lang w:eastAsia="zh-TW"/>
        </w:rPr>
      </w:pPr>
      <w:bookmarkStart w:id="5" w:name="_Toc29218"/>
      <w:r>
        <w:rPr>
          <w:rStyle w:val="42"/>
          <w:rFonts w:hint="default"/>
          <w:b/>
          <w:bCs/>
          <w:color w:val="auto"/>
          <w:highlight w:val="none"/>
          <w:lang w:val="zh-TW" w:eastAsia="zh-TW"/>
        </w:rPr>
        <w:fldChar w:fldCharType="begin"/>
      </w:r>
      <w:r>
        <w:rPr>
          <w:rStyle w:val="42"/>
          <w:rFonts w:hint="default"/>
          <w:b/>
          <w:bCs/>
          <w:color w:val="auto"/>
          <w:highlight w:val="none"/>
          <w:lang w:val="zh-TW" w:eastAsia="zh-TW"/>
        </w:rPr>
        <w:instrText xml:space="preserve"> HYPERLINK  \l "目录" </w:instrText>
      </w:r>
      <w:r>
        <w:rPr>
          <w:rStyle w:val="42"/>
          <w:rFonts w:hint="default"/>
          <w:b/>
          <w:bCs/>
          <w:color w:val="auto"/>
          <w:highlight w:val="none"/>
          <w:lang w:val="zh-TW" w:eastAsia="zh-TW"/>
        </w:rPr>
        <w:fldChar w:fldCharType="separate"/>
      </w:r>
      <w:r>
        <w:rPr>
          <w:rStyle w:val="42"/>
          <w:rFonts w:hint="default"/>
          <w:b/>
          <w:bCs/>
          <w:color w:val="auto"/>
          <w:highlight w:val="none"/>
          <w:lang w:val="zh-TW" w:eastAsia="zh-TW"/>
        </w:rPr>
        <w:t>资格要求</w:t>
      </w:r>
      <w:r>
        <w:rPr>
          <w:rStyle w:val="42"/>
          <w:b/>
          <w:bCs/>
          <w:color w:val="auto"/>
          <w:highlight w:val="none"/>
          <w:lang w:eastAsia="zh-TW"/>
        </w:rPr>
        <w:t>及采购需求</w:t>
      </w:r>
      <w:r>
        <w:rPr>
          <w:rStyle w:val="42"/>
          <w:rFonts w:hint="default"/>
          <w:b/>
          <w:bCs/>
          <w:color w:val="auto"/>
          <w:highlight w:val="none"/>
          <w:lang w:val="zh-TW" w:eastAsia="zh-TW"/>
        </w:rPr>
        <w:fldChar w:fldCharType="end"/>
      </w:r>
      <w:bookmarkEnd w:id="5"/>
    </w:p>
    <w:bookmarkEnd w:id="4"/>
    <w:p>
      <w:pPr>
        <w:pStyle w:val="3"/>
        <w:bidi w:val="0"/>
        <w:rPr>
          <w:rFonts w:hint="default"/>
          <w:color w:val="auto"/>
          <w:sz w:val="24"/>
          <w:szCs w:val="24"/>
          <w:highlight w:val="none"/>
        </w:rPr>
      </w:pPr>
      <w:bookmarkStart w:id="6" w:name="_Toc24118"/>
      <w:r>
        <w:rPr>
          <w:rFonts w:hint="default"/>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7"/>
        <w:gridCol w:w="4014"/>
        <w:gridCol w:w="5433"/>
        <w:gridCol w:w="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序号</w:t>
            </w:r>
          </w:p>
        </w:tc>
        <w:tc>
          <w:tcPr>
            <w:tcW w:w="359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资格要求内容</w:t>
            </w:r>
          </w:p>
        </w:tc>
        <w:tc>
          <w:tcPr>
            <w:tcW w:w="486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通过条件</w:t>
            </w:r>
          </w:p>
        </w:tc>
        <w:tc>
          <w:tcPr>
            <w:tcW w:w="782"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具有良好的商业信誉和健全的财务会计制度</w:t>
            </w:r>
          </w:p>
        </w:tc>
        <w:tc>
          <w:tcPr>
            <w:tcW w:w="4866" w:type="dxa"/>
            <w:vMerge w:val="restart"/>
            <w:vAlign w:val="center"/>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统一提供承诺函(格式见</w:t>
            </w:r>
            <w:r>
              <w:rPr>
                <w:rFonts w:ascii="Times New Roman" w:hAnsi="Times New Roman" w:eastAsia="宋体" w:cs="Times New Roman"/>
                <w:color w:val="auto"/>
                <w:highlight w:val="none"/>
              </w:rPr>
              <w:t>本文件</w:t>
            </w:r>
            <w:r>
              <w:rPr>
                <w:rFonts w:hint="default" w:ascii="Times New Roman" w:hAnsi="Times New Roman" w:eastAsia="宋体" w:cs="Times New Roman"/>
                <w:color w:val="auto"/>
                <w:highlight w:val="none"/>
              </w:rPr>
              <w:t>第</w:t>
            </w:r>
            <w:r>
              <w:rPr>
                <w:rFonts w:ascii="Times New Roman" w:hAnsi="Times New Roman" w:eastAsia="宋体" w:cs="Times New Roman"/>
                <w:color w:val="auto"/>
                <w:highlight w:val="none"/>
              </w:rPr>
              <w:t>四</w:t>
            </w:r>
            <w:r>
              <w:rPr>
                <w:rFonts w:hint="default" w:ascii="Times New Roman" w:hAnsi="Times New Roman" w:eastAsia="宋体" w:cs="Times New Roman"/>
                <w:color w:val="auto"/>
                <w:highlight w:val="none"/>
              </w:rPr>
              <w:t>章</w:t>
            </w:r>
            <w:r>
              <w:rPr>
                <w:color w:val="auto"/>
                <w:highlight w:val="none"/>
              </w:rPr>
              <w:fldChar w:fldCharType="begin"/>
            </w:r>
            <w:r>
              <w:rPr>
                <w:color w:val="auto"/>
                <w:highlight w:val="none"/>
              </w:rPr>
              <w:instrText xml:space="preserve"> HYPERLINK \l "承诺函" </w:instrText>
            </w:r>
            <w:r>
              <w:rPr>
                <w:color w:val="auto"/>
                <w:highlight w:val="none"/>
              </w:rPr>
              <w:fldChar w:fldCharType="separate"/>
            </w:r>
            <w:r>
              <w:rPr>
                <w:rStyle w:val="19"/>
                <w:rFonts w:hint="default" w:ascii="Times New Roman" w:hAnsi="Times New Roman" w:eastAsia="宋体" w:cs="Times New Roman"/>
                <w:color w:val="auto"/>
                <w:highlight w:val="none"/>
              </w:rPr>
              <w:t>格式</w:t>
            </w:r>
            <w:r>
              <w:rPr>
                <w:rStyle w:val="19"/>
                <w:rFonts w:ascii="Times New Roman" w:hAnsi="Times New Roman" w:eastAsia="宋体" w:cs="Times New Roman"/>
                <w:color w:val="auto"/>
                <w:highlight w:val="none"/>
              </w:rPr>
              <w:t>二</w:t>
            </w:r>
            <w:r>
              <w:rPr>
                <w:rStyle w:val="19"/>
                <w:rFonts w:hint="default" w:ascii="Times New Roman" w:hAnsi="Times New Roman" w:eastAsia="宋体" w:cs="Times New Roman"/>
                <w:color w:val="auto"/>
                <w:highlight w:val="none"/>
              </w:rPr>
              <w:t>《承诺函》</w:t>
            </w:r>
            <w:r>
              <w:rPr>
                <w:rStyle w:val="19"/>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t>)</w:t>
            </w:r>
          </w:p>
        </w:tc>
        <w:tc>
          <w:tcPr>
            <w:tcW w:w="782" w:type="dxa"/>
            <w:vMerge w:val="restart"/>
            <w:vAlign w:val="center"/>
          </w:tcPr>
          <w:p>
            <w:pPr>
              <w:pStyle w:val="5"/>
              <w:jc w:val="center"/>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具有履行合同所必需的设备和专业技术能力</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有依法缴纳税收和社会保障资金的良好记录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参加本次采购活动前三年内，在经营活动中没有重大违法记录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法律、行政法规规定的其他条件</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w:t>
            </w:r>
          </w:p>
        </w:tc>
        <w:tc>
          <w:tcPr>
            <w:tcW w:w="3596" w:type="dxa"/>
            <w:vAlign w:val="center"/>
          </w:tcPr>
          <w:p>
            <w:pPr>
              <w:jc w:val="left"/>
              <w:rPr>
                <w:rFonts w:hint="eastAsia"/>
              </w:rPr>
            </w:pPr>
            <w:r>
              <w:rPr>
                <w:rFonts w:hint="eastAsia"/>
              </w:rPr>
              <w:t>投标企业、生产企业及本次投标涉及产品不得涉及以下情况：</w:t>
            </w:r>
          </w:p>
          <w:p>
            <w:pPr>
              <w:jc w:val="left"/>
              <w:rPr>
                <w:rFonts w:hint="eastAsia"/>
              </w:rPr>
            </w:pPr>
            <w:r>
              <w:rPr>
                <w:rFonts w:hint="eastAsia"/>
              </w:rPr>
              <w:t>1.被列入失信被执行人、重大税收违法案件当事人名单、政府采购严重违法失信行为记录名单。</w:t>
            </w:r>
          </w:p>
          <w:p>
            <w:pPr>
              <w:jc w:val="left"/>
              <w:rPr>
                <w:rFonts w:hint="default" w:ascii="Times New Roman" w:hAnsi="Times New Roman" w:eastAsia="宋体" w:cs="Times New Roman"/>
                <w:bCs/>
                <w:color w:val="auto"/>
                <w:highlight w:val="none"/>
              </w:rPr>
            </w:pPr>
            <w:r>
              <w:rPr>
                <w:rFonts w:hint="eastAsia"/>
              </w:rPr>
              <w:t>2.医药价格和招采信用评价为“中等”</w:t>
            </w:r>
            <w:r>
              <w:rPr>
                <w:rFonts w:hint="eastAsia" w:eastAsia="宋体"/>
                <w:lang w:eastAsia="zh-CN"/>
              </w:rPr>
              <w:t>、</w:t>
            </w:r>
            <w:r>
              <w:rPr>
                <w:rFonts w:hint="eastAsia"/>
              </w:rPr>
              <w:t>“严重”</w:t>
            </w:r>
            <w:r>
              <w:rPr>
                <w:rFonts w:hint="eastAsia" w:eastAsia="宋体"/>
                <w:lang w:eastAsia="zh-CN"/>
              </w:rPr>
              <w:t>、</w:t>
            </w:r>
            <w:r>
              <w:rPr>
                <w:rFonts w:hint="eastAsia"/>
              </w:rPr>
              <w:t>“特别严重”。</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w:t>
            </w:r>
          </w:p>
        </w:tc>
        <w:tc>
          <w:tcPr>
            <w:tcW w:w="3596" w:type="dxa"/>
            <w:vAlign w:val="center"/>
          </w:tcPr>
          <w:p>
            <w:pPr>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应具备独立承担民事责任的能力及行业主管部门要求的各项资质</w:t>
            </w:r>
          </w:p>
        </w:tc>
        <w:tc>
          <w:tcPr>
            <w:tcW w:w="4866" w:type="dxa"/>
            <w:vMerge w:val="continue"/>
            <w:vAlign w:val="center"/>
          </w:tcPr>
          <w:p>
            <w:pPr>
              <w:pStyle w:val="31"/>
              <w:numPr>
                <w:ilvl w:val="0"/>
                <w:numId w:val="13"/>
              </w:numPr>
              <w:ind w:firstLineChars="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w:t>
            </w:r>
          </w:p>
        </w:tc>
        <w:tc>
          <w:tcPr>
            <w:tcW w:w="3596" w:type="dxa"/>
            <w:vAlign w:val="center"/>
          </w:tcPr>
          <w:p>
            <w:pPr>
              <w:widowControl/>
              <w:rPr>
                <w:rFonts w:hint="default" w:ascii="Times New Roman" w:hAnsi="Times New Roman" w:eastAsia="宋体" w:cs="Times New Roman"/>
                <w:bCs/>
                <w:color w:val="auto"/>
                <w:highlight w:val="none"/>
              </w:rPr>
            </w:pPr>
            <w:r>
              <w:rPr>
                <w:rFonts w:hint="default" w:ascii="Times New Roman" w:hAnsi="Times New Roman" w:eastAsia="宋体" w:cs="Times New Roman"/>
              </w:rPr>
              <w:t>参选产品生产企业对参选供应商的授权</w:t>
            </w:r>
          </w:p>
        </w:tc>
        <w:tc>
          <w:tcPr>
            <w:tcW w:w="4866" w:type="dxa"/>
            <w:vAlign w:val="center"/>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rPr>
              <w:t>授权材料格式自拟，应明确体现参选产品生产企业（进口产品可由全国总代理）指定参选供应商作为参选产品对采购人的配送商。</w:t>
            </w:r>
          </w:p>
        </w:tc>
        <w:tc>
          <w:tcPr>
            <w:tcW w:w="782" w:type="dxa"/>
            <w:vAlign w:val="center"/>
          </w:tcPr>
          <w:p>
            <w:pPr>
              <w:pStyle w:val="5"/>
              <w:rPr>
                <w:rFonts w:hint="default" w:ascii="Times New Roman" w:hAnsi="Times New Roman" w:eastAsia="宋体" w:cs="Times New Roman"/>
              </w:rPr>
            </w:pPr>
            <w:r>
              <w:rPr>
                <w:rFonts w:hint="eastAsia" w:ascii="Times New Roman" w:hAnsi="Times New Roman" w:eastAsia="宋体" w:cs="Times New Roman"/>
                <w:lang w:val="en-US" w:eastAsia="zh-CN"/>
              </w:rPr>
              <w:t>1.</w:t>
            </w:r>
            <w:r>
              <w:rPr>
                <w:rFonts w:hint="default" w:ascii="Times New Roman" w:hAnsi="Times New Roman" w:eastAsia="宋体" w:cs="Times New Roman"/>
              </w:rPr>
              <w:t>复印件有效。</w:t>
            </w:r>
          </w:p>
          <w:p>
            <w:pPr>
              <w:pStyle w:val="5"/>
              <w:numPr>
                <w:ilvl w:val="0"/>
                <w:numId w:val="0"/>
              </w:numPr>
              <w:ind w:left="0" w:leftChars="0"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zh-TW"/>
              </w:rPr>
              <w:t>如不涉及可不提供。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eastAsia" w:ascii="Times New Roman" w:hAnsi="Times New Roman" w:eastAsia="宋体" w:cs="Times New Roman"/>
                <w:color w:val="auto"/>
                <w:highlight w:val="none"/>
                <w:lang w:val="en-US" w:eastAsia="zh-CN"/>
              </w:rPr>
            </w:pPr>
            <w:bookmarkStart w:id="7" w:name="第四章"/>
            <w:r>
              <w:rPr>
                <w:rFonts w:hint="eastAsia" w:ascii="Times New Roman" w:hAnsi="Times New Roman" w:eastAsia="宋体" w:cs="Times New Roman"/>
                <w:color w:val="auto"/>
                <w:highlight w:val="none"/>
                <w:lang w:val="en-US" w:eastAsia="zh-CN"/>
              </w:rPr>
              <w:t>9</w:t>
            </w:r>
          </w:p>
        </w:tc>
        <w:tc>
          <w:tcPr>
            <w:tcW w:w="3596" w:type="dxa"/>
            <w:vAlign w:val="center"/>
          </w:tcPr>
          <w:p>
            <w:pPr>
              <w:widowControl/>
              <w:rPr>
                <w:rFonts w:hint="default" w:ascii="Times New Roman" w:hAnsi="Times New Roman" w:eastAsia="宋体" w:cs="Times New Roman"/>
                <w:bCs/>
                <w:color w:val="auto"/>
                <w:kern w:val="2"/>
                <w:sz w:val="21"/>
                <w:szCs w:val="21"/>
                <w:highlight w:val="none"/>
                <w:u w:color="000000"/>
                <w:lang w:val="en-US" w:eastAsia="zh-TW" w:bidi="ar-SA"/>
              </w:rPr>
            </w:pPr>
            <w:r>
              <w:rPr>
                <w:rFonts w:hint="eastAsia" w:ascii="Times New Roman" w:hAnsi="Times New Roman" w:eastAsia="宋体" w:cs="Times New Roman"/>
                <w:color w:val="auto"/>
                <w:highlight w:val="none"/>
                <w:lang w:val="en-US" w:eastAsia="zh-CN"/>
              </w:rPr>
              <w:t>其它资格要求：</w:t>
            </w:r>
          </w:p>
        </w:tc>
        <w:tc>
          <w:tcPr>
            <w:tcW w:w="4866" w:type="dxa"/>
            <w:vAlign w:val="center"/>
          </w:tcPr>
          <w:p>
            <w:pPr>
              <w:pStyle w:val="5"/>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pPr>
              <w:pStyle w:val="5"/>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4</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生产企业对经营企业的</w:t>
            </w:r>
            <w:r>
              <w:rPr>
                <w:rFonts w:hint="eastAsia" w:ascii="Times New Roman" w:hAnsi="Times New Roman" w:eastAsia="宋体" w:cs="Times New Roman"/>
                <w:color w:val="auto"/>
                <w:kern w:val="2"/>
                <w:sz w:val="21"/>
                <w:szCs w:val="21"/>
                <w:highlight w:val="none"/>
                <w:u w:color="000000"/>
                <w:lang w:val="zh-TW" w:eastAsia="zh-TW" w:bidi="ar-SA"/>
              </w:rPr>
              <w:t>销售授权书</w:t>
            </w:r>
            <w:r>
              <w:rPr>
                <w:rFonts w:hint="eastAsia" w:ascii="Times New Roman" w:hAnsi="Times New Roman" w:eastAsia="宋体" w:cs="Times New Roman"/>
                <w:color w:val="auto"/>
                <w:kern w:val="2"/>
                <w:sz w:val="21"/>
                <w:szCs w:val="21"/>
                <w:highlight w:val="none"/>
                <w:u w:color="000000"/>
                <w:lang w:val="zh-TW" w:eastAsia="zh-CN" w:bidi="ar-SA"/>
              </w:rPr>
              <w:t>（须写明授权销售的产品信息、范围、期限（</w:t>
            </w:r>
            <w:r>
              <w:rPr>
                <w:rFonts w:hint="eastAsia" w:ascii="Times New Roman" w:hAnsi="Times New Roman" w:eastAsia="宋体" w:cs="Times New Roman"/>
                <w:b/>
                <w:bCs/>
                <w:color w:val="auto"/>
                <w:kern w:val="2"/>
                <w:sz w:val="21"/>
                <w:szCs w:val="21"/>
                <w:highlight w:val="none"/>
                <w:u w:color="000000"/>
                <w:lang w:val="en-US" w:eastAsia="zh-CN" w:bidi="ar-SA"/>
              </w:rPr>
              <w:t>授权期限需在本项目的服务期内，服务期详见本章“4.商务要求（5）服务期”</w:t>
            </w:r>
            <w:r>
              <w:rPr>
                <w:rFonts w:hint="eastAsia" w:ascii="Times New Roman" w:hAnsi="Times New Roman" w:eastAsia="宋体" w:cs="Times New Roman"/>
                <w:color w:val="auto"/>
                <w:kern w:val="2"/>
                <w:sz w:val="21"/>
                <w:szCs w:val="21"/>
                <w:highlight w:val="none"/>
                <w:u w:color="000000"/>
                <w:lang w:val="zh-TW" w:eastAsia="zh-CN" w:bidi="ar-SA"/>
              </w:rPr>
              <w:t>））</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TW" w:bidi="ar-SA"/>
              </w:rPr>
            </w:pPr>
            <w:r>
              <w:rPr>
                <w:rFonts w:hint="eastAsia" w:ascii="Times New Roman" w:hAnsi="Times New Roman" w:eastAsia="宋体" w:cs="Times New Roman"/>
                <w:color w:val="auto"/>
                <w:kern w:val="2"/>
                <w:sz w:val="21"/>
                <w:szCs w:val="21"/>
                <w:highlight w:val="none"/>
                <w:u w:color="000000"/>
                <w:lang w:val="en-US" w:eastAsia="zh-CN" w:bidi="ar-SA"/>
              </w:rPr>
              <w:t>（5）参选产品的</w:t>
            </w:r>
            <w:r>
              <w:rPr>
                <w:rFonts w:hint="eastAsia" w:ascii="Times New Roman" w:hAnsi="Times New Roman" w:eastAsia="宋体" w:cs="Times New Roman"/>
                <w:color w:val="auto"/>
                <w:kern w:val="2"/>
                <w:sz w:val="21"/>
                <w:szCs w:val="21"/>
                <w:highlight w:val="none"/>
                <w:u w:color="000000"/>
                <w:lang w:val="zh-TW" w:eastAsia="zh-TW" w:bidi="ar-SA"/>
              </w:rPr>
              <w:t>《医疗器械注册证》或《医疗器械备案证》</w:t>
            </w:r>
          </w:p>
          <w:p>
            <w:pPr>
              <w:pStyle w:val="37"/>
              <w:spacing w:line="360" w:lineRule="auto"/>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（6）</w:t>
            </w:r>
            <w:r>
              <w:rPr>
                <w:rFonts w:hint="default" w:ascii="Times New Roman" w:hAnsi="Times New Roman" w:eastAsia="宋体" w:cs="Times New Roman"/>
                <w:color w:val="auto"/>
                <w:kern w:val="2"/>
                <w:sz w:val="21"/>
                <w:szCs w:val="21"/>
                <w:highlight w:val="none"/>
                <w:u w:color="000000"/>
                <w:lang w:val="en-US" w:eastAsia="zh-CN" w:bidi="ar-SA"/>
              </w:rPr>
              <w:t>产品说明书，并加盖生产厂家或进口产品国内总代理的公章，如产品生产厂家未出具中文中文说明书的，请提供中文翻译件，并保证原件与翻译件内容的一致性。</w:t>
            </w:r>
          </w:p>
          <w:p>
            <w:pPr>
              <w:spacing w:line="360" w:lineRule="auto"/>
              <w:jc w:val="left"/>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（7）</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782" w:type="dxa"/>
            <w:vAlign w:val="center"/>
          </w:tcPr>
          <w:p>
            <w:pPr>
              <w:pStyle w:val="5"/>
              <w:numPr>
                <w:ilvl w:val="0"/>
                <w:numId w:val="0"/>
              </w:numPr>
              <w:ind w:left="0" w:leftChars="0" w:firstLine="0" w:firstLineChars="0"/>
              <w:rPr>
                <w:rFonts w:hint="eastAsia" w:ascii="Times New Roman" w:hAnsi="Times New Roman" w:eastAsia="宋体" w:cs="Times New Roman"/>
                <w:lang w:val="en-US" w:eastAsia="zh-CN"/>
              </w:rPr>
            </w:pPr>
          </w:p>
        </w:tc>
      </w:tr>
    </w:tbl>
    <w:p>
      <w:pPr>
        <w:pStyle w:val="5"/>
        <w:numPr>
          <w:ilvl w:val="0"/>
          <w:numId w:val="0"/>
        </w:numPr>
        <w:ind w:leftChars="0"/>
        <w:rPr>
          <w:rFonts w:hint="eastAsia" w:ascii="Times New Roman" w:hAnsi="Times New Roman" w:eastAsia="宋体" w:cs="Times New Roman"/>
          <w:lang w:val="en-US" w:eastAsia="zh-CN"/>
        </w:rPr>
      </w:pPr>
    </w:p>
    <w:p>
      <w:pPr>
        <w:pStyle w:val="3"/>
        <w:bidi w:val="0"/>
        <w:rPr>
          <w:rFonts w:hint="default"/>
        </w:rPr>
      </w:pPr>
      <w:bookmarkStart w:id="8" w:name="_Toc29437"/>
      <w:r>
        <w:rPr>
          <w:rFonts w:hint="default"/>
        </w:rPr>
        <w:t>采购需求：</w:t>
      </w:r>
      <w:bookmarkEnd w:id="8"/>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项目简介：为保证临床医疗业务正常开展，保留部分合同到期产品（详见</w:t>
      </w:r>
      <w:r>
        <w:rPr>
          <w:rFonts w:hint="eastAsia" w:ascii="Times New Roman" w:hAnsi="Times New Roman" w:eastAsia="宋体" w:cs="Times New Roman"/>
          <w:lang w:val="en-US" w:eastAsia="zh-CN"/>
        </w:rPr>
        <w:t>第2条</w:t>
      </w:r>
      <w:r>
        <w:rPr>
          <w:rFonts w:hint="default" w:ascii="Times New Roman" w:hAnsi="Times New Roman" w:eastAsia="宋体" w:cs="Times New Roman"/>
        </w:rPr>
        <w:t>）继续使用，并通过本次询比价确定一家定点供应商。</w:t>
      </w:r>
    </w:p>
    <w:p>
      <w:pPr>
        <w:numPr>
          <w:ilvl w:val="0"/>
          <w:numId w:val="0"/>
        </w:numPr>
        <w:ind w:leftChars="0"/>
        <w:rPr>
          <w:rFonts w:hint="default" w:ascii="Times New Roman" w:hAnsi="Times New Roman" w:eastAsia="宋体" w:cs="Times New Roman"/>
        </w:rPr>
      </w:pPr>
    </w:p>
    <w:p>
      <w:pPr>
        <w:numPr>
          <w:ilvl w:val="0"/>
          <w:numId w:val="14"/>
        </w:numPr>
        <w:ind w:left="227" w:leftChars="0" w:hanging="227" w:firstLineChars="0"/>
        <w:rPr>
          <w:rFonts w:hint="eastAsia" w:eastAsia="宋体"/>
          <w:lang w:eastAsia="zh-CN"/>
        </w:rPr>
      </w:pPr>
      <w:r>
        <w:rPr>
          <w:rFonts w:hint="eastAsia" w:ascii="Times New Roman" w:hAnsi="Times New Roman" w:eastAsia="宋体" w:cs="Times New Roman"/>
          <w:lang w:val="en-US" w:eastAsia="zh-CN"/>
        </w:rPr>
        <w:t>产品</w:t>
      </w:r>
      <w:r>
        <w:rPr>
          <w:rFonts w:hint="default" w:ascii="Times New Roman" w:hAnsi="Times New Roman" w:eastAsia="宋体" w:cs="Times New Roman"/>
        </w:rPr>
        <w:t>相</w:t>
      </w:r>
      <w:r>
        <w:rPr>
          <w:rFonts w:hint="eastAsia" w:ascii="Times New Roman" w:hAnsi="Times New Roman" w:eastAsia="宋体" w:cs="Times New Roman"/>
          <w:lang w:val="en-US" w:eastAsia="zh-CN"/>
        </w:rPr>
        <w:t>关</w:t>
      </w:r>
      <w:r>
        <w:rPr>
          <w:rFonts w:hint="default" w:ascii="Times New Roman" w:hAnsi="Times New Roman" w:eastAsia="宋体" w:cs="Times New Roman"/>
        </w:rPr>
        <w:t>要求：</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1321"/>
        <w:gridCol w:w="1968"/>
        <w:gridCol w:w="1536"/>
        <w:gridCol w:w="924"/>
        <w:gridCol w:w="1357"/>
        <w:gridCol w:w="996"/>
        <w:gridCol w:w="1488"/>
        <w:gridCol w:w="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63" w:type="pct"/>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序号</w:t>
            </w:r>
          </w:p>
        </w:tc>
        <w:tc>
          <w:tcPr>
            <w:tcW w:w="601"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产品名称</w:t>
            </w:r>
          </w:p>
        </w:tc>
        <w:tc>
          <w:tcPr>
            <w:tcW w:w="895"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rPr>
            </w:pPr>
            <w:r>
              <w:rPr>
                <w:rFonts w:hint="default" w:ascii="Times New Roman" w:hAnsi="Times New Roman" w:eastAsia="宋体" w:cs="Times New Roman"/>
                <w:b/>
                <w:bCs/>
                <w:kern w:val="0"/>
                <w:sz w:val="18"/>
                <w:szCs w:val="18"/>
                <w:lang w:val="zh-CN"/>
              </w:rPr>
              <w:t>生产厂家</w:t>
            </w:r>
          </w:p>
        </w:tc>
        <w:tc>
          <w:tcPr>
            <w:tcW w:w="699" w:type="pct"/>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注册证</w:t>
            </w:r>
          </w:p>
        </w:tc>
        <w:tc>
          <w:tcPr>
            <w:tcW w:w="420" w:type="pct"/>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型号</w:t>
            </w:r>
          </w:p>
        </w:tc>
        <w:tc>
          <w:tcPr>
            <w:tcW w:w="617"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产品ID（G）</w:t>
            </w:r>
          </w:p>
        </w:tc>
        <w:tc>
          <w:tcPr>
            <w:tcW w:w="453"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计价单位</w:t>
            </w:r>
          </w:p>
        </w:tc>
        <w:tc>
          <w:tcPr>
            <w:tcW w:w="677"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限高单价（元）</w:t>
            </w:r>
          </w:p>
        </w:tc>
        <w:tc>
          <w:tcPr>
            <w:tcW w:w="372"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年用量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63" w:type="pct"/>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w:t>
            </w:r>
          </w:p>
        </w:tc>
        <w:tc>
          <w:tcPr>
            <w:tcW w:w="601" w:type="pct"/>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射频热凝电极套管针</w:t>
            </w:r>
          </w:p>
        </w:tc>
        <w:tc>
          <w:tcPr>
            <w:tcW w:w="895" w:type="pct"/>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英诺曼德医疗科技有限公司</w:t>
            </w:r>
          </w:p>
        </w:tc>
        <w:tc>
          <w:tcPr>
            <w:tcW w:w="699" w:type="pct"/>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国械注进20173147075</w:t>
            </w:r>
          </w:p>
        </w:tc>
        <w:tc>
          <w:tcPr>
            <w:tcW w:w="420" w:type="pct"/>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240102</w:t>
            </w:r>
          </w:p>
        </w:tc>
        <w:tc>
          <w:tcPr>
            <w:tcW w:w="617" w:type="pct"/>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G1200605</w:t>
            </w:r>
          </w:p>
        </w:tc>
        <w:tc>
          <w:tcPr>
            <w:tcW w:w="453"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根</w:t>
            </w:r>
          </w:p>
        </w:tc>
        <w:tc>
          <w:tcPr>
            <w:tcW w:w="677"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980.00</w:t>
            </w:r>
          </w:p>
        </w:tc>
        <w:tc>
          <w:tcPr>
            <w:tcW w:w="372"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63" w:type="pct"/>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w:t>
            </w:r>
          </w:p>
        </w:tc>
        <w:tc>
          <w:tcPr>
            <w:tcW w:w="601"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射频热凝电极套管针</w:t>
            </w:r>
          </w:p>
        </w:tc>
        <w:tc>
          <w:tcPr>
            <w:tcW w:w="895"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英诺曼德医疗科技有限公司</w:t>
            </w:r>
          </w:p>
        </w:tc>
        <w:tc>
          <w:tcPr>
            <w:tcW w:w="699" w:type="pct"/>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国械注进20173147075</w:t>
            </w:r>
          </w:p>
        </w:tc>
        <w:tc>
          <w:tcPr>
            <w:tcW w:w="420" w:type="pct"/>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240104</w:t>
            </w:r>
          </w:p>
        </w:tc>
        <w:tc>
          <w:tcPr>
            <w:tcW w:w="617"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G1200603</w:t>
            </w:r>
          </w:p>
        </w:tc>
        <w:tc>
          <w:tcPr>
            <w:tcW w:w="453"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根</w:t>
            </w:r>
          </w:p>
        </w:tc>
        <w:tc>
          <w:tcPr>
            <w:tcW w:w="677"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980.00</w:t>
            </w:r>
          </w:p>
        </w:tc>
        <w:tc>
          <w:tcPr>
            <w:tcW w:w="372"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500</w:t>
            </w:r>
          </w:p>
        </w:tc>
      </w:tr>
    </w:tbl>
    <w:p>
      <w:pPr>
        <w:pStyle w:val="5"/>
        <w:rPr>
          <w:rFonts w:hint="default" w:ascii="Times New Roman" w:hAnsi="Times New Roman" w:eastAsia="宋体" w:cs="Times New Roman"/>
        </w:rPr>
      </w:pPr>
    </w:p>
    <w:p>
      <w:pPr>
        <w:rPr>
          <w:rFonts w:hint="eastAsia" w:ascii="Times New Roman" w:hAnsi="Times New Roman" w:eastAsia="宋体" w:cs="Times New Roman"/>
          <w:color w:val="000000"/>
          <w:kern w:val="2"/>
          <w:sz w:val="21"/>
          <w:szCs w:val="21"/>
          <w:u w:color="000000"/>
          <w:lang w:val="en-US" w:eastAsia="zh-CN" w:bidi="ar-SA"/>
        </w:rPr>
      </w:pPr>
      <w:r>
        <w:rPr>
          <w:rFonts w:hint="eastAsia" w:ascii="仿宋" w:hAnsi="仿宋" w:eastAsia="仿宋"/>
          <w:sz w:val="28"/>
          <w:szCs w:val="28"/>
          <w:lang w:val="en-US" w:eastAsia="zh-CN"/>
        </w:rPr>
        <w:t>3.</w:t>
      </w:r>
      <w:r>
        <w:rPr>
          <w:rFonts w:hint="eastAsia" w:ascii="Times New Roman" w:hAnsi="Times New Roman" w:eastAsia="宋体" w:cs="Times New Roman"/>
          <w:color w:val="000000"/>
          <w:kern w:val="2"/>
          <w:sz w:val="21"/>
          <w:szCs w:val="21"/>
          <w:u w:color="000000"/>
          <w:lang w:val="en-US" w:eastAsia="zh-CN" w:bidi="ar-SA"/>
        </w:rPr>
        <w:t>产品参数及对比</w:t>
      </w: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（1）常用规格清单如下</w:t>
      </w:r>
    </w:p>
    <w:p>
      <w:pPr>
        <w:ind w:firstLine="420" w:firstLineChars="2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XX品牌常用规格清单</w:t>
      </w:r>
    </w:p>
    <w:tbl>
      <w:tblPr>
        <w:tblStyle w:val="1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630"/>
        <w:gridCol w:w="1750"/>
        <w:gridCol w:w="1750"/>
        <w:gridCol w:w="1750"/>
        <w:gridCol w:w="1750"/>
        <w:gridCol w:w="1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5"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3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限高价（元）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pPr>
        <w:ind w:firstLine="420" w:firstLineChars="200"/>
        <w:rPr>
          <w:rFonts w:hint="eastAsia" w:ascii="Times New Roman" w:hAnsi="Times New Roman" w:eastAsia="宋体" w:cs="Times New Roman"/>
          <w:color w:val="000000"/>
          <w:kern w:val="2"/>
          <w:sz w:val="21"/>
          <w:szCs w:val="21"/>
          <w:u w:color="000000"/>
          <w:lang w:val="en-US" w:eastAsia="zh-CN" w:bidi="ar-SA"/>
        </w:rPr>
      </w:pPr>
    </w:p>
    <w:p>
      <w:pPr>
        <w:ind w:firstLine="420" w:firstLineChars="200"/>
        <w:rPr>
          <w:rFonts w:hint="default" w:ascii="Times New Roman" w:hAnsi="Times New Roman" w:eastAsia="宋体" w:cs="Times New Roman"/>
          <w:color w:val="000000"/>
          <w:kern w:val="2"/>
          <w:sz w:val="21"/>
          <w:szCs w:val="21"/>
          <w:u w:color="000000"/>
          <w:lang w:val="en-US" w:eastAsia="zh-CN" w:bidi="ar-SA"/>
        </w:rPr>
      </w:pPr>
    </w:p>
    <w:p>
      <w:pPr>
        <w:numPr>
          <w:ilvl w:val="0"/>
          <w:numId w:val="0"/>
        </w:numPr>
        <w:ind w:firstLine="210" w:firstLineChars="1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（2）组套规格清单如下</w:t>
      </w:r>
    </w:p>
    <w:p>
      <w:pPr>
        <w:widowControl/>
        <w:ind w:firstLine="210" w:firstLineChars="100"/>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 xml:space="preserve">XX品牌组套规格清单 </w:t>
      </w:r>
    </w:p>
    <w:tbl>
      <w:tblPr>
        <w:tblStyle w:val="15"/>
        <w:tblW w:w="11430"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7"/>
        <w:gridCol w:w="1448"/>
        <w:gridCol w:w="1596"/>
        <w:gridCol w:w="1524"/>
        <w:gridCol w:w="1725"/>
        <w:gridCol w:w="1605"/>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top"/>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27"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448"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596"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524"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2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60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121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pPr>
        <w:widowControl/>
        <w:ind w:firstLine="210" w:firstLineChars="100"/>
        <w:textAlignment w:val="center"/>
        <w:rPr>
          <w:rFonts w:hint="default" w:ascii="Times New Roman" w:hAnsi="Times New Roman" w:eastAsia="宋体" w:cs="Times New Roman"/>
          <w:color w:val="000000"/>
          <w:kern w:val="2"/>
          <w:sz w:val="21"/>
          <w:szCs w:val="21"/>
          <w:u w:color="000000"/>
          <w:lang w:val="en-US" w:eastAsia="zh-CN" w:bidi="ar-SA"/>
        </w:rPr>
      </w:pPr>
    </w:p>
    <w:p>
      <w:pPr>
        <w:numPr>
          <w:ilvl w:val="0"/>
          <w:numId w:val="0"/>
        </w:numPr>
        <w:rPr>
          <w:rFonts w:hint="default" w:ascii="仿宋" w:hAnsi="仿宋" w:eastAsia="仿宋"/>
          <w:sz w:val="30"/>
          <w:szCs w:val="30"/>
          <w:lang w:val="en-US" w:eastAsia="zh-CN"/>
        </w:rPr>
      </w:pP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4.</w:t>
      </w:r>
      <w:r>
        <w:rPr>
          <w:rFonts w:hint="default" w:ascii="Times New Roman" w:hAnsi="Times New Roman" w:eastAsia="宋体" w:cs="Times New Roman"/>
          <w:color w:val="000000"/>
          <w:kern w:val="2"/>
          <w:sz w:val="21"/>
          <w:szCs w:val="21"/>
          <w:u w:color="000000"/>
          <w:lang w:val="en-US" w:eastAsia="zh-CN" w:bidi="ar-SA"/>
        </w:rPr>
        <w:t>商务要求</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服务时间：</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结算方式：按实结算，按照我院财务制度及医学装备部入库流程进行。</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宋体" w:hAnsi="宋体" w:eastAsia="宋体" w:cs="宋体"/>
          <w:sz w:val="21"/>
          <w:szCs w:val="21"/>
          <w:lang w:val="en-US" w:eastAsia="zh-CN"/>
        </w:rPr>
        <w:t>2024年12月30日至2027年12月29日</w:t>
      </w:r>
      <w:r>
        <w:rPr>
          <w:rFonts w:hint="eastAsia" w:ascii="宋体" w:hAnsi="宋体" w:eastAsia="宋体" w:cs="宋体"/>
          <w:sz w:val="21"/>
          <w:szCs w:val="21"/>
          <w:lang w:val="zh-TW" w:eastAsia="zh-TW"/>
        </w:rPr>
        <w:t>。</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pPr>
        <w:pStyle w:val="5"/>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pPr>
        <w:pStyle w:val="5"/>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pPr>
        <w:pStyle w:val="5"/>
        <w:numPr>
          <w:ilvl w:val="0"/>
          <w:numId w:val="0"/>
        </w:numPr>
        <w:ind w:left="420" w:leftChars="0"/>
        <w:rPr>
          <w:rFonts w:hint="default" w:ascii="Times New Roman" w:hAnsi="Times New Roman" w:eastAsia="宋体" w:cs="Times New Roman"/>
        </w:rPr>
      </w:pPr>
    </w:p>
    <w:p>
      <w:pPr>
        <w:rPr>
          <w:rFonts w:hint="default" w:cs="Times New Roman" w:asciiTheme="majorEastAsia" w:hAnsiTheme="majorEastAsia" w:eastAsiaTheme="majorEastAsia"/>
          <w:b/>
          <w:bCs/>
          <w:color w:val="auto"/>
          <w:szCs w:val="36"/>
          <w:highlight w:val="none"/>
          <w:lang w:val="zh-TW"/>
        </w:rPr>
      </w:pPr>
      <w:r>
        <w:rPr>
          <w:rFonts w:hint="default" w:cs="Times New Roman" w:asciiTheme="majorEastAsia" w:hAnsiTheme="majorEastAsia" w:eastAsiaTheme="majorEastAsia"/>
          <w:b/>
          <w:bCs/>
          <w:color w:val="auto"/>
          <w:szCs w:val="36"/>
          <w:highlight w:val="none"/>
          <w:lang w:val="zh-TW"/>
        </w:rPr>
        <w:br w:type="page"/>
      </w:r>
    </w:p>
    <w:p>
      <w:pPr>
        <w:pStyle w:val="5"/>
        <w:rPr>
          <w:rFonts w:hint="default"/>
          <w:lang w:val="zh-TW"/>
        </w:rPr>
      </w:pPr>
    </w:p>
    <w:p>
      <w:pPr>
        <w:pStyle w:val="2"/>
        <w:bidi w:val="0"/>
        <w:rPr>
          <w:rFonts w:hint="default" w:cs="Times New Roman" w:asciiTheme="majorEastAsia" w:hAnsiTheme="majorEastAsia" w:eastAsiaTheme="majorEastAsia"/>
          <w:b/>
          <w:bCs/>
          <w:color w:val="auto"/>
          <w:szCs w:val="36"/>
          <w:highlight w:val="none"/>
          <w:lang w:val="zh-TW"/>
        </w:rPr>
      </w:pPr>
      <w:bookmarkStart w:id="9" w:name="_Toc8720"/>
      <w:r>
        <w:rPr>
          <w:rFonts w:hint="default"/>
          <w:color w:val="auto"/>
          <w:highlight w:val="none"/>
          <w:lang w:val="zh-TW"/>
        </w:rPr>
        <w:fldChar w:fldCharType="begin"/>
      </w:r>
      <w:r>
        <w:rPr>
          <w:rFonts w:hint="default"/>
          <w:color w:val="auto"/>
          <w:highlight w:val="none"/>
          <w:lang w:val="zh-TW"/>
        </w:rPr>
        <w:instrText xml:space="preserve"> </w:instrText>
      </w:r>
      <w:r>
        <w:rPr>
          <w:color w:val="auto"/>
          <w:highlight w:val="none"/>
          <w:lang w:val="zh-TW"/>
        </w:rPr>
        <w:instrText xml:space="preserve">HYPERLINK </w:instrText>
      </w:r>
      <w:r>
        <w:rPr>
          <w:rFonts w:hint="default"/>
          <w:color w:val="auto"/>
          <w:highlight w:val="none"/>
          <w:lang w:val="zh-TW"/>
        </w:rPr>
        <w:instrText xml:space="preserve"> \l "</w:instrText>
      </w:r>
      <w:r>
        <w:rPr>
          <w:color w:val="auto"/>
          <w:highlight w:val="none"/>
          <w:lang w:val="zh-TW"/>
        </w:rPr>
        <w:instrText xml:space="preserve">目录</w:instrText>
      </w:r>
      <w:r>
        <w:rPr>
          <w:rFonts w:hint="default"/>
          <w:color w:val="auto"/>
          <w:highlight w:val="none"/>
          <w:lang w:val="zh-TW"/>
        </w:rPr>
        <w:instrText xml:space="preserve">" </w:instrText>
      </w:r>
      <w:r>
        <w:rPr>
          <w:rFonts w:hint="default"/>
          <w:color w:val="auto"/>
          <w:highlight w:val="none"/>
          <w:lang w:val="zh-TW"/>
        </w:rPr>
        <w:fldChar w:fldCharType="separate"/>
      </w:r>
      <w:r>
        <w:rPr>
          <w:rStyle w:val="19"/>
          <w:rFonts w:hint="eastAsia" w:cs="Times New Roman" w:asciiTheme="majorEastAsia" w:hAnsiTheme="majorEastAsia" w:eastAsiaTheme="majorEastAsia"/>
          <w:b/>
          <w:bCs/>
          <w:color w:val="auto"/>
          <w:szCs w:val="36"/>
          <w:highlight w:val="none"/>
          <w:u w:val="none" w:color="auto"/>
          <w:lang w:val="zh-TW" w:eastAsia="zh-CN"/>
        </w:rPr>
        <w:t>报价文件</w:t>
      </w:r>
      <w:r>
        <w:rPr>
          <w:rFonts w:hint="default"/>
          <w:color w:val="auto"/>
          <w:highlight w:val="none"/>
          <w:lang w:val="zh-TW"/>
        </w:rPr>
        <w:fldChar w:fldCharType="end"/>
      </w:r>
      <w:r>
        <w:rPr>
          <w:rFonts w:hint="eastAsia"/>
          <w:color w:val="auto"/>
          <w:highlight w:val="none"/>
          <w:lang w:val="en-US" w:eastAsia="zh-CN"/>
        </w:rPr>
        <w:t>格式</w:t>
      </w:r>
      <w:bookmarkEnd w:id="9"/>
    </w:p>
    <w:bookmarkEnd w:id="7"/>
    <w:p>
      <w:pPr>
        <w:pStyle w:val="5"/>
        <w:numPr>
          <w:ilvl w:val="0"/>
          <w:numId w:val="15"/>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须按照本章提供的文件格式及顺序编制《</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r>
        <w:rPr>
          <w:rFonts w:ascii="Times New Roman" w:hAnsi="Times New Roman" w:eastAsia="宋体" w:cs="Times New Roman"/>
          <w:b/>
          <w:bCs/>
          <w:color w:val="auto"/>
          <w:highlight w:val="none"/>
        </w:rPr>
        <w:t>每一页均须加盖</w:t>
      </w:r>
      <w:r>
        <w:rPr>
          <w:rFonts w:hint="eastAsia" w:ascii="Times New Roman" w:hAnsi="Times New Roman" w:eastAsia="宋体" w:cs="Times New Roman"/>
          <w:b/>
          <w:bCs/>
          <w:color w:val="auto"/>
          <w:highlight w:val="none"/>
          <w:lang w:eastAsia="zh-CN"/>
        </w:rPr>
        <w:t>供应商</w:t>
      </w:r>
      <w:r>
        <w:rPr>
          <w:rFonts w:ascii="Times New Roman" w:hAnsi="Times New Roman" w:eastAsia="宋体" w:cs="Times New Roman"/>
          <w:b/>
          <w:bCs/>
          <w:color w:val="auto"/>
          <w:highlight w:val="none"/>
        </w:rPr>
        <w:t>公章（盖章位置无要求），并在写明需要签字（章）处进行签署。</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》扫描件进行上传。</w:t>
      </w:r>
    </w:p>
    <w:p>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格式：</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应至少包含本章写明的格式一至格式五的相关材料，并按照此顺序依次编制。</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w:t>
      </w: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的一部分一并提供。</w:t>
      </w:r>
    </w:p>
    <w:p>
      <w:pPr>
        <w:pStyle w:val="5"/>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注：报价文件在平台中上传报价文件处上传。</w:t>
      </w:r>
    </w:p>
    <w:p>
      <w:pPr>
        <w:pStyle w:val="5"/>
        <w:jc w:val="left"/>
        <w:rPr>
          <w:rFonts w:hint="default" w:ascii="Times New Roman" w:hAnsi="Times New Roman" w:eastAsia="宋体" w:cs="Times New Roman"/>
          <w:color w:val="auto"/>
          <w:sz w:val="24"/>
          <w:szCs w:val="24"/>
          <w:highlight w:val="none"/>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hint="eastAsia" w:cs="Times New Roman" w:asciiTheme="majorEastAsia" w:hAnsiTheme="majorEastAsia" w:eastAsiaTheme="majorEastAsia"/>
          <w:color w:val="auto"/>
          <w:sz w:val="30"/>
          <w:szCs w:val="30"/>
          <w:highlight w:val="none"/>
          <w:lang w:val="zh-TW" w:eastAsia="zh-CN"/>
        </w:rPr>
        <w:t>报价文件</w:t>
      </w:r>
      <w:r>
        <w:rPr>
          <w:rFonts w:cs="Times New Roman" w:asciiTheme="majorEastAsia" w:hAnsiTheme="majorEastAsia" w:eastAsiaTheme="majorEastAsia"/>
          <w:color w:val="auto"/>
          <w:sz w:val="30"/>
          <w:szCs w:val="30"/>
          <w:highlight w:val="none"/>
          <w:lang w:val="zh-TW"/>
        </w:rPr>
        <w:t>封面</w:t>
      </w:r>
    </w:p>
    <w:p>
      <w:pPr>
        <w:pStyle w:val="5"/>
        <w:jc w:val="center"/>
        <w:rPr>
          <w:rFonts w:hint="default" w:ascii="Times New Roman" w:hAnsi="Times New Roman" w:eastAsia="宋体" w:cs="Times New Roman"/>
          <w:b/>
          <w:bCs/>
          <w:color w:val="auto"/>
          <w:sz w:val="24"/>
          <w:szCs w:val="24"/>
          <w:highlight w:val="none"/>
          <w:lang w:val="zh-TW"/>
        </w:rPr>
      </w:pPr>
    </w:p>
    <w:p>
      <w:pPr>
        <w:jc w:val="left"/>
        <w:rPr>
          <w:rFonts w:hint="default" w:ascii="Times New Roman" w:hAnsi="Times New Roman" w:eastAsia="宋体" w:cs="Times New Roman"/>
          <w:color w:val="auto"/>
          <w:sz w:val="24"/>
          <w:szCs w:val="24"/>
          <w:highlight w:val="none"/>
        </w:rPr>
      </w:pPr>
      <w:bookmarkStart w:id="10" w:name="_Toc9428"/>
      <w:bookmarkStart w:id="11" w:name="_Toc19851"/>
      <w:bookmarkStart w:id="12" w:name="_Toc30609"/>
    </w:p>
    <w:p>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pPr>
        <w:jc w:val="left"/>
        <w:rPr>
          <w:rFonts w:hint="default" w:ascii="Times New Roman" w:hAnsi="Times New Roman" w:eastAsia="宋体" w:cs="Times New Roman"/>
          <w:b/>
          <w:bCs/>
          <w:color w:val="auto"/>
          <w:sz w:val="28"/>
          <w:szCs w:val="28"/>
          <w:highlight w:val="none"/>
        </w:rPr>
      </w:pPr>
      <w:bookmarkStart w:id="13" w:name="_Toc9041"/>
      <w:bookmarkStart w:id="14" w:name="_Toc1544"/>
      <w:bookmarkStart w:id="15" w:name="_Toc32352"/>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84"/>
          <w:szCs w:val="24"/>
          <w:highlight w:val="none"/>
        </w:rPr>
      </w:pPr>
      <w:bookmarkStart w:id="16" w:name="_Toc21472"/>
      <w:bookmarkStart w:id="17" w:name="_Toc24097"/>
    </w:p>
    <w:bookmarkEnd w:id="16"/>
    <w:bookmarkEnd w:id="17"/>
    <w:p>
      <w:pPr>
        <w:jc w:val="center"/>
        <w:rPr>
          <w:rFonts w:hint="eastAsia" w:ascii="Times New Roman" w:hAnsi="Times New Roman" w:eastAsia="宋体" w:cs="Times New Roman"/>
          <w:b/>
          <w:bCs/>
          <w:color w:val="auto"/>
          <w:sz w:val="96"/>
          <w:szCs w:val="24"/>
          <w:highlight w:val="none"/>
          <w:lang w:eastAsia="zh-CN"/>
        </w:rPr>
      </w:pPr>
      <w:r>
        <w:rPr>
          <w:rFonts w:hint="eastAsia" w:ascii="Times New Roman" w:hAnsi="Times New Roman" w:eastAsia="宋体" w:cs="Times New Roman"/>
          <w:b/>
          <w:bCs/>
          <w:color w:val="auto"/>
          <w:sz w:val="96"/>
          <w:szCs w:val="24"/>
          <w:highlight w:val="none"/>
          <w:lang w:eastAsia="zh-CN"/>
        </w:rPr>
        <w:t>报价文件</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28"/>
          <w:szCs w:val="24"/>
          <w:highlight w:val="none"/>
        </w:rPr>
      </w:pPr>
      <w:bookmarkStart w:id="18" w:name="_Toc17163"/>
      <w:bookmarkStart w:id="19" w:name="_Toc24859"/>
      <w:bookmarkStart w:id="20" w:name="_Toc1690"/>
      <w:bookmarkStart w:id="21" w:name="_Toc32749"/>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b/>
          <w:bCs/>
          <w:color w:val="auto"/>
          <w:sz w:val="28"/>
          <w:szCs w:val="24"/>
          <w:highlight w:val="none"/>
        </w:rPr>
      </w:pPr>
      <w:r>
        <w:rPr>
          <w:rFonts w:hint="eastAsia" w:ascii="Times New Roman" w:hAnsi="Times New Roman" w:eastAsia="宋体" w:cs="Times New Roman"/>
          <w:b/>
          <w:bCs/>
          <w:color w:val="auto"/>
          <w:sz w:val="28"/>
          <w:szCs w:val="24"/>
          <w:highlight w:val="none"/>
          <w:lang w:eastAsia="zh-CN"/>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u w:val="double"/>
        </w:rPr>
      </w:pPr>
      <w:r>
        <w:rPr>
          <w:rFonts w:hint="eastAsia" w:ascii="Times New Roman" w:hAnsi="Times New Roman" w:eastAsia="宋体" w:cs="Times New Roman"/>
          <w:b/>
          <w:bCs/>
          <w:color w:val="auto"/>
          <w:sz w:val="28"/>
          <w:szCs w:val="24"/>
          <w:highlight w:val="none"/>
          <w:lang w:eastAsia="zh-CN"/>
        </w:rPr>
        <w:t>供应商</w:t>
      </w:r>
      <w:r>
        <w:rPr>
          <w:rFonts w:ascii="Times New Roman" w:hAnsi="Times New Roman" w:eastAsia="宋体" w:cs="Times New Roman"/>
          <w:b/>
          <w:bCs/>
          <w:color w:val="auto"/>
          <w:sz w:val="28"/>
          <w:szCs w:val="24"/>
          <w:highlight w:val="none"/>
        </w:rPr>
        <w:t>授权代理人：</w:t>
      </w:r>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rPr>
      </w:pPr>
      <w:bookmarkStart w:id="22" w:name="_Toc27526"/>
      <w:bookmarkStart w:id="23" w:name="_Toc2989"/>
      <w:bookmarkStart w:id="24" w:name="_Toc5996"/>
      <w:bookmarkStart w:id="25" w:name="_Toc27135"/>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jc w:val="center"/>
        <w:rPr>
          <w:rFonts w:hint="default" w:ascii="Times New Roman" w:hAnsi="Times New Roman" w:eastAsia="宋体" w:cs="Times New Roman"/>
          <w:b/>
          <w:bCs/>
          <w:color w:val="auto"/>
          <w:sz w:val="24"/>
          <w:szCs w:val="24"/>
          <w:highlight w:val="none"/>
          <w:lang w:val="zh-TW" w:eastAsia="zh-TW"/>
        </w:rPr>
      </w:pPr>
      <w:bookmarkStart w:id="26" w:name="_Toc5056"/>
      <w:bookmarkStart w:id="27" w:name="_Toc2031"/>
      <w:bookmarkStart w:id="28" w:name="_Toc7233"/>
      <w:bookmarkStart w:id="29" w:name="_Toc19987"/>
      <w:r>
        <w:rPr>
          <w:rFonts w:hint="default" w:ascii="Times New Roman" w:hAnsi="Times New Roman" w:eastAsia="宋体" w:cs="Times New Roman"/>
          <w:color w:val="auto"/>
          <w:sz w:val="28"/>
          <w:szCs w:val="24"/>
          <w:highlight w:val="none"/>
        </w:rPr>
        <w:t>日期：</w:t>
      </w:r>
      <w:r>
        <w:rPr>
          <w:rFonts w:hint="eastAsia" w:ascii="Times New Roman" w:hAnsi="Times New Roman" w:eastAsia="宋体" w:cs="Times New Roman"/>
          <w:color w:val="auto"/>
          <w:sz w:val="28"/>
          <w:szCs w:val="24"/>
          <w:highlight w:val="none"/>
          <w:lang w:eastAsia="zh-CN"/>
        </w:rPr>
        <w:t>2024</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pPr>
        <w:pStyle w:val="5"/>
        <w:jc w:val="left"/>
        <w:rPr>
          <w:rFonts w:hint="default" w:ascii="Times New Roman" w:hAnsi="Times New Roman" w:eastAsia="宋体" w:cs="Times New Roman"/>
          <w:b/>
          <w:bCs/>
          <w:color w:val="auto"/>
          <w:highlight w:val="none"/>
          <w:lang w:val="zh-TW"/>
        </w:rPr>
      </w:pPr>
    </w:p>
    <w:p>
      <w:pPr>
        <w:bidi w:val="0"/>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pPr>
        <w:pStyle w:val="5"/>
        <w:rPr>
          <w:rFonts w:hint="default" w:ascii="Times New Roman" w:hAnsi="Times New Roman" w:eastAsia="宋体" w:cs="Times New Roman"/>
          <w:color w:val="auto"/>
          <w:highlight w:val="none"/>
        </w:rPr>
      </w:pPr>
    </w:p>
    <w:p>
      <w:pPr>
        <w:spacing w:line="360" w:lineRule="auto"/>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致四川省人民医院：</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名称）参加你单位</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（项目名称）的采购项目，并授权</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本公司现承诺：</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我公司满足关于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的资格要求，包括（不限于）：</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应具备独立承担民事责任的能力及行业主管部门要求的各项资质。</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（7）根据采购项目提出的特殊条件。</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至报价截止时间未被列</w:t>
      </w:r>
      <w:r>
        <w:rPr>
          <w:rFonts w:hint="eastAsia" w:ascii="宋体" w:hAnsi="宋体" w:eastAsia="宋体" w:cs="宋体"/>
          <w:color w:val="auto"/>
          <w:sz w:val="21"/>
          <w:szCs w:val="21"/>
          <w:highlight w:val="none"/>
          <w:lang w:val="en-US" w:eastAsia="zh-CN"/>
        </w:rPr>
        <w:t>为</w:t>
      </w:r>
      <w:r>
        <w:rPr>
          <w:rFonts w:hint="default" w:ascii="宋体" w:hAnsi="宋体" w:eastAsia="宋体" w:cs="宋体"/>
          <w:bCs/>
          <w:color w:val="auto"/>
          <w:sz w:val="21"/>
          <w:szCs w:val="21"/>
          <w:highlight w:val="none"/>
          <w:lang w:val="en-US" w:eastAsia="zh-CN"/>
        </w:rPr>
        <w:t>医药价格和招采信用评价为“中等”“严重”“特别严重”的企业及涉事产品（若有）</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http://www.nhsa.gov.cn/col/col126/index.html</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w:t>
      </w:r>
    </w:p>
    <w:p>
      <w:pPr>
        <w:rPr>
          <w:rFonts w:hint="eastAsia"/>
          <w:lang w:eastAsia="zh-CN"/>
        </w:rPr>
      </w:pP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我方已认真阅读并接受本项目采购文件的全部实质性要求，不存在对采购文件有异议的同时又参加本次采购活动以求侥幸成交或者为实现其他非法目的的行为。</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响应情况中提供的任何资料和技术、服务、商务等响应承诺情况都是真实的、有效的、合法的。</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国家或行业主管部门对采购产品的技术标准、质量标准和资格资质条件等有强制性规定的，我方承诺符合其要求。</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我方自愿按照采购文件规定的各项要求向采购人提供所需货物和服务。</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一旦我方中选，我方将严格履行采购文件、合同（协议）规定和约定的责任和义务。</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我方愿意提供贵单位可能另外要求的，与报价有关的文件资料，并保证我方已提供和将要提供的文件资料是真实、准确的。</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我方承诺向贵单位供货的同规格型号同质量等级医用物资为全四川省最低价，办公用品、装修材料、营养科食材、工会福利等为同时期成都市集团采购最低价。</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本单位对上述承诺的内容事项真实性负责。如经查实上述承诺的内容事项存在虚假，我单位愿意接受以提供虚假材料谋取成交追究法律责任。</w:t>
      </w:r>
    </w:p>
    <w:p>
      <w:pPr>
        <w:adjustRightInd w:val="0"/>
        <w:spacing w:line="360" w:lineRule="auto"/>
        <w:ind w:firstLine="787" w:firstLineChars="375"/>
        <w:contextualSpacing/>
        <w:rPr>
          <w:rFonts w:hint="eastAsia" w:ascii="宋体" w:hAnsi="宋体" w:eastAsia="宋体" w:cs="宋体"/>
          <w:color w:val="auto"/>
          <w:sz w:val="21"/>
          <w:szCs w:val="21"/>
          <w:highlight w:val="none"/>
        </w:rPr>
      </w:pPr>
    </w:p>
    <w:p>
      <w:pPr>
        <w:adjustRightInd w:val="0"/>
        <w:spacing w:line="360" w:lineRule="auto"/>
        <w:contextualSpacing/>
        <w:jc w:val="right"/>
        <w:rPr>
          <w:rFonts w:hint="eastAsia" w:ascii="宋体" w:hAnsi="宋体" w:eastAsia="宋体" w:cs="宋体"/>
          <w:color w:val="auto"/>
          <w:sz w:val="21"/>
          <w:szCs w:val="21"/>
          <w:highlight w:val="none"/>
        </w:rPr>
      </w:pPr>
    </w:p>
    <w:p>
      <w:pPr>
        <w:adjustRightInd w:val="0"/>
        <w:spacing w:line="360" w:lineRule="auto"/>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p>
    <w:p>
      <w:pPr>
        <w:pStyle w:val="5"/>
        <w:spacing w:line="360" w:lineRule="auto"/>
        <w:rPr>
          <w:rFonts w:hint="eastAsia" w:ascii="宋体" w:hAnsi="宋体" w:eastAsia="宋体" w:cs="宋体"/>
          <w:color w:val="auto"/>
          <w:sz w:val="21"/>
          <w:szCs w:val="21"/>
          <w:highlight w:val="none"/>
        </w:rPr>
      </w:pPr>
    </w:p>
    <w:p>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法人签字（章）：</w:t>
      </w:r>
    </w:p>
    <w:p>
      <w:pPr>
        <w:pStyle w:val="5"/>
        <w:spacing w:line="360" w:lineRule="auto"/>
        <w:contextualSpacing/>
        <w:jc w:val="left"/>
        <w:rPr>
          <w:rFonts w:hint="eastAsia" w:ascii="宋体" w:hAnsi="宋体" w:eastAsia="宋体" w:cs="宋体"/>
          <w:color w:val="auto"/>
          <w:sz w:val="21"/>
          <w:szCs w:val="21"/>
          <w:highlight w:val="none"/>
        </w:rPr>
      </w:pPr>
    </w:p>
    <w:p>
      <w:pPr>
        <w:pStyle w:val="5"/>
        <w:spacing w:line="360" w:lineRule="auto"/>
        <w:contextualSpacing/>
        <w:jc w:val="lef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eastAsia="zh-CN"/>
        </w:rPr>
        <w:t>2024</w:t>
      </w:r>
      <w:r>
        <w:rPr>
          <w:rFonts w:hint="eastAsia" w:ascii="宋体" w:hAnsi="宋体" w:eastAsia="宋体" w:cs="宋体"/>
          <w:color w:val="auto"/>
          <w:sz w:val="21"/>
          <w:szCs w:val="21"/>
          <w:highlight w:val="none"/>
        </w:rPr>
        <w:t>年XXX月XXX日</w:t>
      </w: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pPr>
        <w:pStyle w:val="5"/>
        <w:jc w:val="center"/>
        <w:rPr>
          <w:rFonts w:hint="default" w:cs="Times New Roman" w:asciiTheme="majorEastAsia" w:hAnsiTheme="majorEastAsia" w:eastAsiaTheme="majorEastAsia"/>
          <w:color w:val="auto"/>
          <w:sz w:val="30"/>
          <w:szCs w:val="30"/>
          <w:highlight w:val="none"/>
          <w:lang w:val="zh-TW" w:eastAsia="zh-TW"/>
        </w:rPr>
      </w:pPr>
    </w:p>
    <w:p>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地址：</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委托代理人姓名：</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委托代理人职务：</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委托代理人身份证号：</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委托人现委托上列受委托人为我公司代理人，以本公司的名义参加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投标的相关活动，该受委托人在投标、合同谈判、合同签订、履行过程中所签署的一切文件及处理与之有关的一切事务，本委托人均予以承认，并由本委托人承担全部法律责任。</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委托期限：自本授权委托书签署之日起至本授权委托书书面终止日为止。</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受委托代理人无转委托权。</w:t>
      </w:r>
    </w:p>
    <w:p>
      <w:pPr>
        <w:snapToGrid w:val="0"/>
        <w:spacing w:line="540" w:lineRule="exact"/>
        <w:ind w:firstLine="560" w:firstLineChars="20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特此委托！（附：委托代理人身份证复印件并盖章）</w:t>
      </w:r>
    </w:p>
    <w:p>
      <w:pPr>
        <w:snapToGrid w:val="0"/>
        <w:spacing w:line="540" w:lineRule="exact"/>
        <w:ind w:firstLine="560" w:firstLineChars="20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           （盖章）      </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（签名）</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（签名）      </w:t>
      </w:r>
    </w:p>
    <w:p>
      <w:pPr>
        <w:snapToGrid w:val="0"/>
        <w:spacing w:line="540" w:lineRule="exact"/>
        <w:ind w:firstLine="705"/>
        <w:jc w:val="right"/>
        <w:outlineLvl w:val="9"/>
        <w:rPr>
          <w:rFonts w:ascii="仿宋" w:hAnsi="仿宋" w:eastAsia="仿宋" w:cs="仿宋"/>
          <w:color w:val="auto"/>
          <w:sz w:val="28"/>
          <w:szCs w:val="28"/>
          <w:highlight w:val="none"/>
        </w:rPr>
      </w:pPr>
    </w:p>
    <w:p>
      <w:pPr>
        <w:bidi w:val="0"/>
        <w:jc w:val="left"/>
        <w:rPr>
          <w:rFonts w:hint="default" w:cs="Times New Roman" w:asciiTheme="majorEastAsia" w:hAnsiTheme="majorEastAsia" w:eastAsiaTheme="majorEastAsia"/>
          <w:b/>
          <w:bCs/>
          <w:color w:val="auto"/>
          <w:sz w:val="30"/>
          <w:szCs w:val="30"/>
          <w:highlight w:val="none"/>
          <w:lang w:val="zh-TW" w:eastAsia="zh-TW"/>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pStyle w:val="5"/>
        <w:jc w:val="left"/>
        <w:rPr>
          <w:rFonts w:hint="default" w:cs="Times New Roman" w:asciiTheme="majorEastAsia" w:hAnsiTheme="majorEastAsia" w:eastAsiaTheme="majorEastAsia"/>
          <w:b/>
          <w:bCs/>
          <w:color w:val="auto"/>
          <w:sz w:val="30"/>
          <w:szCs w:val="30"/>
          <w:highlight w:val="none"/>
          <w:lang w:val="zh-TW" w:eastAsia="zh-TW"/>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pPr>
        <w:pStyle w:val="5"/>
        <w:jc w:val="center"/>
        <w:rPr>
          <w:rFonts w:hint="default" w:ascii="Times New Roman" w:hAnsi="Times New Roman" w:eastAsia="宋体" w:cs="Times New Roman"/>
          <w:b/>
          <w:bCs/>
          <w:color w:val="auto"/>
          <w:sz w:val="36"/>
          <w:szCs w:val="36"/>
          <w:highlight w:val="none"/>
          <w:lang w:eastAsia="zh-TW"/>
        </w:rPr>
      </w:pPr>
    </w:p>
    <w:p>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633"/>
        <w:gridCol w:w="5299"/>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kern w:val="0"/>
                <w:sz w:val="21"/>
                <w:szCs w:val="21"/>
                <w:highlight w:val="none"/>
                <w:lang w:val="zh-TW" w:eastAsia="zh-TW"/>
              </w:rPr>
            </w:pPr>
            <w:r>
              <w:rPr>
                <w:rFonts w:hint="default" w:ascii="宋体" w:hAnsi="宋体" w:eastAsia="宋体" w:cs="Times New Roman"/>
                <w:b/>
                <w:bCs/>
                <w:color w:val="auto"/>
                <w:kern w:val="0"/>
                <w:sz w:val="21"/>
                <w:szCs w:val="21"/>
                <w:highlight w:val="none"/>
                <w:lang w:val="zh-TW" w:eastAsia="zh-TW"/>
              </w:rPr>
              <w:t>响应情况</w:t>
            </w:r>
          </w:p>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kern w:val="0"/>
                <w:sz w:val="21"/>
                <w:szCs w:val="21"/>
                <w:highlight w:val="none"/>
                <w:lang w:val="zh-TW" w:eastAsia="zh-TW"/>
              </w:rPr>
              <w:t>（</w:t>
            </w:r>
            <w:r>
              <w:rPr>
                <w:rFonts w:ascii="宋体" w:hAnsi="宋体" w:eastAsia="宋体" w:cs="Times New Roman"/>
                <w:b/>
                <w:bCs/>
                <w:color w:val="auto"/>
                <w:kern w:val="0"/>
                <w:sz w:val="21"/>
                <w:szCs w:val="21"/>
                <w:highlight w:val="none"/>
                <w:lang w:val="zh-TW" w:eastAsia="zh-TW"/>
              </w:rPr>
              <w:t>请根据实际情况</w:t>
            </w:r>
            <w:r>
              <w:rPr>
                <w:rFonts w:hint="default" w:ascii="宋体" w:hAnsi="宋体" w:eastAsia="宋体" w:cs="Times New Roman"/>
                <w:b/>
                <w:bCs/>
                <w:color w:val="auto"/>
                <w:kern w:val="0"/>
                <w:sz w:val="21"/>
                <w:szCs w:val="21"/>
                <w:highlight w:val="none"/>
                <w:lang w:val="zh-TW" w:eastAsia="zh-TW"/>
              </w:rPr>
              <w:t>填写</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或</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无法全部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pPr>
        <w:spacing w:line="360" w:lineRule="auto"/>
        <w:ind w:firstLine="369"/>
        <w:jc w:val="left"/>
        <w:rPr>
          <w:rFonts w:hint="default" w:ascii="Times New Roman" w:hAnsi="Times New Roman" w:eastAsia="宋体" w:cs="Times New Roman"/>
          <w:b/>
          <w:bCs/>
          <w:color w:val="auto"/>
          <w:sz w:val="24"/>
          <w:szCs w:val="24"/>
          <w:highlight w:val="none"/>
        </w:rPr>
      </w:pPr>
    </w:p>
    <w:p>
      <w:pPr>
        <w:bidi w:val="0"/>
        <w:rPr>
          <w:rFonts w:hint="default" w:ascii="Times New Roman" w:hAnsi="Times New Roman" w:eastAsia="宋体" w:cs="Times New Roman"/>
          <w:color w:val="auto"/>
          <w:sz w:val="24"/>
          <w:szCs w:val="24"/>
          <w:highlight w:val="none"/>
          <w:lang w:val="zh-TW" w:eastAsia="zh-TW"/>
        </w:rPr>
      </w:pP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公章）</w:t>
      </w:r>
    </w:p>
    <w:p>
      <w:pPr>
        <w:rPr>
          <w:rFonts w:hint="default" w:cs="Times New Roman" w:asciiTheme="majorEastAsia" w:hAnsiTheme="majorEastAsia" w:eastAsiaTheme="majorEastAsia"/>
          <w:color w:val="auto"/>
          <w:sz w:val="30"/>
          <w:szCs w:val="30"/>
          <w:highlight w:val="none"/>
          <w:u w:val="none" w:color="auto"/>
          <w:lang w:val="zh-TW" w:eastAsia="zh-TW"/>
        </w:rPr>
      </w:pPr>
      <w:bookmarkStart w:id="31" w:name="格式五报价情况"/>
      <w:r>
        <w:rPr>
          <w:rFonts w:hint="default" w:cs="Times New Roman" w:asciiTheme="majorEastAsia" w:hAnsiTheme="majorEastAsia" w:eastAsiaTheme="majorEastAsia"/>
          <w:color w:val="auto"/>
          <w:sz w:val="30"/>
          <w:szCs w:val="30"/>
          <w:highlight w:val="none"/>
          <w:u w:val="none" w:color="auto"/>
          <w:lang w:val="zh-TW" w:eastAsia="zh-TW"/>
        </w:rPr>
        <w:br w:type="page"/>
      </w:r>
    </w:p>
    <w:p>
      <w:pPr>
        <w:pStyle w:val="5"/>
        <w:spacing w:line="360" w:lineRule="auto"/>
        <w:jc w:val="left"/>
        <w:rPr>
          <w:rFonts w:hint="default" w:cs="Times New Roman" w:asciiTheme="majorEastAsia" w:hAnsiTheme="majorEastAsia" w:eastAsiaTheme="majorEastAsia"/>
          <w:color w:val="auto"/>
          <w:sz w:val="30"/>
          <w:szCs w:val="30"/>
          <w:highlight w:val="none"/>
          <w:u w:val="none" w:color="auto"/>
          <w:lang w:val="zh-TW" w:eastAsia="zh-TW"/>
        </w:rPr>
      </w:pPr>
      <w:r>
        <w:rPr>
          <w:rFonts w:hint="default" w:cs="Times New Roman" w:asciiTheme="majorEastAsia" w:hAnsiTheme="majorEastAsia" w:eastAsiaTheme="majorEastAsia"/>
          <w:color w:val="auto"/>
          <w:sz w:val="30"/>
          <w:szCs w:val="30"/>
          <w:highlight w:val="none"/>
          <w:u w:val="none" w:color="auto"/>
          <w:lang w:val="zh-TW" w:eastAsia="zh-TW"/>
        </w:rPr>
        <w:fldChar w:fldCharType="begin"/>
      </w:r>
      <w:r>
        <w:rPr>
          <w:rFonts w:hint="default" w:cs="Times New Roman" w:asciiTheme="majorEastAsia" w:hAnsiTheme="majorEastAsia" w:eastAsiaTheme="majorEastAsia"/>
          <w:color w:val="auto"/>
          <w:sz w:val="30"/>
          <w:szCs w:val="30"/>
          <w:highlight w:val="none"/>
          <w:u w:val="none" w:color="auto"/>
          <w:lang w:val="zh-TW" w:eastAsia="zh-TW"/>
        </w:rPr>
        <w:instrText xml:space="preserve"> HYPERLINK  \l "第二章" </w:instrText>
      </w:r>
      <w:r>
        <w:rPr>
          <w:rFonts w:hint="default" w:cs="Times New Roman" w:asciiTheme="majorEastAsia" w:hAnsiTheme="majorEastAsia" w:eastAsiaTheme="majorEastAsia"/>
          <w:color w:val="auto"/>
          <w:sz w:val="30"/>
          <w:szCs w:val="30"/>
          <w:highlight w:val="none"/>
          <w:u w:val="none" w:color="auto"/>
          <w:lang w:val="zh-TW" w:eastAsia="zh-TW"/>
        </w:rPr>
        <w:fldChar w:fldCharType="separate"/>
      </w:r>
      <w:r>
        <w:rPr>
          <w:rStyle w:val="19"/>
          <w:rFonts w:hint="default" w:cs="Times New Roman" w:asciiTheme="majorEastAsia" w:hAnsiTheme="majorEastAsia" w:eastAsiaTheme="majorEastAsia"/>
          <w:color w:val="auto"/>
          <w:sz w:val="30"/>
          <w:szCs w:val="30"/>
          <w:highlight w:val="none"/>
          <w:u w:val="none" w:color="auto"/>
          <w:lang w:val="zh-TW" w:eastAsia="zh-TW"/>
        </w:rPr>
        <w:t>格式</w:t>
      </w:r>
      <w:r>
        <w:rPr>
          <w:rStyle w:val="19"/>
          <w:rFonts w:cs="Times New Roman" w:asciiTheme="majorEastAsia" w:hAnsiTheme="majorEastAsia" w:eastAsiaTheme="majorEastAsia"/>
          <w:color w:val="auto"/>
          <w:sz w:val="30"/>
          <w:szCs w:val="30"/>
          <w:highlight w:val="none"/>
          <w:u w:val="none" w:color="auto"/>
          <w:lang w:val="zh-TW" w:eastAsia="zh-TW"/>
        </w:rPr>
        <w:t>五</w:t>
      </w:r>
      <w:r>
        <w:rPr>
          <w:rStyle w:val="19"/>
          <w:rFonts w:hint="default" w:cs="Times New Roman" w:asciiTheme="majorEastAsia" w:hAnsiTheme="majorEastAsia" w:eastAsiaTheme="majorEastAsia"/>
          <w:color w:val="auto"/>
          <w:sz w:val="30"/>
          <w:szCs w:val="30"/>
          <w:highlight w:val="none"/>
          <w:u w:val="none" w:color="auto"/>
          <w:lang w:val="zh-TW"/>
        </w:rPr>
        <w:t>：报价</w:t>
      </w:r>
      <w:r>
        <w:rPr>
          <w:rStyle w:val="19"/>
          <w:rFonts w:cs="Times New Roman" w:asciiTheme="majorEastAsia" w:hAnsiTheme="majorEastAsia" w:eastAsiaTheme="majorEastAsia"/>
          <w:color w:val="auto"/>
          <w:sz w:val="30"/>
          <w:szCs w:val="30"/>
          <w:highlight w:val="none"/>
          <w:u w:val="none" w:color="auto"/>
          <w:lang w:val="zh-TW"/>
        </w:rPr>
        <w:t>情况</w:t>
      </w:r>
      <w:r>
        <w:rPr>
          <w:rFonts w:hint="default" w:cs="Times New Roman" w:asciiTheme="majorEastAsia" w:hAnsiTheme="majorEastAsia" w:eastAsiaTheme="majorEastAsia"/>
          <w:color w:val="auto"/>
          <w:sz w:val="30"/>
          <w:szCs w:val="30"/>
          <w:highlight w:val="none"/>
          <w:u w:val="none" w:color="auto"/>
          <w:lang w:val="zh-TW" w:eastAsia="zh-TW"/>
        </w:rPr>
        <w:fldChar w:fldCharType="end"/>
      </w:r>
    </w:p>
    <w:bookmarkEnd w:id="31"/>
    <w:p>
      <w:pPr>
        <w:ind w:firstLine="660"/>
        <w:rPr>
          <w:rFonts w:ascii="仿宋" w:hAnsi="仿宋" w:eastAsia="仿宋" w:cs="仿宋"/>
          <w:sz w:val="24"/>
          <w:szCs w:val="24"/>
          <w:lang w:val="zh-TW" w:eastAsia="zh-TW"/>
        </w:rPr>
      </w:pPr>
      <w:r>
        <w:rPr>
          <w:rFonts w:hint="eastAsia" w:ascii="仿宋" w:hAnsi="仿宋" w:eastAsia="仿宋" w:cs="仿宋"/>
          <w:sz w:val="24"/>
          <w:szCs w:val="24"/>
          <w:lang w:val="zh-TW" w:eastAsia="zh-TW"/>
        </w:rPr>
        <w:t>我单位作为参选人</w:t>
      </w:r>
      <w:r>
        <w:rPr>
          <w:rFonts w:hint="eastAsia" w:ascii="仿宋" w:hAnsi="仿宋" w:eastAsia="仿宋" w:cs="仿宋"/>
          <w:sz w:val="24"/>
          <w:szCs w:val="24"/>
        </w:rPr>
        <w:t>,</w:t>
      </w:r>
      <w:r>
        <w:rPr>
          <w:rFonts w:hint="eastAsia" w:ascii="仿宋" w:hAnsi="仿宋" w:eastAsia="仿宋" w:cs="仿宋"/>
          <w:sz w:val="24"/>
          <w:szCs w:val="24"/>
          <w:lang w:val="zh-TW" w:eastAsia="zh-TW"/>
        </w:rPr>
        <w:t>对此次评审活动中我方所承诺的条款已经完全明确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也深知所承诺的事项和作出的报价可能给我方带来的风险和后果。如果我方在评审活动中有弄虚作假等违法违规行为，以及中选后因报价低或不执行承诺条款而不履约</w:t>
      </w:r>
      <w:r>
        <w:rPr>
          <w:rFonts w:hint="eastAsia" w:ascii="仿宋" w:hAnsi="仿宋" w:eastAsia="仿宋" w:cs="仿宋"/>
          <w:sz w:val="24"/>
          <w:szCs w:val="24"/>
        </w:rPr>
        <w:t>,</w:t>
      </w:r>
      <w:r>
        <w:rPr>
          <w:rFonts w:hint="eastAsia" w:ascii="仿宋" w:hAnsi="仿宋" w:eastAsia="仿宋" w:cs="仿宋"/>
          <w:sz w:val="24"/>
          <w:szCs w:val="24"/>
          <w:lang w:val="zh-TW" w:eastAsia="zh-TW"/>
        </w:rPr>
        <w:t>本单位愿承担一切责任（包括赔偿损失、取消评审及中选资格等），我单位本次报价为：</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p>
    <w:p>
      <w:pPr>
        <w:pStyle w:val="5"/>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pPr>
        <w:pStyle w:val="5"/>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pPr>
        <w:pStyle w:val="5"/>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4"/>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5"/>
        <w:gridCol w:w="1567"/>
        <w:gridCol w:w="984"/>
        <w:gridCol w:w="645"/>
        <w:gridCol w:w="691"/>
        <w:gridCol w:w="555"/>
        <w:gridCol w:w="1336"/>
        <w:gridCol w:w="1234"/>
        <w:gridCol w:w="597"/>
        <w:gridCol w:w="155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一</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bl>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pPr>
        <w:pStyle w:val="5"/>
        <w:rPr>
          <w:rFonts w:ascii="仿宋" w:hAnsi="仿宋" w:eastAsia="仿宋" w:cs="仿宋"/>
          <w:lang w:val="zh-TW" w:eastAsia="zh-TW"/>
        </w:rPr>
      </w:pP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pPr>
        <w:jc w:val="left"/>
        <w:rPr>
          <w:rFonts w:hint="default" w:cs="Times New Roman" w:asciiTheme="majorEastAsia" w:hAnsiTheme="majorEastAsia" w:eastAsiaTheme="majorEastAsia"/>
          <w:color w:val="auto"/>
          <w:sz w:val="30"/>
          <w:szCs w:val="30"/>
          <w:highlight w:val="none"/>
          <w:lang w:val="zh-TW" w:eastAsia="zh-TW"/>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日</w:t>
      </w: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PMingLiU" w:cs="Times New Roman"/>
          <w:b/>
          <w:bCs/>
          <w:color w:val="auto"/>
          <w:sz w:val="36"/>
          <w:szCs w:val="36"/>
          <w:highlight w:val="none"/>
          <w:lang w:val="zh-TW" w:eastAsia="zh-TW"/>
        </w:rPr>
      </w:pPr>
    </w:p>
    <w:bookmarkEnd w:id="32"/>
    <w:p>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pPr>
        <w:pStyle w:val="2"/>
        <w:bidi w:val="0"/>
        <w:ind w:left="0" w:leftChars="0" w:firstLine="0" w:firstLineChars="0"/>
        <w:rPr>
          <w:rFonts w:hint="default"/>
          <w:color w:val="auto"/>
          <w:highlight w:val="none"/>
          <w:lang w:val="zh-TW" w:eastAsia="zh-TW"/>
        </w:rPr>
      </w:pPr>
      <w:bookmarkStart w:id="34" w:name="_Toc9046"/>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lang w:val="zh-TW" w:eastAsia="zh-TW"/>
        </w:rPr>
        <w:t>合同</w:t>
      </w:r>
      <w:r>
        <w:rPr>
          <w:rStyle w:val="19"/>
          <w:rFonts w:hint="default" w:cs="Times New Roman" w:asciiTheme="majorEastAsia" w:hAnsiTheme="majorEastAsia" w:eastAsiaTheme="majorEastAsia"/>
          <w:b/>
          <w:bCs/>
          <w:color w:val="auto"/>
          <w:szCs w:val="32"/>
          <w:highlight w:val="none"/>
          <w:lang w:val="zh-TW"/>
        </w:rPr>
        <w:t>（协议）</w:t>
      </w:r>
      <w:r>
        <w:rPr>
          <w:rStyle w:val="19"/>
          <w:rFonts w:hint="default" w:cs="Times New Roman" w:asciiTheme="majorEastAsia" w:hAnsiTheme="majorEastAsia" w:eastAsiaTheme="majorEastAsia"/>
          <w:b/>
          <w:bCs/>
          <w:color w:val="auto"/>
          <w:szCs w:val="32"/>
          <w:highlight w:val="none"/>
          <w:lang w:val="zh-TW" w:eastAsia="zh-TW"/>
        </w:rPr>
        <w:t>主要条款</w:t>
      </w:r>
      <w:r>
        <w:rPr>
          <w:rFonts w:hint="default"/>
          <w:color w:val="auto"/>
          <w:highlight w:val="none"/>
          <w:lang w:val="zh-TW" w:eastAsia="zh-TW"/>
        </w:rPr>
        <w:fldChar w:fldCharType="end"/>
      </w:r>
      <w:bookmarkEnd w:id="34"/>
    </w:p>
    <w:bookmarkEnd w:id="33"/>
    <w:p>
      <w:pPr>
        <w:pStyle w:val="5"/>
        <w:jc w:val="center"/>
        <w:rPr>
          <w:rFonts w:ascii="仿宋" w:hAnsi="仿宋" w:eastAsia="仿宋" w:cs="仿宋"/>
          <w:kern w:val="0"/>
          <w:sz w:val="32"/>
          <w:szCs w:val="32"/>
        </w:rPr>
      </w:pPr>
      <w:r>
        <w:rPr>
          <w:rFonts w:hint="default" w:ascii="Times New Roman" w:hAnsi="Times New Roman" w:eastAsia="宋体" w:cs="Times New Roman"/>
          <w:color w:val="auto"/>
          <w:sz w:val="32"/>
          <w:szCs w:val="32"/>
          <w:highlight w:val="none"/>
        </w:rPr>
        <w:t xml:space="preserve"> </w:t>
      </w:r>
      <w:r>
        <w:rPr>
          <w:rFonts w:hint="eastAsia" w:ascii="黑体" w:hAnsi="黑体" w:eastAsia="黑体" w:cs="黑体"/>
          <w:b/>
          <w:sz w:val="36"/>
          <w:szCs w:val="32"/>
          <w:lang w:eastAsia="zh-CN"/>
        </w:rPr>
        <w:t>（</w:t>
      </w:r>
      <w:r>
        <w:rPr>
          <w:rFonts w:hint="eastAsia" w:ascii="黑体" w:hAnsi="黑体" w:eastAsia="黑体" w:cs="黑体"/>
          <w:b/>
          <w:sz w:val="36"/>
          <w:szCs w:val="32"/>
        </w:rPr>
        <w:t>仅中选后使用）</w:t>
      </w:r>
    </w:p>
    <w:p>
      <w:pPr>
        <w:pStyle w:val="5"/>
        <w:jc w:val="center"/>
        <w:rPr>
          <w:rFonts w:ascii="仿宋" w:hAnsi="仿宋" w:eastAsia="仿宋" w:cs="仿宋"/>
          <w:sz w:val="16"/>
          <w:szCs w:val="20"/>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pPr>
        <w:widowControl/>
        <w:jc w:val="left"/>
        <w:rPr>
          <w:rFonts w:ascii="Times New Roman" w:hAnsi="Times New Roman" w:cs="Times New Roman"/>
          <w:b/>
          <w:bCs/>
        </w:rPr>
      </w:pP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pPr>
        <w:pStyle w:val="12"/>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pPr>
              <w:pStyle w:val="12"/>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pPr>
              <w:pStyle w:val="12"/>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line="400" w:lineRule="exact"/>
              <w:rPr>
                <w:rFonts w:ascii="Times New Roman" w:hAnsi="Times New Roman" w:eastAsia="宋体"/>
                <w:color w:val="auto"/>
                <w:sz w:val="21"/>
                <w:szCs w:val="21"/>
              </w:rPr>
            </w:pPr>
          </w:p>
        </w:tc>
      </w:tr>
    </w:tbl>
    <w:p>
      <w:pPr>
        <w:pStyle w:val="12"/>
        <w:widowControl/>
        <w:adjustRightInd w:val="0"/>
        <w:snapToGrid w:val="0"/>
        <w:spacing w:beforeAutospacing="0" w:afterAutospacing="0" w:line="400" w:lineRule="exact"/>
        <w:rPr>
          <w:rFonts w:ascii="Times New Roman" w:hAnsi="Times New Roman" w:eastAsia="宋体"/>
          <w:color w:val="auto"/>
          <w:sz w:val="21"/>
          <w:szCs w:val="21"/>
        </w:rPr>
      </w:pP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pPr>
        <w:pStyle w:val="12"/>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.有效期：除非甲方对有效期另有规定，甲方收到耗材的时间距离耗材的有效期截止日原则上不得少于12个月。甲方有特殊要求的，双方另外协商。</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0"/>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pPr>
        <w:pStyle w:val="12"/>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rPr>
        <w:t>2024年12月30日至202</w:t>
      </w:r>
      <w:r>
        <w:rPr>
          <w:rFonts w:hint="eastAsia" w:ascii="Times New Roman" w:hAnsi="Times New Roman" w:eastAsia="宋体"/>
          <w:b/>
          <w:bCs/>
          <w:color w:val="auto"/>
          <w:sz w:val="21"/>
          <w:szCs w:val="21"/>
          <w:lang w:val="en-US" w:eastAsia="zh-CN"/>
        </w:rPr>
        <w:t>7</w:t>
      </w:r>
      <w:r>
        <w:rPr>
          <w:rFonts w:hint="eastAsia" w:ascii="Times New Roman" w:hAnsi="Times New Roman" w:eastAsia="宋体"/>
          <w:b/>
          <w:bCs/>
          <w:color w:val="auto"/>
          <w:sz w:val="21"/>
          <w:szCs w:val="21"/>
        </w:rPr>
        <w:t>年12月29日。</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pPr>
        <w:pStyle w:val="12"/>
        <w:widowControl/>
        <w:adjustRightInd w:val="0"/>
        <w:snapToGrid w:val="0"/>
        <w:spacing w:beforeAutospacing="0" w:afterAutospacing="0"/>
        <w:rPr>
          <w:rFonts w:ascii="Times New Roman" w:hAnsi="Times New Roman" w:eastAsia="宋体"/>
          <w:color w:val="auto"/>
          <w:sz w:val="21"/>
          <w:szCs w:val="21"/>
        </w:rPr>
      </w:pPr>
    </w:p>
    <w:p>
      <w:pPr>
        <w:rPr>
          <w:rFonts w:ascii="Times New Roman" w:hAnsi="Times New Roman" w:cs="Times New Roman"/>
          <w:color w:val="auto"/>
        </w:rPr>
      </w:pPr>
      <w:r>
        <w:rPr>
          <w:rFonts w:ascii="Times New Roman" w:hAnsi="Times New Roman" w:cs="Times New Roman"/>
          <w:color w:val="auto"/>
        </w:rPr>
        <w:t>---------------------------------------------------------------以下无正文-----------------------------------------------------------</w:t>
      </w:r>
    </w:p>
    <w:p>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rPr>
        <w:t>4</w:t>
      </w:r>
      <w:r>
        <w:rPr>
          <w:rFonts w:ascii="Times New Roman" w:hAnsi="Times New Roman" w:eastAsia="宋体" w:cs="Times New Roman"/>
          <w:color w:val="auto"/>
        </w:rPr>
        <w:t>年    月    日</w:t>
      </w:r>
    </w:p>
    <w:p>
      <w:pPr>
        <w:rPr>
          <w:rFonts w:ascii="Times New Roman" w:hAnsi="Times New Roman" w:cs="Times New Roman"/>
          <w:color w:val="auto"/>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pPr>
        <w:widowControl/>
        <w:jc w:val="left"/>
        <w:rPr>
          <w:rFonts w:ascii="Times New Roman" w:hAnsi="Times New Roman" w:cs="Times New Roman"/>
          <w:b/>
          <w:bCs/>
          <w:color w:val="auto"/>
        </w:rPr>
      </w:pPr>
      <w:r>
        <w:rPr>
          <w:rFonts w:ascii="Times New Roman" w:hAnsi="Times New Roman" w:cs="Times New Roman"/>
          <w:b/>
          <w:bCs/>
          <w:color w:val="auto"/>
        </w:rPr>
        <w:br w:type="page"/>
      </w:r>
    </w:p>
    <w:p>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pPr>
        <w:rPr>
          <w:rFonts w:ascii="Times New Roman" w:hAnsi="Times New Roman" w:cs="Times New Roman"/>
          <w:b/>
          <w:bCs/>
          <w:color w:val="auto"/>
        </w:rPr>
      </w:pPr>
    </w:p>
    <w:tbl>
      <w:tblPr>
        <w:tblStyle w:val="15"/>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9"/>
        <w:gridCol w:w="945"/>
        <w:gridCol w:w="946"/>
        <w:gridCol w:w="946"/>
        <w:gridCol w:w="946"/>
        <w:gridCol w:w="946"/>
        <w:gridCol w:w="946"/>
        <w:gridCol w:w="946"/>
        <w:gridCol w:w="946"/>
        <w:gridCol w:w="946"/>
        <w:gridCol w:w="946"/>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bl>
    <w:p>
      <w:pPr>
        <w:rPr>
          <w:rFonts w:ascii="Times New Roman" w:hAnsi="Times New Roman" w:cs="Times New Roman"/>
          <w:b/>
          <w:bCs/>
          <w:color w:val="auto"/>
        </w:rPr>
        <w:sectPr>
          <w:footerReference r:id="rId7"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pPr>
        <w:jc w:val="center"/>
        <w:rPr>
          <w:rFonts w:ascii="Times New Roman" w:hAnsi="Times New Roman" w:eastAsia="方正小标宋_GBK" w:cs="Times New Roman"/>
          <w:b/>
          <w:color w:val="auto"/>
          <w:sz w:val="44"/>
          <w:szCs w:val="44"/>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3707"/>
        <w:gridCol w:w="4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w:t>
            </w:r>
            <w:r>
              <w:rPr>
                <w:rFonts w:ascii="Times New Roman" w:hAnsi="Times New Roman" w:eastAsia="宋体"/>
                <w:color w:val="auto"/>
                <w:szCs w:val="21"/>
                <w:lang w:bidi="ar"/>
              </w:rPr>
              <w:t>XXX</w:t>
            </w:r>
          </w:p>
        </w:tc>
      </w:tr>
    </w:tbl>
    <w:p>
      <w:pPr>
        <w:ind w:firstLine="420" w:firstLineChars="200"/>
        <w:rPr>
          <w:rFonts w:ascii="Times New Roman" w:hAnsi="Times New Roman" w:eastAsia="宋体" w:cs="Times New Roman"/>
          <w:color w:val="auto"/>
          <w:szCs w:val="21"/>
        </w:rPr>
      </w:pP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为进一步加强廉政建设,预防医药购销领域不正之风,我院与供应商签订如下协议,共同遵守:</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一、甲方工作人员不得利用职务和招投标等工作之便,暗示、索要和收受供应商任何形式的财物、提成、回扣等一切不正当利益。</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二、甲方工作人员严格执行国家及我院的采购管理制度，如有违反,一经查实,按有关规定严肃处理并追究相关人员责任。</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四、乙方及其代理人不得以宣传费、赞助费、科研费、劳务费、咨询费、佣金、学术活动、外出考察等名义，或者以报销各种费用等变相给付财物的形式，获得业务或保持业务。</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五、乙方承诺以自身名义与甲方开展</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中权利、义务。</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六、乙方必须承诺向我院供货的同规格型号同质量等级医用物资为全省最低价，办公用品、装修材料、营养科食材、工会福利等为同时期成都市集团采购最低价。</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七、乙方违反上述承诺者，甲方单方面终止合作协议，并依法追究乙方的违约责任。</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八、</w:t>
      </w:r>
      <w:r>
        <w:rPr>
          <w:rFonts w:ascii="Times New Roman" w:hAnsi="Times New Roman" w:eastAsia="宋体" w:cs="Times New Roman"/>
          <w:bCs/>
          <w:color w:val="auto"/>
          <w:szCs w:val="21"/>
        </w:rPr>
        <w:t>本协议一式叁份，甲方执两份，乙方执一份。</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pPr>
        <w:rPr>
          <w:rFonts w:ascii="Times New Roman" w:hAnsi="Times New Roman" w:eastAsia="宋体" w:cs="Times New Roman"/>
          <w:color w:val="auto"/>
          <w:szCs w:val="21"/>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3707"/>
        <w:gridCol w:w="4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pPr>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p>
        </w:tc>
        <w:tc>
          <w:tcPr>
            <w:tcW w:w="2765" w:type="pct"/>
          </w:tcPr>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r>
              <w:rPr>
                <w:rFonts w:ascii="Times New Roman" w:hAnsi="Times New Roman" w:eastAsia="宋体" w:cs="Times New Roman"/>
                <w:bCs/>
                <w:color w:val="auto"/>
                <w:szCs w:val="21"/>
              </w:rPr>
              <w:t>XXX</w:t>
            </w:r>
          </w:p>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r>
              <w:rPr>
                <w:rFonts w:hint="eastAsia" w:ascii="Times New Roman" w:hAnsi="Times New Roman" w:eastAsia="宋体" w:cs="Times New Roman"/>
                <w:b/>
                <w:color w:val="auto"/>
                <w:szCs w:val="21"/>
              </w:rPr>
              <w:t>:</w:t>
            </w:r>
          </w:p>
        </w:tc>
      </w:tr>
    </w:tbl>
    <w:p>
      <w:pPr>
        <w:rPr>
          <w:rFonts w:ascii="Times New Roman" w:hAnsi="Times New Roman" w:eastAsia="宋体" w:cs="Times New Roman"/>
          <w:color w:val="auto"/>
          <w:szCs w:val="21"/>
        </w:rPr>
      </w:pPr>
    </w:p>
    <w:p>
      <w:pPr>
        <w:rPr>
          <w:rFonts w:ascii="Times New Roman" w:hAnsi="Times New Roman" w:eastAsia="宋体" w:cs="Times New Roman"/>
          <w:color w:val="auto"/>
          <w:szCs w:val="21"/>
        </w:rPr>
      </w:pPr>
    </w:p>
    <w:p>
      <w:pPr>
        <w:rPr>
          <w:rFonts w:ascii="Times New Roman" w:hAnsi="Times New Roman" w:eastAsia="宋体" w:cs="Times New Roman"/>
          <w:color w:val="auto"/>
          <w:szCs w:val="21"/>
        </w:rPr>
      </w:pPr>
    </w:p>
    <w:p>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4</w:t>
      </w:r>
      <w:r>
        <w:rPr>
          <w:rFonts w:ascii="Times New Roman" w:hAnsi="Times New Roman" w:eastAsia="宋体" w:cs="Times New Roman"/>
          <w:color w:val="auto"/>
          <w:szCs w:val="21"/>
        </w:rPr>
        <w:t>年  月    日</w:t>
      </w:r>
    </w:p>
    <w:p>
      <w:pPr>
        <w:pStyle w:val="22"/>
        <w:rPr>
          <w:rFonts w:hint="default"/>
          <w:lang w:val="en-US" w:eastAsia="zh-CN"/>
        </w:rPr>
      </w:pPr>
    </w:p>
    <w:sectPr>
      <w:footerReference r:id="rId10" w:type="first"/>
      <w:headerReference r:id="rId8" w:type="default"/>
      <w:footerReference r:id="rId9" w:type="default"/>
      <w:pgSz w:w="11900" w:h="16838"/>
      <w:pgMar w:top="1440" w:right="1803" w:bottom="1440" w:left="1803"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Cambria Math">
    <w:panose1 w:val="02040503050406030204"/>
    <w:charset w:val="00"/>
    <w:family w:val="roman"/>
    <w:pitch w:val="default"/>
    <w:sig w:usb0="E00006FF" w:usb1="420024FF" w:usb2="02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hint="eastAsia" w:ascii="Times New Roman" w:hAnsi="Times New Roman" w:eastAsia="宋体" w:cs="Times New Roman"/>
        <w:sz w:val="21"/>
        <w:szCs w:val="21"/>
        <w:lang w:val="en-US" w:eastAsia="zh-CN"/>
      </w:rPr>
      <w:t>24</w:t>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24</w:t>
                          </w:r>
                          <w:r>
                            <w:rPr>
                              <w:sz w:val="21"/>
                              <w:szCs w:val="21"/>
                            </w:rPr>
                            <w:fldChar w:fldCharType="end"/>
                          </w:r>
                          <w:r>
                            <w:rPr>
                              <w:sz w:val="21"/>
                              <w:szCs w:val="21"/>
                            </w:rPr>
                            <w:t xml:space="preserve"> 页 共 </w:t>
                          </w:r>
                          <w:r>
                            <w:rPr>
                              <w:rFonts w:hint="eastAsia" w:eastAsia="宋体"/>
                              <w:sz w:val="21"/>
                              <w:szCs w:val="21"/>
                              <w:lang w:val="en-US" w:eastAsia="zh-CN"/>
                            </w:rPr>
                            <w:t>24</w:t>
                          </w:r>
                          <w:r>
                            <w:rPr>
                              <w:sz w:val="21"/>
                              <w:szCs w:val="21"/>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24</w:t>
                    </w:r>
                    <w:r>
                      <w:rPr>
                        <w:sz w:val="21"/>
                        <w:szCs w:val="21"/>
                      </w:rPr>
                      <w:fldChar w:fldCharType="end"/>
                    </w:r>
                    <w:r>
                      <w:rPr>
                        <w:sz w:val="21"/>
                        <w:szCs w:val="21"/>
                      </w:rPr>
                      <w:t xml:space="preserve"> 页 共 </w:t>
                    </w:r>
                    <w:r>
                      <w:rPr>
                        <w:rFonts w:hint="eastAsia" w:eastAsia="宋体"/>
                        <w:sz w:val="21"/>
                        <w:szCs w:val="21"/>
                        <w:lang w:val="en-US" w:eastAsia="zh-CN"/>
                      </w:rPr>
                      <w:t>24</w:t>
                    </w:r>
                    <w:r>
                      <w:rPr>
                        <w:sz w:val="21"/>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bidi w:val="0"/>
      <w:rPr>
        <w:rFonts w:hint="eastAsia" w:ascii="宋体" w:hAnsi="宋体" w:eastAsia="宋体" w:cs="宋体"/>
        <w:lang w:val="en-US" w:eastAsia="zh-CN"/>
      </w:rPr>
    </w:pPr>
    <w:r>
      <w:rPr>
        <w:rFonts w:hint="eastAsia" w:ascii="宋体" w:hAnsi="宋体" w:cs="宋体"/>
        <w:lang w:val="en-US" w:eastAsia="zh-CN"/>
      </w:rPr>
      <w:t>XBJWJ-202301（询比价）-试行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p>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jc w:val="right"/>
      <w:rPr>
        <w:rFonts w:hint="eastAsia"/>
        <w:lang w:val="en-US" w:eastAsia="zh-CN"/>
      </w:rPr>
    </w:pPr>
  </w:p>
  <w:p>
    <w:pPr>
      <w:pStyle w:val="9"/>
      <w:pBdr>
        <w:bottom w:val="none" w:color="auto" w:sz="0" w:space="1"/>
      </w:pBdr>
      <w:jc w:val="right"/>
    </w:pPr>
    <w:r>
      <w:rPr>
        <w:rFonts w:hint="eastAsia"/>
        <w:lang w:val="en-US" w:eastAsia="zh-CN"/>
      </w:rPr>
      <w:t>CGWJ-BX-202201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101E0C7"/>
    <w:multiLevelType w:val="singleLevel"/>
    <w:tmpl w:val="B101E0C7"/>
    <w:lvl w:ilvl="0" w:tentative="0">
      <w:start w:val="1"/>
      <w:numFmt w:val="decimal"/>
      <w:lvlText w:val="(%1)"/>
      <w:lvlJc w:val="left"/>
      <w:pPr>
        <w:ind w:left="425" w:hanging="425"/>
      </w:pPr>
      <w:rPr>
        <w:rFonts w:hint="default"/>
      </w:rPr>
    </w:lvl>
  </w:abstractNum>
  <w:abstractNum w:abstractNumId="3">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7">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F712D09"/>
    <w:multiLevelType w:val="singleLevel"/>
    <w:tmpl w:val="1F712D09"/>
    <w:lvl w:ilvl="0" w:tentative="0">
      <w:start w:val="1"/>
      <w:numFmt w:val="decimal"/>
      <w:lvlText w:val="(%1)"/>
      <w:lvlJc w:val="left"/>
      <w:pPr>
        <w:ind w:left="220" w:hanging="425"/>
      </w:pPr>
      <w:rPr>
        <w:rFonts w:hint="default"/>
      </w:rPr>
    </w:lvl>
  </w:abstractNum>
  <w:abstractNum w:abstractNumId="10">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1">
    <w:nsid w:val="3A69C7D9"/>
    <w:multiLevelType w:val="singleLevel"/>
    <w:tmpl w:val="3A69C7D9"/>
    <w:lvl w:ilvl="0" w:tentative="0">
      <w:start w:val="1"/>
      <w:numFmt w:val="decimal"/>
      <w:lvlText w:val="(%1)"/>
      <w:lvlJc w:val="left"/>
      <w:pPr>
        <w:ind w:left="425" w:hanging="425"/>
      </w:pPr>
      <w:rPr>
        <w:rFonts w:hint="default"/>
      </w:rPr>
    </w:lvl>
  </w:abstractNum>
  <w:abstractNum w:abstractNumId="12">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16">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6"/>
  </w:num>
  <w:num w:numId="3">
    <w:abstractNumId w:val="4"/>
  </w:num>
  <w:num w:numId="4">
    <w:abstractNumId w:val="17"/>
  </w:num>
  <w:num w:numId="5">
    <w:abstractNumId w:val="9"/>
  </w:num>
  <w:num w:numId="6">
    <w:abstractNumId w:val="15"/>
  </w:num>
  <w:num w:numId="7">
    <w:abstractNumId w:val="11"/>
  </w:num>
  <w:num w:numId="8">
    <w:abstractNumId w:val="3"/>
  </w:num>
  <w:num w:numId="9">
    <w:abstractNumId w:val="1"/>
  </w:num>
  <w:num w:numId="10">
    <w:abstractNumId w:val="0"/>
  </w:num>
  <w:num w:numId="11">
    <w:abstractNumId w:val="10"/>
  </w:num>
  <w:num w:numId="12">
    <w:abstractNumId w:val="2"/>
  </w:num>
  <w:num w:numId="13">
    <w:abstractNumId w:val="16"/>
  </w:num>
  <w:num w:numId="14">
    <w:abstractNumId w:val="14"/>
  </w:num>
  <w:num w:numId="15">
    <w:abstractNumId w:val="8"/>
  </w:num>
  <w:num w:numId="16">
    <w:abstractNumId w:val="7"/>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5NTJiZjdlZTY1NzQzMjk2Njg0MGI4ZWI2ZTM1Mjg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27E0"/>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84BEA"/>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133753"/>
    <w:rsid w:val="011C626C"/>
    <w:rsid w:val="021533E7"/>
    <w:rsid w:val="02970003"/>
    <w:rsid w:val="029A1B3F"/>
    <w:rsid w:val="041741E2"/>
    <w:rsid w:val="04E452F2"/>
    <w:rsid w:val="05687CD1"/>
    <w:rsid w:val="05700C7D"/>
    <w:rsid w:val="05ED054E"/>
    <w:rsid w:val="06053772"/>
    <w:rsid w:val="064552D9"/>
    <w:rsid w:val="0654414D"/>
    <w:rsid w:val="06826B71"/>
    <w:rsid w:val="0777244E"/>
    <w:rsid w:val="07AC659B"/>
    <w:rsid w:val="07D96C64"/>
    <w:rsid w:val="08E41D65"/>
    <w:rsid w:val="098D27B7"/>
    <w:rsid w:val="0A437FD9"/>
    <w:rsid w:val="0A913826"/>
    <w:rsid w:val="0B04224A"/>
    <w:rsid w:val="0B9C39D7"/>
    <w:rsid w:val="0BD11844"/>
    <w:rsid w:val="0BED0D1B"/>
    <w:rsid w:val="0C032502"/>
    <w:rsid w:val="0C191D25"/>
    <w:rsid w:val="0C2D757F"/>
    <w:rsid w:val="0CD70534"/>
    <w:rsid w:val="0D711BD4"/>
    <w:rsid w:val="0D755EB2"/>
    <w:rsid w:val="0DC02399"/>
    <w:rsid w:val="0DFF5E39"/>
    <w:rsid w:val="0E2A646C"/>
    <w:rsid w:val="0E5434E9"/>
    <w:rsid w:val="0FE5200C"/>
    <w:rsid w:val="10376C1E"/>
    <w:rsid w:val="113A274F"/>
    <w:rsid w:val="11F532D9"/>
    <w:rsid w:val="120F276F"/>
    <w:rsid w:val="124C7D2B"/>
    <w:rsid w:val="12ED6598"/>
    <w:rsid w:val="12FE3A23"/>
    <w:rsid w:val="13081A3E"/>
    <w:rsid w:val="136E5EEF"/>
    <w:rsid w:val="13DA7FEC"/>
    <w:rsid w:val="145A3718"/>
    <w:rsid w:val="15957368"/>
    <w:rsid w:val="161E4F0F"/>
    <w:rsid w:val="16A448E1"/>
    <w:rsid w:val="176D1177"/>
    <w:rsid w:val="17E31BEB"/>
    <w:rsid w:val="18E402E6"/>
    <w:rsid w:val="19852A20"/>
    <w:rsid w:val="1ADA2FC8"/>
    <w:rsid w:val="1C9F1DD3"/>
    <w:rsid w:val="1D807E56"/>
    <w:rsid w:val="1DC4564F"/>
    <w:rsid w:val="1DEF6D8A"/>
    <w:rsid w:val="1E6004DA"/>
    <w:rsid w:val="1E9B481C"/>
    <w:rsid w:val="1EE937D9"/>
    <w:rsid w:val="20087C8F"/>
    <w:rsid w:val="20235A68"/>
    <w:rsid w:val="21C83B7A"/>
    <w:rsid w:val="22E449E3"/>
    <w:rsid w:val="24A07889"/>
    <w:rsid w:val="25A0778F"/>
    <w:rsid w:val="25DA08CA"/>
    <w:rsid w:val="2613738E"/>
    <w:rsid w:val="26CD33AF"/>
    <w:rsid w:val="27DD7C53"/>
    <w:rsid w:val="27F94BD2"/>
    <w:rsid w:val="285A18E1"/>
    <w:rsid w:val="2880404F"/>
    <w:rsid w:val="29283150"/>
    <w:rsid w:val="297C274F"/>
    <w:rsid w:val="299B1B74"/>
    <w:rsid w:val="2ACA63DD"/>
    <w:rsid w:val="2AE17A5A"/>
    <w:rsid w:val="2BDE4C42"/>
    <w:rsid w:val="2CB259DC"/>
    <w:rsid w:val="2CE70699"/>
    <w:rsid w:val="2E866DE4"/>
    <w:rsid w:val="2F1F1070"/>
    <w:rsid w:val="2F792957"/>
    <w:rsid w:val="30F6504B"/>
    <w:rsid w:val="3190389F"/>
    <w:rsid w:val="32000BDF"/>
    <w:rsid w:val="324E6E1C"/>
    <w:rsid w:val="33184B19"/>
    <w:rsid w:val="338D077F"/>
    <w:rsid w:val="341B0A18"/>
    <w:rsid w:val="35425E4C"/>
    <w:rsid w:val="357C0AAC"/>
    <w:rsid w:val="365E6403"/>
    <w:rsid w:val="366A5C8C"/>
    <w:rsid w:val="36B129D7"/>
    <w:rsid w:val="36C23C86"/>
    <w:rsid w:val="3763616F"/>
    <w:rsid w:val="38A81C3F"/>
    <w:rsid w:val="39495149"/>
    <w:rsid w:val="39FC21BB"/>
    <w:rsid w:val="3A585C5A"/>
    <w:rsid w:val="3A6D3892"/>
    <w:rsid w:val="3AB17449"/>
    <w:rsid w:val="3B311935"/>
    <w:rsid w:val="3CF03099"/>
    <w:rsid w:val="3CF33D49"/>
    <w:rsid w:val="3D932E36"/>
    <w:rsid w:val="3F220916"/>
    <w:rsid w:val="3F884943"/>
    <w:rsid w:val="3FBD0E9A"/>
    <w:rsid w:val="418238EE"/>
    <w:rsid w:val="41F83BB0"/>
    <w:rsid w:val="422F7905"/>
    <w:rsid w:val="43C05B54"/>
    <w:rsid w:val="441177D6"/>
    <w:rsid w:val="445825AA"/>
    <w:rsid w:val="45795008"/>
    <w:rsid w:val="45F61AD1"/>
    <w:rsid w:val="4651388E"/>
    <w:rsid w:val="47491CA4"/>
    <w:rsid w:val="476475F1"/>
    <w:rsid w:val="48376AB4"/>
    <w:rsid w:val="48964F79"/>
    <w:rsid w:val="489F23B5"/>
    <w:rsid w:val="48F14EB5"/>
    <w:rsid w:val="491D5CAA"/>
    <w:rsid w:val="49B900C8"/>
    <w:rsid w:val="4B8A76FC"/>
    <w:rsid w:val="4CF51D9E"/>
    <w:rsid w:val="4DAC584E"/>
    <w:rsid w:val="4DEB281B"/>
    <w:rsid w:val="4DEC79E7"/>
    <w:rsid w:val="4E3C1504"/>
    <w:rsid w:val="4EC73630"/>
    <w:rsid w:val="4F091DE1"/>
    <w:rsid w:val="4F3E118E"/>
    <w:rsid w:val="4FD36D7D"/>
    <w:rsid w:val="500E7836"/>
    <w:rsid w:val="504771D9"/>
    <w:rsid w:val="5051105B"/>
    <w:rsid w:val="50D15CF8"/>
    <w:rsid w:val="510C31D4"/>
    <w:rsid w:val="511628E1"/>
    <w:rsid w:val="521C24C4"/>
    <w:rsid w:val="525C54AC"/>
    <w:rsid w:val="52E86762"/>
    <w:rsid w:val="53520B81"/>
    <w:rsid w:val="539574B0"/>
    <w:rsid w:val="54C33A9D"/>
    <w:rsid w:val="54C94F38"/>
    <w:rsid w:val="5507605E"/>
    <w:rsid w:val="5540344C"/>
    <w:rsid w:val="556C5FEF"/>
    <w:rsid w:val="55C20305"/>
    <w:rsid w:val="562B7C58"/>
    <w:rsid w:val="568A2F61"/>
    <w:rsid w:val="57486595"/>
    <w:rsid w:val="57C06C81"/>
    <w:rsid w:val="585F0CEE"/>
    <w:rsid w:val="58645B4C"/>
    <w:rsid w:val="58F92290"/>
    <w:rsid w:val="59934492"/>
    <w:rsid w:val="59F6057D"/>
    <w:rsid w:val="5A1A070F"/>
    <w:rsid w:val="5A403EEE"/>
    <w:rsid w:val="5B13515F"/>
    <w:rsid w:val="5D1715C8"/>
    <w:rsid w:val="5E0E52EC"/>
    <w:rsid w:val="5E5D506F"/>
    <w:rsid w:val="5E7B54F5"/>
    <w:rsid w:val="5E9367D9"/>
    <w:rsid w:val="5F5D70D4"/>
    <w:rsid w:val="5FBF6023"/>
    <w:rsid w:val="60822D96"/>
    <w:rsid w:val="60882223"/>
    <w:rsid w:val="61131A15"/>
    <w:rsid w:val="619568CD"/>
    <w:rsid w:val="61B31BA2"/>
    <w:rsid w:val="62852432"/>
    <w:rsid w:val="62D16373"/>
    <w:rsid w:val="63865A58"/>
    <w:rsid w:val="647C1FC7"/>
    <w:rsid w:val="65EB2F60"/>
    <w:rsid w:val="66970432"/>
    <w:rsid w:val="66E16B34"/>
    <w:rsid w:val="684844AC"/>
    <w:rsid w:val="68706867"/>
    <w:rsid w:val="688768E9"/>
    <w:rsid w:val="694F7E51"/>
    <w:rsid w:val="6A6F72F0"/>
    <w:rsid w:val="6CF070AE"/>
    <w:rsid w:val="6D564496"/>
    <w:rsid w:val="6D7701F7"/>
    <w:rsid w:val="6E7A1325"/>
    <w:rsid w:val="71D1594E"/>
    <w:rsid w:val="732A5565"/>
    <w:rsid w:val="736C7698"/>
    <w:rsid w:val="73B9469D"/>
    <w:rsid w:val="747477EB"/>
    <w:rsid w:val="74A72014"/>
    <w:rsid w:val="74D6302D"/>
    <w:rsid w:val="755A5A0C"/>
    <w:rsid w:val="759F78C3"/>
    <w:rsid w:val="75DA1174"/>
    <w:rsid w:val="768F26FA"/>
    <w:rsid w:val="769D1B10"/>
    <w:rsid w:val="780A1969"/>
    <w:rsid w:val="79294073"/>
    <w:rsid w:val="79F53F55"/>
    <w:rsid w:val="7A377612"/>
    <w:rsid w:val="7B5641E6"/>
    <w:rsid w:val="7C001D29"/>
    <w:rsid w:val="7D172435"/>
    <w:rsid w:val="7DE844FD"/>
    <w:rsid w:val="7DEF60A9"/>
    <w:rsid w:val="7F1F30BD"/>
    <w:rsid w:val="7F4F235A"/>
    <w:rsid w:val="7F9A1670"/>
    <w:rsid w:val="7FBE4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2"/>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5">
    <w:name w:val="Body Text"/>
    <w:basedOn w:val="1"/>
    <w:next w:val="1"/>
    <w:link w:val="34"/>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6">
    <w:name w:val="Body Text Indent"/>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9">
    <w:name w:val="header"/>
    <w:basedOn w:val="1"/>
    <w:next w:val="5"/>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0">
    <w:name w:val="toc 1"/>
    <w:basedOn w:val="1"/>
    <w:next w:val="1"/>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44"/>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semiHidden/>
    <w:qFormat/>
    <w:uiPriority w:val="0"/>
  </w:style>
  <w:style w:type="character" w:styleId="18">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19">
    <w:name w:val="Hyperlink"/>
    <w:qFormat/>
    <w:uiPriority w:val="0"/>
    <w:rPr>
      <w:u w:val="single"/>
    </w:rPr>
  </w:style>
  <w:style w:type="character" w:styleId="20">
    <w:name w:val="annotation reference"/>
    <w:basedOn w:val="16"/>
    <w:semiHidden/>
    <w:unhideWhenUsed/>
    <w:qFormat/>
    <w:uiPriority w:val="99"/>
    <w:rPr>
      <w:sz w:val="21"/>
      <w:szCs w:val="21"/>
    </w:rPr>
  </w:style>
  <w:style w:type="paragraph" w:customStyle="1" w:styleId="21">
    <w:name w:val="标题 5（有编号）（绿盟科技）"/>
    <w:basedOn w:val="1"/>
    <w:next w:val="22"/>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
    <w:basedOn w:val="16"/>
    <w:semiHidden/>
    <w:unhideWhenUsed/>
    <w:qFormat/>
    <w:uiPriority w:val="99"/>
    <w:rPr>
      <w:color w:val="605E5C"/>
      <w:shd w:val="clear" w:color="auto" w:fill="E1DFDD"/>
    </w:rPr>
  </w:style>
  <w:style w:type="paragraph" w:customStyle="1" w:styleId="37">
    <w:name w:val="Default"/>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ascii="Arial Unicode MS" w:hAnsi="Arial Unicode MS" w:eastAsia="宋体" w:cs="宋体"/>
      <w:color w:val="000000"/>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标题 1 Char"/>
    <w:link w:val="2"/>
    <w:qFormat/>
    <w:uiPriority w:val="0"/>
    <w:rPr>
      <w:rFonts w:ascii="Arial" w:hAnsi="Arial" w:eastAsia="黑体" w:cs="Arial"/>
      <w:b/>
      <w:bCs/>
      <w:sz w:val="36"/>
      <w:szCs w:val="24"/>
    </w:rPr>
  </w:style>
  <w:style w:type="character" w:customStyle="1" w:styleId="43">
    <w:name w:val="标题 2 Char"/>
    <w:link w:val="3"/>
    <w:qFormat/>
    <w:uiPriority w:val="9"/>
    <w:rPr>
      <w:rFonts w:ascii="Times New Roman" w:hAnsi="Times New Roman" w:eastAsia="宋体"/>
      <w:b/>
      <w:bCs/>
      <w:sz w:val="24"/>
      <w:szCs w:val="32"/>
    </w:rPr>
  </w:style>
  <w:style w:type="character" w:customStyle="1" w:styleId="44">
    <w:name w:val="正文首行缩进 Char"/>
    <w:link w:val="13"/>
    <w:qFormat/>
    <w:uiPriority w:val="0"/>
    <w:rPr>
      <w:szCs w:val="20"/>
    </w:rPr>
  </w:style>
  <w:style w:type="character" w:customStyle="1" w:styleId="45">
    <w:name w:val="button"/>
    <w:basedOn w:val="16"/>
    <w:qFormat/>
    <w:uiPriority w:val="0"/>
  </w:style>
  <w:style w:type="character" w:customStyle="1" w:styleId="46">
    <w:name w:val="tmpztreemove_arrow"/>
    <w:basedOn w:val="16"/>
    <w:qFormat/>
    <w:uiPriority w:val="0"/>
  </w:style>
  <w:style w:type="character" w:customStyle="1" w:styleId="47">
    <w:name w:val="hover1"/>
    <w:basedOn w:val="16"/>
    <w:qFormat/>
    <w:uiPriority w:val="0"/>
    <w:rPr>
      <w:shd w:val="clear" w:fill="EEEEEE"/>
    </w:rPr>
  </w:style>
  <w:style w:type="character" w:customStyle="1" w:styleId="48">
    <w:name w:val="hover2"/>
    <w:basedOn w:val="16"/>
    <w:qFormat/>
    <w:uiPriority w:val="0"/>
    <w:rPr>
      <w:shd w:val="clear" w:fill="EEEEEE"/>
    </w:rPr>
  </w:style>
  <w:style w:type="character" w:customStyle="1" w:styleId="49">
    <w:name w:val="tips[data-v-39386422]"/>
    <w:basedOn w:val="16"/>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14113</Words>
  <Characters>14689</Characters>
  <Lines>46</Lines>
  <Paragraphs>13</Paragraphs>
  <TotalTime>4</TotalTime>
  <ScaleCrop>false</ScaleCrop>
  <LinksUpToDate>false</LinksUpToDate>
  <CharactersWithSpaces>14911</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招标采购中心</cp:lastModifiedBy>
  <dcterms:modified xsi:type="dcterms:W3CDTF">2024-09-24T01:35:26Z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56264EA555544E2EA5FF24FFA0CFB949</vt:lpwstr>
  </property>
</Properties>
</file>