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1888BC2">
      <w:pPr>
        <w:spacing w:before="634" w:beforeLines="200" w:after="317" w:afterLines="100" w:line="360" w:lineRule="auto"/>
        <w:jc w:val="center"/>
        <w:rPr>
          <w:rFonts w:hint="eastAsia" w:ascii="Times New Roman" w:hAnsi="Times New Roman" w:eastAsia="黑体" w:cs="Times New Roman"/>
          <w:b/>
          <w:spacing w:val="24"/>
          <w:sz w:val="56"/>
          <w:szCs w:val="56"/>
          <w:lang w:eastAsia="zh-CN"/>
        </w:rPr>
      </w:pPr>
      <w:r>
        <w:rPr>
          <w:rFonts w:hint="eastAsia" w:ascii="Times New Roman" w:hAnsi="Times New Roman" w:eastAsia="黑体" w:cs="Times New Roman"/>
          <w:b/>
          <w:spacing w:val="24"/>
          <w:sz w:val="56"/>
          <w:szCs w:val="56"/>
          <w:lang w:eastAsia="zh-CN"/>
        </w:rPr>
        <w:t>四川省人民医院脐血管导管采购项目</w:t>
      </w:r>
    </w:p>
    <w:p w14:paraId="248C5A66">
      <w:pPr>
        <w:spacing w:before="1109" w:beforeLines="350" w:after="1109" w:afterLines="350" w:line="800" w:lineRule="exact"/>
        <w:jc w:val="center"/>
        <w:rPr>
          <w:rFonts w:ascii="Times New Roman" w:hAnsi="Times New Roman" w:eastAsia="黑体" w:cs="Times New Roman"/>
          <w:b/>
          <w:sz w:val="72"/>
          <w:szCs w:val="72"/>
        </w:rPr>
      </w:pPr>
      <w:r>
        <w:rPr>
          <w:rFonts w:hint="eastAsia" w:ascii="Times New Roman" w:hAnsi="Times New Roman" w:eastAsia="黑体" w:cs="Times New Roman"/>
          <w:b/>
          <w:sz w:val="72"/>
          <w:szCs w:val="72"/>
        </w:rPr>
        <w:t>采</w:t>
      </w:r>
    </w:p>
    <w:p w14:paraId="3E664494">
      <w:pPr>
        <w:spacing w:before="1109" w:beforeLines="350" w:after="1109" w:afterLines="350" w:line="800" w:lineRule="exact"/>
        <w:jc w:val="center"/>
        <w:rPr>
          <w:rFonts w:ascii="Times New Roman" w:hAnsi="Times New Roman" w:eastAsia="黑体" w:cs="Times New Roman"/>
          <w:b/>
          <w:sz w:val="72"/>
          <w:szCs w:val="72"/>
        </w:rPr>
      </w:pPr>
      <w:r>
        <w:rPr>
          <w:rFonts w:hint="eastAsia" w:ascii="Times New Roman" w:hAnsi="Times New Roman" w:eastAsia="黑体" w:cs="Times New Roman"/>
          <w:b/>
          <w:sz w:val="72"/>
          <w:szCs w:val="72"/>
        </w:rPr>
        <w:t>购</w:t>
      </w:r>
    </w:p>
    <w:p w14:paraId="63B4C2FF">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文</w:t>
      </w:r>
    </w:p>
    <w:p w14:paraId="28A9A35B">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件</w:t>
      </w:r>
    </w:p>
    <w:p w14:paraId="0EEC910F">
      <w:pPr>
        <w:spacing w:line="440" w:lineRule="exact"/>
        <w:jc w:val="center"/>
        <w:rPr>
          <w:rFonts w:ascii="Times New Roman" w:hAnsi="Times New Roman" w:eastAsia="黑体" w:cs="Times New Roman"/>
          <w:b/>
          <w:sz w:val="36"/>
          <w:szCs w:val="36"/>
        </w:rPr>
      </w:pPr>
      <w:r>
        <w:rPr>
          <w:rFonts w:ascii="Times New Roman" w:hAnsi="Times New Roman" w:eastAsia="黑体" w:cs="Times New Roman"/>
          <w:b/>
          <w:sz w:val="36"/>
          <w:szCs w:val="36"/>
        </w:rPr>
        <w:t>四川省人民医院 招标采购中心</w:t>
      </w:r>
    </w:p>
    <w:p w14:paraId="2485AC5D">
      <w:pPr>
        <w:spacing w:line="440" w:lineRule="exact"/>
        <w:jc w:val="center"/>
        <w:rPr>
          <w:rFonts w:ascii="Times New Roman" w:hAnsi="Times New Roman" w:eastAsia="黑体" w:cs="Times New Roman"/>
          <w:b/>
          <w:sz w:val="36"/>
          <w:szCs w:val="36"/>
        </w:rPr>
      </w:pPr>
    </w:p>
    <w:p w14:paraId="5B4E1AB5">
      <w:pPr>
        <w:spacing w:line="440" w:lineRule="exact"/>
        <w:jc w:val="center"/>
        <w:rPr>
          <w:rFonts w:ascii="Times New Roman" w:hAnsi="Times New Roman" w:eastAsia="仿宋" w:cs="Times New Roman"/>
          <w:b/>
          <w:sz w:val="36"/>
          <w:szCs w:val="36"/>
          <w:lang w:val="zh-CN"/>
        </w:rPr>
        <w:sectPr>
          <w:headerReference r:id="rId3" w:type="default"/>
          <w:pgSz w:w="11905" w:h="16838"/>
          <w:pgMar w:top="1134" w:right="1134" w:bottom="1134" w:left="1134" w:header="851" w:footer="992" w:gutter="0"/>
          <w:cols w:space="0" w:num="1"/>
          <w:docGrid w:type="lines" w:linePitch="317" w:charSpace="0"/>
        </w:sectPr>
      </w:pPr>
      <w:r>
        <w:rPr>
          <w:rFonts w:ascii="Times New Roman" w:hAnsi="Times New Roman" w:eastAsia="黑体" w:cs="Times New Roman"/>
          <w:b/>
          <w:sz w:val="36"/>
          <w:szCs w:val="36"/>
        </w:rPr>
        <w:t>202</w:t>
      </w:r>
      <w:r>
        <w:rPr>
          <w:rFonts w:hint="eastAsia" w:ascii="Times New Roman" w:hAnsi="Times New Roman" w:eastAsia="黑体" w:cs="Times New Roman"/>
          <w:b/>
          <w:sz w:val="36"/>
          <w:szCs w:val="36"/>
          <w:lang w:val="en-US" w:eastAsia="zh-CN"/>
        </w:rPr>
        <w:t>6</w:t>
      </w:r>
      <w:r>
        <w:rPr>
          <w:rFonts w:ascii="Times New Roman" w:hAnsi="Times New Roman" w:eastAsia="黑体" w:cs="Times New Roman"/>
          <w:b/>
          <w:sz w:val="36"/>
          <w:szCs w:val="36"/>
          <w:lang w:val="zh-CN"/>
        </w:rPr>
        <w:t>年</w:t>
      </w:r>
      <w:r>
        <w:rPr>
          <w:rFonts w:hint="eastAsia" w:ascii="Times New Roman" w:hAnsi="Times New Roman" w:eastAsia="黑体" w:cs="Times New Roman"/>
          <w:b/>
          <w:sz w:val="36"/>
          <w:szCs w:val="36"/>
          <w:lang w:val="en-US" w:eastAsia="zh-CN"/>
        </w:rPr>
        <w:t>7</w:t>
      </w:r>
      <w:r>
        <w:rPr>
          <w:rFonts w:ascii="Times New Roman" w:hAnsi="Times New Roman" w:eastAsia="黑体" w:cs="Times New Roman"/>
          <w:b/>
          <w:sz w:val="36"/>
          <w:szCs w:val="36"/>
          <w:lang w:val="zh-CN"/>
        </w:rPr>
        <w:t>月</w:t>
      </w:r>
    </w:p>
    <w:p w14:paraId="1E4CC0CF">
      <w:pPr>
        <w:pStyle w:val="13"/>
        <w:tabs>
          <w:tab w:val="right" w:leader="dot" w:pos="8306"/>
        </w:tabs>
        <w:jc w:val="center"/>
        <w:rPr>
          <w:rFonts w:ascii="Times New Roman" w:hAnsi="Times New Roman" w:eastAsia="黑体" w:cs="Times New Roman"/>
          <w:sz w:val="36"/>
          <w:szCs w:val="40"/>
        </w:rPr>
      </w:pPr>
      <w:r>
        <w:rPr>
          <w:rFonts w:ascii="Times New Roman" w:hAnsi="Times New Roman" w:eastAsia="黑体" w:cs="Times New Roman"/>
          <w:sz w:val="36"/>
          <w:szCs w:val="40"/>
        </w:rPr>
        <w:t>目    录</w:t>
      </w:r>
    </w:p>
    <w:p w14:paraId="018D84E4">
      <w:pPr>
        <w:pStyle w:val="13"/>
        <w:tabs>
          <w:tab w:val="left" w:pos="6160"/>
        </w:tabs>
        <w:rPr>
          <w:rFonts w:ascii="Times New Roman" w:hAnsi="Times New Roman" w:eastAsia="仿宋" w:cs="Times New Roman"/>
          <w:sz w:val="28"/>
          <w:szCs w:val="32"/>
        </w:rPr>
      </w:pPr>
    </w:p>
    <w:p w14:paraId="2D2FE171">
      <w:pPr>
        <w:pStyle w:val="13"/>
        <w:tabs>
          <w:tab w:val="right" w:leader="dot" w:pos="8299"/>
        </w:tabs>
        <w:jc w:val="center"/>
        <w:rPr>
          <w:rFonts w:ascii="Times New Roman" w:hAnsi="Times New Roman" w:eastAsia="仿宋" w:cs="Times New Roman"/>
          <w:sz w:val="28"/>
          <w:szCs w:val="28"/>
        </w:rPr>
      </w:pP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TOC \o "1-1" \h \u </w:instrText>
      </w:r>
      <w:r>
        <w:rPr>
          <w:rFonts w:ascii="Times New Roman" w:hAnsi="Times New Roman" w:eastAsia="仿宋" w:cs="Times New Roman"/>
          <w:sz w:val="28"/>
          <w:szCs w:val="28"/>
        </w:rPr>
        <w:fldChar w:fldCharType="separate"/>
      </w:r>
      <w:r>
        <w:fldChar w:fldCharType="begin"/>
      </w:r>
      <w:r>
        <w:instrText xml:space="preserve"> HYPERLINK \l "_Toc21919" </w:instrText>
      </w:r>
      <w:r>
        <w:fldChar w:fldCharType="separate"/>
      </w:r>
      <w:r>
        <w:rPr>
          <w:rFonts w:ascii="Times New Roman" w:hAnsi="Times New Roman" w:eastAsia="仿宋" w:cs="Times New Roman"/>
          <w:sz w:val="28"/>
          <w:szCs w:val="28"/>
        </w:rPr>
        <w:t xml:space="preserve">第一章 </w:t>
      </w:r>
      <w:r>
        <w:rPr>
          <w:rFonts w:hint="eastAsia" w:ascii="Times New Roman" w:hAnsi="Times New Roman" w:eastAsia="仿宋" w:cs="Times New Roman"/>
          <w:sz w:val="28"/>
          <w:szCs w:val="28"/>
          <w:lang w:eastAsia="zh-CN"/>
        </w:rPr>
        <w:t>采购</w:t>
      </w:r>
      <w:r>
        <w:rPr>
          <w:rFonts w:ascii="Times New Roman" w:hAnsi="Times New Roman" w:eastAsia="仿宋" w:cs="Times New Roman"/>
          <w:sz w:val="28"/>
          <w:szCs w:val="28"/>
        </w:rPr>
        <w:t>邀请</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_Toc21919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20E871E3">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"_Toc22329" </w:instrText>
      </w:r>
      <w:r>
        <w:fldChar w:fldCharType="separate"/>
      </w:r>
      <w:r>
        <w:rPr>
          <w:rFonts w:ascii="Times New Roman" w:hAnsi="Times New Roman" w:eastAsia="仿宋" w:cs="Times New Roman"/>
          <w:sz w:val="28"/>
          <w:szCs w:val="28"/>
        </w:rPr>
        <w:t xml:space="preserve">第二章 </w:t>
      </w:r>
      <w:r>
        <w:rPr>
          <w:rFonts w:hint="eastAsia" w:ascii="Times New Roman" w:hAnsi="Times New Roman" w:eastAsia="仿宋" w:cs="Times New Roman"/>
          <w:sz w:val="28"/>
          <w:szCs w:val="28"/>
        </w:rPr>
        <w:t>供应商</w:t>
      </w:r>
      <w:r>
        <w:rPr>
          <w:rFonts w:ascii="Times New Roman" w:hAnsi="Times New Roman" w:eastAsia="仿宋" w:cs="Times New Roman"/>
          <w:sz w:val="28"/>
          <w:szCs w:val="28"/>
        </w:rPr>
        <w:t>须知</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_Toc22329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4</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1065DB89">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"_Toc32181" </w:instrText>
      </w:r>
      <w:r>
        <w:fldChar w:fldCharType="separate"/>
      </w:r>
      <w:r>
        <w:rPr>
          <w:rFonts w:ascii="Times New Roman" w:hAnsi="Times New Roman" w:eastAsia="仿宋" w:cs="Times New Roman"/>
          <w:sz w:val="28"/>
          <w:szCs w:val="28"/>
        </w:rPr>
        <w:t>第三章 供应商资格审查及符合性审查</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_Toc32181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8</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2EA3CC3B">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"_Toc16403" </w:instrText>
      </w:r>
      <w:r>
        <w:fldChar w:fldCharType="separate"/>
      </w:r>
      <w:r>
        <w:rPr>
          <w:rFonts w:ascii="Times New Roman" w:hAnsi="Times New Roman" w:eastAsia="仿宋" w:cs="Times New Roman"/>
          <w:sz w:val="28"/>
          <w:szCs w:val="28"/>
        </w:rPr>
        <w:t>第四章 采购需求</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_Toc16403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11</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B09D170">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"_Toc28171" </w:instrText>
      </w:r>
      <w:r>
        <w:fldChar w:fldCharType="separate"/>
      </w:r>
      <w:r>
        <w:rPr>
          <w:rFonts w:ascii="Times New Roman" w:hAnsi="Times New Roman" w:eastAsia="仿宋" w:cs="Times New Roman"/>
          <w:sz w:val="28"/>
          <w:szCs w:val="28"/>
        </w:rPr>
        <w:t>第</w:t>
      </w:r>
      <w:r>
        <w:rPr>
          <w:rFonts w:hint="eastAsia" w:ascii="Times New Roman" w:hAnsi="Times New Roman" w:eastAsia="仿宋" w:cs="Times New Roman"/>
          <w:sz w:val="28"/>
          <w:szCs w:val="28"/>
          <w:lang w:val="en-US" w:eastAsia="zh-CN"/>
        </w:rPr>
        <w:t>五</w:t>
      </w:r>
      <w:r>
        <w:rPr>
          <w:rFonts w:ascii="Times New Roman" w:hAnsi="Times New Roman" w:eastAsia="仿宋" w:cs="Times New Roman"/>
          <w:sz w:val="28"/>
          <w:szCs w:val="28"/>
        </w:rPr>
        <w:t>章 响应文件格式</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_Toc28171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13</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72B4B43D">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"_Toc10625" </w:instrText>
      </w:r>
      <w:r>
        <w:fldChar w:fldCharType="separate"/>
      </w:r>
      <w:r>
        <w:rPr>
          <w:rFonts w:ascii="Times New Roman" w:hAnsi="Times New Roman" w:eastAsia="仿宋" w:cs="Times New Roman"/>
          <w:sz w:val="28"/>
          <w:szCs w:val="28"/>
        </w:rPr>
        <w:t>第</w:t>
      </w:r>
      <w:r>
        <w:rPr>
          <w:rFonts w:hint="eastAsia" w:ascii="Times New Roman" w:hAnsi="Times New Roman" w:eastAsia="仿宋" w:cs="Times New Roman"/>
          <w:sz w:val="28"/>
          <w:szCs w:val="28"/>
          <w:lang w:val="en-US" w:eastAsia="zh-CN"/>
        </w:rPr>
        <w:t>六</w:t>
      </w:r>
      <w:r>
        <w:rPr>
          <w:rFonts w:ascii="Times New Roman" w:hAnsi="Times New Roman" w:eastAsia="仿宋" w:cs="Times New Roman"/>
          <w:sz w:val="28"/>
          <w:szCs w:val="28"/>
        </w:rPr>
        <w:t>章 合同条款（仅成交后使用）</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_Toc10625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25</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FAB408B">
      <w:pPr>
        <w:pStyle w:val="12"/>
        <w:outlineLvl w:val="0"/>
        <w:rPr>
          <w:rFonts w:ascii="Times New Roman" w:hAnsi="Times New Roman" w:cs="Times New Roman"/>
        </w:rPr>
        <w:sectPr>
          <w:headerReference r:id="rId4" w:type="default"/>
          <w:footerReference r:id="rId5" w:type="default"/>
          <w:pgSz w:w="11905" w:h="16838"/>
          <w:pgMar w:top="1134" w:right="1134" w:bottom="1134" w:left="1134" w:header="851" w:footer="992" w:gutter="0"/>
          <w:pgNumType w:start="1"/>
          <w:cols w:space="0" w:num="1"/>
          <w:docGrid w:type="lines" w:linePitch="317" w:charSpace="0"/>
        </w:sectPr>
      </w:pPr>
      <w:r>
        <w:rPr>
          <w:rFonts w:ascii="Times New Roman" w:hAnsi="Times New Roman" w:eastAsia="仿宋" w:cs="Times New Roman"/>
          <w:sz w:val="28"/>
          <w:szCs w:val="28"/>
        </w:rPr>
        <w:fldChar w:fldCharType="end"/>
      </w:r>
    </w:p>
    <w:p w14:paraId="7F12773D">
      <w:pPr>
        <w:pStyle w:val="2"/>
        <w:rPr>
          <w:rFonts w:ascii="Times New Roman" w:hAnsi="Times New Roman" w:cs="Times New Roman"/>
        </w:rPr>
      </w:pPr>
      <w:bookmarkStart w:id="0" w:name="_Toc21919"/>
      <w:bookmarkStart w:id="1" w:name="_Toc1907"/>
      <w:bookmarkStart w:id="2" w:name="_Toc471310326"/>
      <w:bookmarkStart w:id="3" w:name="_Toc62832406"/>
      <w:bookmarkStart w:id="4" w:name="_Toc3240"/>
      <w:bookmarkStart w:id="5" w:name="_Toc20358"/>
      <w:r>
        <w:rPr>
          <w:rFonts w:hint="eastAsia" w:ascii="Times New Roman" w:hAnsi="Times New Roman" w:cs="Times New Roman"/>
          <w:lang w:eastAsia="zh-CN"/>
        </w:rPr>
        <w:t>采购</w:t>
      </w:r>
      <w:r>
        <w:rPr>
          <w:rFonts w:ascii="Times New Roman" w:hAnsi="Times New Roman" w:cs="Times New Roman"/>
        </w:rPr>
        <w:t>邀请</w:t>
      </w:r>
      <w:bookmarkEnd w:id="0"/>
      <w:bookmarkEnd w:id="1"/>
      <w:bookmarkEnd w:id="2"/>
      <w:bookmarkEnd w:id="3"/>
      <w:bookmarkEnd w:id="4"/>
      <w:bookmarkEnd w:id="5"/>
    </w:p>
    <w:tbl>
      <w:tblPr>
        <w:tblStyle w:val="18"/>
        <w:tblW w:w="5115" w:type="pct"/>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649"/>
        <w:gridCol w:w="2148"/>
        <w:gridCol w:w="8270"/>
      </w:tblGrid>
      <w:tr w14:paraId="1DF4B965">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5" w:hRule="atLeast"/>
          <w:tblHeader/>
          <w:jc w:val="center"/>
        </w:trPr>
        <w:tc>
          <w:tcPr>
            <w:tcW w:w="646" w:type="dxa"/>
            <w:tcBorders>
              <w:top w:val="single" w:color="auto" w:sz="18" w:space="0"/>
            </w:tcBorders>
            <w:vAlign w:val="center"/>
          </w:tcPr>
          <w:p w14:paraId="02754E5C">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2139" w:type="dxa"/>
            <w:tcBorders>
              <w:top w:val="single" w:color="auto" w:sz="18" w:space="0"/>
            </w:tcBorders>
            <w:vAlign w:val="center"/>
          </w:tcPr>
          <w:p w14:paraId="694BC1D0">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应知事项</w:t>
            </w:r>
          </w:p>
        </w:tc>
        <w:tc>
          <w:tcPr>
            <w:tcW w:w="8236" w:type="dxa"/>
            <w:tcBorders>
              <w:top w:val="single" w:color="auto" w:sz="18" w:space="0"/>
            </w:tcBorders>
            <w:vAlign w:val="center"/>
          </w:tcPr>
          <w:p w14:paraId="1A5730B8">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说明和要求</w:t>
            </w:r>
          </w:p>
        </w:tc>
      </w:tr>
      <w:tr w14:paraId="3D7AA3C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9" w:hRule="atLeast"/>
          <w:jc w:val="center"/>
        </w:trPr>
        <w:tc>
          <w:tcPr>
            <w:tcW w:w="646" w:type="dxa"/>
            <w:tcBorders>
              <w:bottom w:val="single" w:color="auto" w:sz="4" w:space="0"/>
            </w:tcBorders>
            <w:vAlign w:val="center"/>
          </w:tcPr>
          <w:p w14:paraId="50791428">
            <w:pPr>
              <w:pStyle w:val="25"/>
              <w:numPr>
                <w:ilvl w:val="0"/>
                <w:numId w:val="4"/>
              </w:numPr>
              <w:tabs>
                <w:tab w:val="left" w:pos="220"/>
                <w:tab w:val="clear" w:pos="0"/>
              </w:tabs>
              <w:adjustRightInd w:val="0"/>
              <w:snapToGrid w:val="0"/>
              <w:jc w:val="both"/>
              <w:rPr>
                <w:rFonts w:ascii="Times New Roman" w:hAnsi="Times New Roman" w:eastAsia="仿宋" w:cs="Times New Roman"/>
                <w:szCs w:val="21"/>
                <w:lang w:val="zh-CN"/>
              </w:rPr>
            </w:pPr>
          </w:p>
        </w:tc>
        <w:tc>
          <w:tcPr>
            <w:tcW w:w="2139" w:type="dxa"/>
            <w:tcBorders>
              <w:bottom w:val="single" w:color="auto" w:sz="4" w:space="0"/>
            </w:tcBorders>
            <w:vAlign w:val="center"/>
          </w:tcPr>
          <w:p w14:paraId="500732C6">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采购人</w:t>
            </w:r>
          </w:p>
        </w:tc>
        <w:tc>
          <w:tcPr>
            <w:tcW w:w="8236" w:type="dxa"/>
            <w:tcBorders>
              <w:bottom w:val="single" w:color="auto" w:sz="4" w:space="0"/>
            </w:tcBorders>
            <w:vAlign w:val="center"/>
          </w:tcPr>
          <w:p w14:paraId="3F33B38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四川省人民医院</w:t>
            </w:r>
          </w:p>
        </w:tc>
      </w:tr>
      <w:tr w14:paraId="76296BB4">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9" w:hRule="atLeast"/>
          <w:jc w:val="center"/>
        </w:trPr>
        <w:tc>
          <w:tcPr>
            <w:tcW w:w="646" w:type="dxa"/>
            <w:tcBorders>
              <w:bottom w:val="single" w:color="auto" w:sz="4" w:space="0"/>
            </w:tcBorders>
            <w:vAlign w:val="center"/>
          </w:tcPr>
          <w:p w14:paraId="24E9AE16">
            <w:pPr>
              <w:pStyle w:val="25"/>
              <w:numPr>
                <w:ilvl w:val="0"/>
                <w:numId w:val="4"/>
              </w:numPr>
              <w:tabs>
                <w:tab w:val="left" w:pos="220"/>
                <w:tab w:val="clear" w:pos="0"/>
              </w:tabs>
              <w:adjustRightInd w:val="0"/>
              <w:snapToGrid w:val="0"/>
              <w:jc w:val="both"/>
              <w:rPr>
                <w:rFonts w:ascii="Times New Roman" w:hAnsi="Times New Roman" w:eastAsia="仿宋" w:cs="Times New Roman"/>
                <w:szCs w:val="21"/>
                <w:lang w:val="zh-CN"/>
              </w:rPr>
            </w:pPr>
          </w:p>
        </w:tc>
        <w:tc>
          <w:tcPr>
            <w:tcW w:w="2139" w:type="dxa"/>
            <w:tcBorders>
              <w:bottom w:val="single" w:color="auto" w:sz="4" w:space="0"/>
            </w:tcBorders>
            <w:vAlign w:val="center"/>
          </w:tcPr>
          <w:p w14:paraId="33C83C96">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rPr>
              <w:t>项目名称</w:t>
            </w:r>
          </w:p>
        </w:tc>
        <w:tc>
          <w:tcPr>
            <w:tcW w:w="8236" w:type="dxa"/>
            <w:tcBorders>
              <w:bottom w:val="single" w:color="auto" w:sz="4" w:space="0"/>
            </w:tcBorders>
            <w:vAlign w:val="center"/>
          </w:tcPr>
          <w:p w14:paraId="0C66E962">
            <w:pPr>
              <w:spacing w:line="360" w:lineRule="auto"/>
              <w:ind w:left="210" w:leftChars="100"/>
              <w:rPr>
                <w:rFonts w:hint="eastAsia" w:ascii="Times New Roman" w:hAnsi="Times New Roman" w:eastAsia="仿宋" w:cs="Times New Roman"/>
                <w:sz w:val="22"/>
                <w:lang w:eastAsia="zh-CN"/>
              </w:rPr>
            </w:pPr>
            <w:r>
              <w:rPr>
                <w:rFonts w:hint="eastAsia" w:ascii="Times New Roman" w:hAnsi="Times New Roman" w:eastAsia="仿宋" w:cs="Times New Roman"/>
                <w:sz w:val="22"/>
                <w:highlight w:val="none"/>
                <w:lang w:eastAsia="zh-CN"/>
              </w:rPr>
              <w:t>四川省人民医院脐血管导管采购项目</w:t>
            </w:r>
          </w:p>
        </w:tc>
      </w:tr>
      <w:tr w14:paraId="68237987">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96" w:hRule="atLeast"/>
          <w:jc w:val="center"/>
        </w:trPr>
        <w:tc>
          <w:tcPr>
            <w:tcW w:w="646" w:type="dxa"/>
            <w:vAlign w:val="center"/>
          </w:tcPr>
          <w:p w14:paraId="2E15CA35">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14FB29CD">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项目编号</w:t>
            </w:r>
          </w:p>
        </w:tc>
        <w:tc>
          <w:tcPr>
            <w:tcW w:w="8236" w:type="dxa"/>
            <w:vAlign w:val="center"/>
          </w:tcPr>
          <w:p w14:paraId="027F4916">
            <w:pPr>
              <w:spacing w:line="360" w:lineRule="auto"/>
              <w:ind w:left="210" w:leftChars="100"/>
              <w:rPr>
                <w:rFonts w:hint="default" w:ascii="Times New Roman" w:hAnsi="Times New Roman" w:eastAsia="仿宋" w:cs="Times New Roman"/>
                <w:sz w:val="22"/>
                <w:lang w:val="en-US" w:eastAsia="zh-CN"/>
              </w:rPr>
            </w:pPr>
            <w:r>
              <w:rPr>
                <w:rFonts w:hint="default" w:ascii="Times New Roman" w:hAnsi="Times New Roman" w:eastAsia="仿宋" w:cs="Times New Roman"/>
                <w:sz w:val="22"/>
                <w:highlight w:val="none"/>
                <w:lang w:val="en-US" w:eastAsia="zh-CN"/>
              </w:rPr>
              <w:t>CGZX-YXZ2026</w:t>
            </w:r>
            <w:r>
              <w:rPr>
                <w:rFonts w:hint="eastAsia" w:ascii="Times New Roman" w:hAnsi="Times New Roman" w:eastAsia="仿宋" w:cs="Times New Roman"/>
                <w:sz w:val="22"/>
                <w:highlight w:val="none"/>
                <w:lang w:val="en-US" w:eastAsia="zh-CN"/>
              </w:rPr>
              <w:t>1075</w:t>
            </w:r>
          </w:p>
        </w:tc>
      </w:tr>
      <w:tr w14:paraId="7155E539">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34" w:hRule="atLeast"/>
          <w:jc w:val="center"/>
        </w:trPr>
        <w:tc>
          <w:tcPr>
            <w:tcW w:w="646" w:type="dxa"/>
            <w:vAlign w:val="center"/>
          </w:tcPr>
          <w:p w14:paraId="33FA1427">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1BE3DA10">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采购需求</w:t>
            </w:r>
          </w:p>
        </w:tc>
        <w:tc>
          <w:tcPr>
            <w:tcW w:w="8236" w:type="dxa"/>
            <w:vAlign w:val="center"/>
          </w:tcPr>
          <w:p w14:paraId="0F314CA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详见采购文件第四章</w:t>
            </w:r>
          </w:p>
        </w:tc>
      </w:tr>
      <w:tr w14:paraId="75035574">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91" w:hRule="atLeast"/>
          <w:jc w:val="center"/>
        </w:trPr>
        <w:tc>
          <w:tcPr>
            <w:tcW w:w="646" w:type="dxa"/>
            <w:vAlign w:val="center"/>
          </w:tcPr>
          <w:p w14:paraId="0747BE03">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665127C5">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lang w:val="zh-CN"/>
              </w:rPr>
              <w:t>最高限价</w:t>
            </w:r>
          </w:p>
        </w:tc>
        <w:tc>
          <w:tcPr>
            <w:tcW w:w="8236" w:type="dxa"/>
            <w:vAlign w:val="center"/>
          </w:tcPr>
          <w:p w14:paraId="60AF4755">
            <w:pPr>
              <w:spacing w:line="360" w:lineRule="auto"/>
              <w:ind w:left="210" w:leftChars="100"/>
              <w:rPr>
                <w:rFonts w:hint="default" w:ascii="仿宋" w:hAnsi="仿宋" w:eastAsia="仿宋" w:cs="仿宋"/>
                <w:color w:val="auto"/>
                <w:sz w:val="22"/>
                <w:szCs w:val="22"/>
                <w:highlight w:val="none"/>
                <w:lang w:val="en-US" w:eastAsia="zh-CN"/>
              </w:rPr>
            </w:pPr>
            <w:r>
              <w:rPr>
                <w:rFonts w:hint="eastAsia" w:ascii="仿宋" w:hAnsi="仿宋" w:eastAsia="仿宋" w:cs="仿宋"/>
                <w:color w:val="auto"/>
                <w:sz w:val="22"/>
                <w:szCs w:val="22"/>
                <w:highlight w:val="none"/>
                <w:lang w:val="en-US" w:eastAsia="zh-CN"/>
              </w:rPr>
              <w:t>报价不高于四川省医疗保障信息大数据一体化平台药品和医用耗材招采管理子系统中挂网最低价，及采购人前期需求调查时的产品报价。</w:t>
            </w:r>
          </w:p>
          <w:p w14:paraId="1D0C1EB9">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超过最高限价的报价，其响应文件作无效处理。</w:t>
            </w:r>
          </w:p>
        </w:tc>
      </w:tr>
      <w:tr w14:paraId="7734C31C">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29" w:hRule="atLeast"/>
          <w:jc w:val="center"/>
        </w:trPr>
        <w:tc>
          <w:tcPr>
            <w:tcW w:w="646" w:type="dxa"/>
            <w:vAlign w:val="center"/>
          </w:tcPr>
          <w:p w14:paraId="1BF23077">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3539F94E">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rPr>
              <w:t>邀请</w:t>
            </w:r>
            <w:r>
              <w:rPr>
                <w:rFonts w:ascii="Times New Roman" w:hAnsi="Times New Roman" w:eastAsia="仿宋" w:cs="Times New Roman"/>
                <w:kern w:val="0"/>
                <w:sz w:val="22"/>
                <w:lang w:val="zh-CN"/>
              </w:rPr>
              <w:t>方式</w:t>
            </w:r>
          </w:p>
        </w:tc>
        <w:tc>
          <w:tcPr>
            <w:tcW w:w="8236" w:type="dxa"/>
            <w:vAlign w:val="center"/>
          </w:tcPr>
          <w:p w14:paraId="6CC99DE3">
            <w:pPr>
              <w:spacing w:line="360" w:lineRule="auto"/>
              <w:ind w:left="210" w:leftChars="100"/>
              <w:rPr>
                <w:rFonts w:ascii="Times New Roman" w:hAnsi="Times New Roman" w:eastAsia="仿宋" w:cs="Times New Roman"/>
                <w:sz w:val="22"/>
              </w:rPr>
            </w:pPr>
            <w:r>
              <w:rPr>
                <w:rFonts w:hint="eastAsia" w:ascii="仿宋" w:hAnsi="仿宋" w:eastAsia="仿宋" w:cs="仿宋"/>
                <w:color w:val="auto"/>
                <w:sz w:val="22"/>
                <w:szCs w:val="22"/>
                <w:highlight w:val="none"/>
              </w:rPr>
              <w:t>公开</w:t>
            </w:r>
            <w:r>
              <w:rPr>
                <w:rFonts w:hint="eastAsia" w:ascii="仿宋" w:hAnsi="仿宋" w:eastAsia="仿宋" w:cs="仿宋"/>
                <w:color w:val="auto"/>
                <w:sz w:val="22"/>
                <w:szCs w:val="22"/>
                <w:highlight w:val="none"/>
                <w:lang w:val="en-US" w:eastAsia="zh-CN"/>
              </w:rPr>
              <w:t>方式</w:t>
            </w:r>
            <w:r>
              <w:rPr>
                <w:rFonts w:hint="eastAsia" w:ascii="仿宋" w:hAnsi="仿宋" w:eastAsia="仿宋" w:cs="仿宋"/>
                <w:color w:val="auto"/>
                <w:sz w:val="22"/>
                <w:szCs w:val="22"/>
                <w:highlight w:val="none"/>
                <w:lang w:eastAsia="zh-CN"/>
              </w:rPr>
              <w:t>：</w:t>
            </w:r>
            <w:r>
              <w:rPr>
                <w:rFonts w:hint="eastAsia" w:ascii="仿宋" w:hAnsi="仿宋" w:eastAsia="仿宋" w:cs="仿宋"/>
                <w:color w:val="auto"/>
                <w:sz w:val="22"/>
                <w:szCs w:val="22"/>
                <w:highlight w:val="none"/>
              </w:rPr>
              <w:t>四川省人民医院官方网站上以公告形式发布</w:t>
            </w:r>
          </w:p>
        </w:tc>
      </w:tr>
      <w:tr w14:paraId="433E632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8" w:hRule="atLeast"/>
          <w:jc w:val="center"/>
        </w:trPr>
        <w:tc>
          <w:tcPr>
            <w:tcW w:w="646" w:type="dxa"/>
            <w:vAlign w:val="center"/>
          </w:tcPr>
          <w:p w14:paraId="3E2E00C2">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05DFE86C">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联合体</w:t>
            </w:r>
          </w:p>
        </w:tc>
        <w:tc>
          <w:tcPr>
            <w:tcW w:w="8236" w:type="dxa"/>
            <w:vAlign w:val="center"/>
          </w:tcPr>
          <w:p w14:paraId="79E437D2">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4"/>
                <w:szCs w:val="24"/>
              </w:rPr>
              <w:sym w:font="Wingdings" w:char="00A8"/>
            </w:r>
            <w:r>
              <w:rPr>
                <w:rFonts w:ascii="Times New Roman" w:hAnsi="Times New Roman" w:eastAsia="仿宋" w:cs="Times New Roman"/>
                <w:sz w:val="22"/>
              </w:rPr>
              <w:t xml:space="preserve">接受       </w:t>
            </w:r>
            <w:r>
              <w:rPr>
                <w:rFonts w:ascii="Times New Roman" w:hAnsi="Times New Roman" w:eastAsia="仿宋" w:cs="Times New Roman"/>
                <w:sz w:val="24"/>
                <w:szCs w:val="24"/>
              </w:rPr>
              <w:sym w:font="Wingdings" w:char="00FE"/>
            </w:r>
            <w:r>
              <w:rPr>
                <w:rFonts w:ascii="Times New Roman" w:hAnsi="Times New Roman" w:eastAsia="仿宋" w:cs="Times New Roman"/>
                <w:sz w:val="22"/>
              </w:rPr>
              <w:t xml:space="preserve">不接受 </w:t>
            </w:r>
          </w:p>
        </w:tc>
      </w:tr>
      <w:tr w14:paraId="03DD346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8" w:hRule="atLeast"/>
          <w:jc w:val="center"/>
        </w:trPr>
        <w:tc>
          <w:tcPr>
            <w:tcW w:w="646" w:type="dxa"/>
            <w:vAlign w:val="center"/>
          </w:tcPr>
          <w:p w14:paraId="4B6ED6B6">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762FF482">
            <w:pPr>
              <w:pStyle w:val="27"/>
              <w:widowControl/>
              <w:spacing w:line="360" w:lineRule="auto"/>
              <w:ind w:firstLine="0" w:firstLineChars="0"/>
              <w:jc w:val="center"/>
              <w:rPr>
                <w:rFonts w:ascii="Times New Roman" w:hAnsi="Times New Roman" w:eastAsia="仿宋" w:cs="Times New Roman"/>
                <w:sz w:val="22"/>
                <w:szCs w:val="22"/>
                <w:u w:color="000000"/>
              </w:rPr>
            </w:pPr>
            <w:r>
              <w:rPr>
                <w:rFonts w:ascii="Times New Roman" w:hAnsi="Times New Roman" w:eastAsia="仿宋" w:cs="Times New Roman"/>
                <w:sz w:val="22"/>
                <w:szCs w:val="22"/>
                <w:u w:color="000000"/>
                <w:lang w:val="zh-TW"/>
              </w:rPr>
              <w:t>合同分包、转包</w:t>
            </w:r>
          </w:p>
        </w:tc>
        <w:tc>
          <w:tcPr>
            <w:tcW w:w="8236" w:type="dxa"/>
            <w:vAlign w:val="center"/>
          </w:tcPr>
          <w:p w14:paraId="28C40AC0">
            <w:pPr>
              <w:spacing w:line="360" w:lineRule="auto"/>
              <w:ind w:left="210" w:leftChars="100"/>
              <w:rPr>
                <w:rFonts w:ascii="Times New Roman" w:hAnsi="Times New Roman" w:eastAsia="仿宋" w:cs="Times New Roman"/>
                <w:sz w:val="22"/>
                <w:u w:color="000000"/>
              </w:rPr>
            </w:pPr>
            <w:r>
              <w:rPr>
                <w:rFonts w:ascii="Times New Roman" w:hAnsi="Times New Roman" w:eastAsia="仿宋" w:cs="Times New Roman"/>
                <w:sz w:val="22"/>
              </w:rPr>
              <w:sym w:font="Wingdings" w:char="00A8"/>
            </w:r>
            <w:r>
              <w:rPr>
                <w:rFonts w:ascii="Times New Roman" w:hAnsi="Times New Roman" w:eastAsia="仿宋" w:cs="Times New Roman"/>
                <w:sz w:val="22"/>
              </w:rPr>
              <w:t xml:space="preserve">接受       </w:t>
            </w:r>
            <w:r>
              <w:rPr>
                <w:rFonts w:ascii="Times New Roman" w:hAnsi="Times New Roman" w:eastAsia="仿宋" w:cs="Times New Roman"/>
                <w:sz w:val="22"/>
              </w:rPr>
              <w:sym w:font="Wingdings" w:char="00FE"/>
            </w:r>
            <w:r>
              <w:rPr>
                <w:rFonts w:ascii="Times New Roman" w:hAnsi="Times New Roman" w:eastAsia="仿宋" w:cs="Times New Roman"/>
                <w:sz w:val="22"/>
                <w:lang w:val="zh-TW"/>
              </w:rPr>
              <w:t>不接受</w:t>
            </w:r>
            <w:r>
              <w:rPr>
                <w:rFonts w:ascii="Times New Roman" w:hAnsi="Times New Roman" w:eastAsia="仿宋" w:cs="Times New Roman"/>
                <w:sz w:val="22"/>
              </w:rPr>
              <w:t xml:space="preserve"> </w:t>
            </w:r>
          </w:p>
        </w:tc>
      </w:tr>
      <w:tr w14:paraId="65268B0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93" w:hRule="atLeast"/>
          <w:jc w:val="center"/>
        </w:trPr>
        <w:tc>
          <w:tcPr>
            <w:tcW w:w="646" w:type="dxa"/>
            <w:vAlign w:val="center"/>
          </w:tcPr>
          <w:p w14:paraId="5830264A">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4A39BAAD">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现场踏勘</w:t>
            </w:r>
          </w:p>
        </w:tc>
        <w:tc>
          <w:tcPr>
            <w:tcW w:w="8236" w:type="dxa"/>
            <w:tcBorders>
              <w:bottom w:val="single" w:color="auto" w:sz="4" w:space="0"/>
            </w:tcBorders>
            <w:vAlign w:val="center"/>
          </w:tcPr>
          <w:p w14:paraId="23BB57DD">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sym w:font="Wingdings" w:char="00A8"/>
            </w:r>
            <w:r>
              <w:rPr>
                <w:rFonts w:ascii="Times New Roman" w:hAnsi="Times New Roman" w:eastAsia="仿宋" w:cs="Times New Roman"/>
                <w:sz w:val="22"/>
              </w:rPr>
              <w:t>举行</w:t>
            </w:r>
            <w:r>
              <w:rPr>
                <w:rFonts w:hint="eastAsia" w:ascii="Times New Roman" w:hAnsi="Times New Roman" w:eastAsia="仿宋" w:cs="Times New Roman"/>
                <w:sz w:val="22"/>
                <w:lang w:val="en-US" w:eastAsia="zh-CN"/>
              </w:rPr>
              <w:t xml:space="preserve">       </w:t>
            </w:r>
            <w:r>
              <w:rPr>
                <w:rFonts w:ascii="Times New Roman" w:hAnsi="Times New Roman" w:eastAsia="仿宋" w:cs="Times New Roman"/>
                <w:sz w:val="22"/>
              </w:rPr>
              <w:sym w:font="Wingdings" w:char="00FE"/>
            </w:r>
            <w:r>
              <w:rPr>
                <w:rFonts w:ascii="Times New Roman" w:hAnsi="Times New Roman" w:eastAsia="仿宋" w:cs="Times New Roman"/>
                <w:sz w:val="22"/>
              </w:rPr>
              <w:t xml:space="preserve">不举行         </w:t>
            </w:r>
          </w:p>
        </w:tc>
      </w:tr>
      <w:tr w14:paraId="59F4F09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7" w:hRule="atLeast"/>
          <w:jc w:val="center"/>
        </w:trPr>
        <w:tc>
          <w:tcPr>
            <w:tcW w:w="646" w:type="dxa"/>
            <w:vAlign w:val="center"/>
          </w:tcPr>
          <w:p w14:paraId="708E28B5">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18BCA590">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答疑会</w:t>
            </w:r>
          </w:p>
        </w:tc>
        <w:tc>
          <w:tcPr>
            <w:tcW w:w="8236" w:type="dxa"/>
            <w:vAlign w:val="center"/>
          </w:tcPr>
          <w:p w14:paraId="182837E4">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4"/>
                <w:szCs w:val="24"/>
              </w:rPr>
              <w:sym w:font="Wingdings" w:char="00A8"/>
            </w:r>
            <w:r>
              <w:rPr>
                <w:rFonts w:ascii="Times New Roman" w:hAnsi="Times New Roman" w:eastAsia="仿宋" w:cs="Times New Roman"/>
                <w:sz w:val="22"/>
              </w:rPr>
              <w:t xml:space="preserve">组织       </w:t>
            </w:r>
            <w:r>
              <w:rPr>
                <w:rFonts w:ascii="Times New Roman" w:hAnsi="Times New Roman" w:eastAsia="仿宋" w:cs="Times New Roman"/>
                <w:sz w:val="24"/>
                <w:szCs w:val="24"/>
              </w:rPr>
              <w:sym w:font="Wingdings" w:char="00FE"/>
            </w:r>
            <w:r>
              <w:rPr>
                <w:rFonts w:ascii="Times New Roman" w:hAnsi="Times New Roman" w:eastAsia="仿宋" w:cs="Times New Roman"/>
                <w:sz w:val="22"/>
              </w:rPr>
              <w:t xml:space="preserve">不组织 </w:t>
            </w:r>
          </w:p>
        </w:tc>
      </w:tr>
      <w:tr w14:paraId="42CDBD2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78" w:hRule="atLeast"/>
          <w:jc w:val="center"/>
        </w:trPr>
        <w:tc>
          <w:tcPr>
            <w:tcW w:w="646" w:type="dxa"/>
            <w:vMerge w:val="restart"/>
            <w:vAlign w:val="center"/>
          </w:tcPr>
          <w:p w14:paraId="24BF4ECA">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Merge w:val="restart"/>
            <w:vAlign w:val="center"/>
          </w:tcPr>
          <w:p w14:paraId="5A3E651C">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履约保证金</w:t>
            </w:r>
          </w:p>
        </w:tc>
        <w:tc>
          <w:tcPr>
            <w:tcW w:w="8236" w:type="dxa"/>
            <w:tcBorders>
              <w:bottom w:val="single" w:color="auto" w:sz="4" w:space="0"/>
            </w:tcBorders>
            <w:vAlign w:val="center"/>
          </w:tcPr>
          <w:p w14:paraId="26B9D930">
            <w:pPr>
              <w:pStyle w:val="26"/>
              <w:spacing w:line="360" w:lineRule="auto"/>
              <w:ind w:left="210" w:leftChars="100"/>
              <w:jc w:val="both"/>
              <w:rPr>
                <w:rFonts w:ascii="Times New Roman" w:hAnsi="Times New Roman" w:eastAsia="仿宋" w:cs="Times New Roman"/>
              </w:rPr>
            </w:pPr>
            <w:r>
              <w:rPr>
                <w:rFonts w:ascii="Times New Roman" w:hAnsi="Times New Roman" w:eastAsia="仿宋" w:cs="Times New Roman"/>
              </w:rPr>
              <w:sym w:font="Wingdings" w:char="00FE"/>
            </w:r>
            <w:r>
              <w:rPr>
                <w:rFonts w:ascii="Times New Roman" w:hAnsi="Times New Roman" w:eastAsia="仿宋" w:cs="Times New Roman"/>
                <w:sz w:val="22"/>
                <w:szCs w:val="22"/>
              </w:rPr>
              <w:t xml:space="preserve">不收取 </w:t>
            </w:r>
          </w:p>
        </w:tc>
      </w:tr>
      <w:tr w14:paraId="4AAB44A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68" w:hRule="atLeast"/>
          <w:jc w:val="center"/>
        </w:trPr>
        <w:tc>
          <w:tcPr>
            <w:tcW w:w="646" w:type="dxa"/>
            <w:vMerge w:val="continue"/>
            <w:vAlign w:val="center"/>
          </w:tcPr>
          <w:p w14:paraId="69DDB21E">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Merge w:val="continue"/>
            <w:vAlign w:val="center"/>
          </w:tcPr>
          <w:p w14:paraId="790710E5">
            <w:pPr>
              <w:pStyle w:val="26"/>
              <w:spacing w:line="360" w:lineRule="auto"/>
              <w:jc w:val="center"/>
              <w:rPr>
                <w:rFonts w:ascii="Times New Roman" w:hAnsi="Times New Roman" w:eastAsia="仿宋" w:cs="Times New Roman"/>
                <w:sz w:val="22"/>
                <w:szCs w:val="22"/>
              </w:rPr>
            </w:pPr>
          </w:p>
        </w:tc>
        <w:tc>
          <w:tcPr>
            <w:tcW w:w="8236" w:type="dxa"/>
            <w:tcBorders>
              <w:top w:val="single" w:color="auto" w:sz="4" w:space="0"/>
            </w:tcBorders>
            <w:vAlign w:val="center"/>
          </w:tcPr>
          <w:p w14:paraId="1F2025E4">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rPr>
              <w:sym w:font="Wingdings" w:char="00A8"/>
            </w:r>
            <w:r>
              <w:rPr>
                <w:rFonts w:ascii="Times New Roman" w:hAnsi="Times New Roman" w:eastAsia="仿宋" w:cs="Times New Roman"/>
                <w:sz w:val="22"/>
                <w:szCs w:val="22"/>
              </w:rPr>
              <w:t xml:space="preserve">收取       </w:t>
            </w:r>
          </w:p>
          <w:p w14:paraId="2F5A69AE">
            <w:pPr>
              <w:pStyle w:val="26"/>
              <w:numPr>
                <w:ilvl w:val="0"/>
                <w:numId w:val="5"/>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交款金额：</w:t>
            </w:r>
            <w:r>
              <w:rPr>
                <w:rFonts w:ascii="Times New Roman" w:hAnsi="Times New Roman" w:eastAsia="仿宋" w:cs="Times New Roman"/>
                <w:sz w:val="22"/>
                <w:u w:val="single"/>
              </w:rPr>
              <w:t xml:space="preserve">       </w:t>
            </w:r>
          </w:p>
          <w:p w14:paraId="3A95077C">
            <w:pPr>
              <w:pStyle w:val="26"/>
              <w:numPr>
                <w:ilvl w:val="0"/>
                <w:numId w:val="5"/>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交款方式：履约保证金可以以支票、汇票、本票或者金融机构出具的保函等非现金形式提交（包括网银转账，电汇等方式）；</w:t>
            </w:r>
          </w:p>
          <w:p w14:paraId="024D00A2">
            <w:pPr>
              <w:pStyle w:val="26"/>
              <w:numPr>
                <w:ilvl w:val="0"/>
                <w:numId w:val="6"/>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收款单位：四川省人民医院</w:t>
            </w:r>
          </w:p>
          <w:p w14:paraId="5F1DFF7F">
            <w:pPr>
              <w:pStyle w:val="26"/>
              <w:numPr>
                <w:ilvl w:val="0"/>
                <w:numId w:val="6"/>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开户行：建设银行成都青羊支行</w:t>
            </w:r>
          </w:p>
          <w:p w14:paraId="1CDF9145">
            <w:pPr>
              <w:pStyle w:val="26"/>
              <w:numPr>
                <w:ilvl w:val="0"/>
                <w:numId w:val="6"/>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银行账号</w:t>
            </w:r>
            <w:r>
              <w:rPr>
                <w:rFonts w:hint="eastAsia" w:ascii="Times New Roman" w:hAnsi="Times New Roman" w:eastAsia="仿宋" w:cs="Times New Roman"/>
                <w:sz w:val="22"/>
                <w:szCs w:val="22"/>
                <w:lang w:val="zh-CN"/>
              </w:rPr>
              <w:t>：</w:t>
            </w:r>
            <w:r>
              <w:rPr>
                <w:rFonts w:ascii="Times New Roman" w:hAnsi="Times New Roman" w:eastAsia="仿宋" w:cs="Times New Roman"/>
                <w:sz w:val="22"/>
                <w:szCs w:val="22"/>
                <w:lang w:val="zh-CN"/>
              </w:rPr>
              <w:t>5100 1446 4360 5037 4282</w:t>
            </w:r>
          </w:p>
          <w:p w14:paraId="47D4BE49">
            <w:pPr>
              <w:pStyle w:val="26"/>
              <w:numPr>
                <w:ilvl w:val="0"/>
                <w:numId w:val="5"/>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交款时间：</w:t>
            </w:r>
          </w:p>
          <w:p w14:paraId="4794D587">
            <w:pPr>
              <w:pStyle w:val="26"/>
              <w:tabs>
                <w:tab w:val="left" w:pos="220"/>
              </w:tabs>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sym w:font="Wingdings" w:char="00A8"/>
            </w:r>
            <w:r>
              <w:rPr>
                <w:rFonts w:ascii="Times New Roman" w:hAnsi="Times New Roman" w:eastAsia="仿宋" w:cs="Times New Roman"/>
                <w:sz w:val="22"/>
                <w:szCs w:val="22"/>
                <w:lang w:val="zh-CN"/>
              </w:rPr>
              <w:t>采购合同签订后</w:t>
            </w:r>
            <w:r>
              <w:rPr>
                <w:rFonts w:ascii="Times New Roman" w:hAnsi="Times New Roman" w:eastAsia="仿宋" w:cs="Times New Roman"/>
                <w:sz w:val="22"/>
                <w:szCs w:val="22"/>
                <w:u w:val="single"/>
                <w:lang w:val="zh-CN"/>
              </w:rPr>
              <w:t>7</w:t>
            </w:r>
            <w:r>
              <w:rPr>
                <w:rFonts w:ascii="Times New Roman" w:hAnsi="Times New Roman" w:eastAsia="仿宋" w:cs="Times New Roman"/>
                <w:sz w:val="22"/>
                <w:szCs w:val="22"/>
                <w:lang w:val="zh-CN"/>
              </w:rPr>
              <w:t>个工作日内；</w:t>
            </w:r>
          </w:p>
          <w:p w14:paraId="33D0822C">
            <w:pPr>
              <w:pStyle w:val="26"/>
              <w:tabs>
                <w:tab w:val="left" w:pos="220"/>
              </w:tabs>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lang w:val="zh-CN"/>
              </w:rPr>
              <w:sym w:font="Wingdings" w:char="00A8"/>
            </w:r>
            <w:r>
              <w:rPr>
                <w:rFonts w:ascii="Times New Roman" w:hAnsi="Times New Roman" w:eastAsia="仿宋" w:cs="Times New Roman"/>
                <w:sz w:val="22"/>
                <w:szCs w:val="22"/>
              </w:rPr>
              <w:t>结果公告发出后</w:t>
            </w:r>
            <w:r>
              <w:rPr>
                <w:rFonts w:ascii="Times New Roman" w:hAnsi="Times New Roman" w:eastAsia="仿宋" w:cs="Times New Roman"/>
                <w:sz w:val="22"/>
                <w:szCs w:val="22"/>
                <w:u w:val="single"/>
              </w:rPr>
              <w:t>7</w:t>
            </w:r>
            <w:r>
              <w:rPr>
                <w:rFonts w:ascii="Times New Roman" w:hAnsi="Times New Roman" w:eastAsia="仿宋" w:cs="Times New Roman"/>
                <w:sz w:val="22"/>
                <w:szCs w:val="22"/>
              </w:rPr>
              <w:t>个</w:t>
            </w:r>
            <w:r>
              <w:rPr>
                <w:rFonts w:ascii="Times New Roman" w:hAnsi="Times New Roman" w:eastAsia="仿宋" w:cs="Times New Roman"/>
                <w:sz w:val="22"/>
                <w:szCs w:val="22"/>
                <w:lang w:val="zh-CN"/>
              </w:rPr>
              <w:t>工作日内。</w:t>
            </w:r>
          </w:p>
          <w:p w14:paraId="611E9B90">
            <w:pPr>
              <w:pStyle w:val="26"/>
              <w:numPr>
                <w:ilvl w:val="0"/>
                <w:numId w:val="5"/>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退还时间及方式：</w:t>
            </w:r>
            <w:r>
              <w:rPr>
                <w:rFonts w:ascii="Times New Roman" w:hAnsi="Times New Roman" w:eastAsia="仿宋" w:cs="Times New Roman"/>
                <w:sz w:val="22"/>
                <w:szCs w:val="22"/>
                <w:u w:val="single"/>
                <w:lang w:val="zh-CN"/>
              </w:rPr>
              <w:t>合同服务期满履约验收合格后</w:t>
            </w:r>
            <w:r>
              <w:rPr>
                <w:rFonts w:ascii="Times New Roman" w:hAnsi="Times New Roman" w:eastAsia="仿宋" w:cs="Times New Roman"/>
                <w:sz w:val="22"/>
                <w:szCs w:val="22"/>
                <w:lang w:val="zh-CN"/>
              </w:rPr>
              <w:t>采购人接到</w:t>
            </w:r>
            <w:r>
              <w:rPr>
                <w:rFonts w:ascii="Times New Roman" w:hAnsi="Times New Roman" w:eastAsia="仿宋" w:cs="Times New Roman"/>
                <w:sz w:val="22"/>
                <w:szCs w:val="22"/>
              </w:rPr>
              <w:t>供应商</w:t>
            </w:r>
            <w:r>
              <w:rPr>
                <w:rFonts w:ascii="Times New Roman" w:hAnsi="Times New Roman" w:eastAsia="仿宋" w:cs="Times New Roman"/>
                <w:sz w:val="22"/>
                <w:szCs w:val="22"/>
                <w:lang w:val="zh-CN"/>
              </w:rPr>
              <w:t>退款申请之日起</w:t>
            </w:r>
            <w:r>
              <w:rPr>
                <w:rFonts w:ascii="Times New Roman" w:hAnsi="Times New Roman" w:eastAsia="仿宋" w:cs="Times New Roman"/>
                <w:sz w:val="22"/>
                <w:szCs w:val="22"/>
                <w:u w:val="single"/>
                <w:lang w:val="zh-CN"/>
              </w:rPr>
              <w:t>30</w:t>
            </w:r>
            <w:r>
              <w:rPr>
                <w:rFonts w:ascii="Times New Roman" w:hAnsi="Times New Roman" w:eastAsia="仿宋" w:cs="Times New Roman"/>
                <w:sz w:val="22"/>
                <w:szCs w:val="22"/>
                <w:lang w:val="zh-CN"/>
              </w:rPr>
              <w:t>个工作日内无息退还；</w:t>
            </w:r>
          </w:p>
          <w:p w14:paraId="6E42CB63">
            <w:pPr>
              <w:pStyle w:val="26"/>
              <w:numPr>
                <w:ilvl w:val="0"/>
                <w:numId w:val="5"/>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履约保证金不予退还情形：</w:t>
            </w:r>
          </w:p>
          <w:p w14:paraId="13817A45">
            <w:pPr>
              <w:pStyle w:val="26"/>
              <w:numPr>
                <w:ilvl w:val="0"/>
                <w:numId w:val="7"/>
              </w:numPr>
              <w:tabs>
                <w:tab w:val="left" w:pos="218"/>
                <w:tab w:val="clear" w:pos="0"/>
              </w:tabs>
              <w:spacing w:line="360" w:lineRule="auto"/>
              <w:ind w:left="218" w:leftChars="104" w:firstLine="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成交供应商不履行与采购人订立的合同的，给采购人造成的损失超过履约保证金数额的，还应当对超过部分予以赔偿；</w:t>
            </w:r>
          </w:p>
          <w:p w14:paraId="693C72B8">
            <w:pPr>
              <w:pStyle w:val="26"/>
              <w:numPr>
                <w:ilvl w:val="0"/>
                <w:numId w:val="7"/>
              </w:numPr>
              <w:tabs>
                <w:tab w:val="left" w:pos="218"/>
                <w:tab w:val="clear" w:pos="0"/>
              </w:tabs>
              <w:spacing w:line="360" w:lineRule="auto"/>
              <w:ind w:left="218" w:leftChars="104" w:firstLine="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项目验收不合格的；</w:t>
            </w:r>
          </w:p>
          <w:p w14:paraId="4F09EBE3">
            <w:pPr>
              <w:pStyle w:val="26"/>
              <w:numPr>
                <w:ilvl w:val="0"/>
                <w:numId w:val="7"/>
              </w:numPr>
              <w:tabs>
                <w:tab w:val="left" w:pos="218"/>
                <w:tab w:val="clear" w:pos="0"/>
              </w:tabs>
              <w:spacing w:line="360" w:lineRule="auto"/>
              <w:ind w:left="218" w:leftChars="104" w:firstLine="0"/>
              <w:jc w:val="both"/>
              <w:rPr>
                <w:rFonts w:ascii="Times New Roman" w:hAnsi="Times New Roman" w:eastAsia="仿宋" w:cs="Times New Roman"/>
                <w:sz w:val="22"/>
                <w:szCs w:val="22"/>
              </w:rPr>
            </w:pPr>
            <w:r>
              <w:rPr>
                <w:rFonts w:hint="eastAsia" w:ascii="Times New Roman" w:hAnsi="Times New Roman" w:eastAsia="仿宋" w:cs="Times New Roman"/>
                <w:sz w:val="22"/>
                <w:szCs w:val="22"/>
                <w:lang w:val="zh-CN"/>
              </w:rPr>
              <w:t>其它</w:t>
            </w:r>
            <w:r>
              <w:rPr>
                <w:rFonts w:ascii="Times New Roman" w:hAnsi="Times New Roman" w:eastAsia="仿宋" w:cs="Times New Roman"/>
                <w:sz w:val="22"/>
                <w:szCs w:val="22"/>
                <w:lang w:val="zh-CN"/>
              </w:rPr>
              <w:t>违反国家相关法律法规的情形。</w:t>
            </w:r>
          </w:p>
        </w:tc>
      </w:tr>
      <w:tr w14:paraId="32E7795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61" w:hRule="atLeast"/>
          <w:jc w:val="center"/>
        </w:trPr>
        <w:tc>
          <w:tcPr>
            <w:tcW w:w="646" w:type="dxa"/>
            <w:vAlign w:val="center"/>
          </w:tcPr>
          <w:p w14:paraId="27755E56">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5CB0CE66">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lang w:val="zh-CN"/>
              </w:rPr>
              <w:t>评审方式</w:t>
            </w:r>
          </w:p>
        </w:tc>
        <w:tc>
          <w:tcPr>
            <w:tcW w:w="8236" w:type="dxa"/>
            <w:vAlign w:val="center"/>
          </w:tcPr>
          <w:p w14:paraId="316EA1F9">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Times New Roman" w:hAnsi="Times New Roman" w:eastAsia="仿宋" w:cs="Times New Roman"/>
                <w:sz w:val="24"/>
                <w:szCs w:val="24"/>
              </w:rPr>
              <w:t xml:space="preserve">    </w:t>
            </w:r>
            <w:r>
              <w:rPr>
                <w:rFonts w:hint="default" w:ascii="仿宋" w:hAnsi="仿宋" w:eastAsia="仿宋" w:cs="仿宋"/>
                <w:color w:val="auto"/>
                <w:kern w:val="0"/>
                <w:sz w:val="22"/>
                <w:szCs w:val="22"/>
                <w:highlight w:val="none"/>
                <w:u w:color="000000"/>
                <w:lang w:val="en-US" w:eastAsia="zh-CN" w:bidi="ar-SA"/>
              </w:rPr>
              <w:t>在通过资格、符合性审查，且所有技术、服务及商务要求均符合的供应商中，按以下方式确定中选产品。</w:t>
            </w:r>
            <w:r>
              <w:rPr>
                <w:rFonts w:ascii="仿宋" w:hAnsi="仿宋" w:eastAsia="仿宋" w:cs="仿宋"/>
                <w:color w:val="auto"/>
                <w:kern w:val="0"/>
                <w:sz w:val="22"/>
                <w:szCs w:val="22"/>
                <w:lang w:val="zh-CN"/>
              </w:rPr>
              <w:t>若存在报价相同且所有技术、服务及商务要求响应情况完全一致的情形，则采取随机抽取方式确定中选人。</w:t>
            </w:r>
          </w:p>
          <w:p w14:paraId="256AE9E1">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仿宋" w:hAnsi="仿宋" w:eastAsia="仿宋" w:cs="仿宋"/>
                <w:color w:val="auto"/>
                <w:kern w:val="0"/>
                <w:sz w:val="22"/>
                <w:szCs w:val="22"/>
                <w:highlight w:val="none"/>
                <w:u w:color="000000"/>
                <w:lang w:val="zh-CN" w:eastAsia="zh-CN" w:bidi="ar-SA"/>
              </w:rPr>
              <w:sym w:font="Wingdings" w:char="00FE"/>
            </w:r>
            <w:r>
              <w:rPr>
                <w:rFonts w:hint="default" w:ascii="仿宋" w:hAnsi="仿宋" w:eastAsia="仿宋" w:cs="仿宋"/>
                <w:color w:val="auto"/>
                <w:kern w:val="0"/>
                <w:sz w:val="22"/>
                <w:szCs w:val="22"/>
                <w:highlight w:val="none"/>
                <w:u w:color="000000"/>
                <w:lang w:val="en-US" w:eastAsia="zh-CN" w:bidi="ar-SA"/>
              </w:rPr>
              <w:t>按所有投标产品的总价进行对比，最低者中选。</w:t>
            </w:r>
          </w:p>
          <w:p w14:paraId="7470A060">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仿宋" w:hAnsi="仿宋" w:eastAsia="仿宋" w:cs="仿宋"/>
                <w:color w:val="auto"/>
                <w:kern w:val="0"/>
                <w:sz w:val="22"/>
                <w:szCs w:val="22"/>
                <w:highlight w:val="none"/>
                <w:lang w:val="zh-CN" w:eastAsia="zh-CN" w:bidi="ar-SA"/>
              </w:rPr>
              <w:sym w:font="Wingdings" w:char="00A8"/>
            </w:r>
            <w:r>
              <w:rPr>
                <w:rFonts w:hint="default" w:ascii="仿宋" w:hAnsi="仿宋" w:eastAsia="仿宋" w:cs="仿宋"/>
                <w:color w:val="auto"/>
                <w:kern w:val="0"/>
                <w:sz w:val="22"/>
                <w:szCs w:val="22"/>
                <w:highlight w:val="none"/>
                <w:u w:color="000000"/>
                <w:lang w:val="en-US" w:eastAsia="zh-CN" w:bidi="ar-SA"/>
              </w:rPr>
              <w:t>按投标产品中所有常用规格型号的算数平均价进行对比，最低者中选。（常用规格型号详见第</w:t>
            </w:r>
            <w:r>
              <w:rPr>
                <w:rFonts w:hint="eastAsia" w:ascii="仿宋" w:hAnsi="仿宋" w:eastAsia="仿宋" w:cs="仿宋"/>
                <w:color w:val="auto"/>
                <w:kern w:val="0"/>
                <w:sz w:val="22"/>
                <w:szCs w:val="22"/>
                <w:highlight w:val="none"/>
                <w:u w:color="000000"/>
                <w:lang w:val="en-US" w:eastAsia="zh-CN" w:bidi="ar-SA"/>
              </w:rPr>
              <w:t>四</w:t>
            </w:r>
            <w:r>
              <w:rPr>
                <w:rFonts w:hint="default" w:ascii="仿宋" w:hAnsi="仿宋" w:eastAsia="仿宋" w:cs="仿宋"/>
                <w:color w:val="auto"/>
                <w:kern w:val="0"/>
                <w:sz w:val="22"/>
                <w:szCs w:val="22"/>
                <w:highlight w:val="none"/>
                <w:u w:color="000000"/>
                <w:lang w:val="en-US" w:eastAsia="zh-CN" w:bidi="ar-SA"/>
              </w:rPr>
              <w:t>章第二条中第</w:t>
            </w:r>
            <w:r>
              <w:rPr>
                <w:rFonts w:hint="eastAsia" w:ascii="仿宋" w:hAnsi="仿宋" w:eastAsia="仿宋" w:cs="仿宋"/>
                <w:color w:val="auto"/>
                <w:kern w:val="0"/>
                <w:sz w:val="22"/>
                <w:szCs w:val="22"/>
                <w:highlight w:val="none"/>
                <w:u w:color="000000"/>
                <w:lang w:val="en-US" w:eastAsia="zh-CN" w:bidi="ar-SA"/>
              </w:rPr>
              <w:t>2</w:t>
            </w:r>
            <w:r>
              <w:rPr>
                <w:rFonts w:hint="default" w:ascii="仿宋" w:hAnsi="仿宋" w:eastAsia="仿宋" w:cs="仿宋"/>
                <w:color w:val="auto"/>
                <w:kern w:val="0"/>
                <w:sz w:val="22"/>
                <w:szCs w:val="22"/>
                <w:highlight w:val="none"/>
                <w:u w:color="000000"/>
                <w:lang w:val="en-US" w:eastAsia="zh-CN" w:bidi="ar-SA"/>
              </w:rPr>
              <w:t>条）</w:t>
            </w:r>
          </w:p>
          <w:p w14:paraId="58E0D0CC">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仿宋" w:hAnsi="仿宋" w:eastAsia="仿宋" w:cs="仿宋"/>
                <w:color w:val="auto"/>
                <w:kern w:val="0"/>
                <w:sz w:val="22"/>
                <w:szCs w:val="22"/>
                <w:highlight w:val="none"/>
                <w:lang w:val="zh-CN" w:eastAsia="zh-CN" w:bidi="ar-SA"/>
              </w:rPr>
              <w:sym w:font="Wingdings" w:char="00A8"/>
            </w:r>
            <w:r>
              <w:rPr>
                <w:rFonts w:hint="default" w:ascii="仿宋" w:hAnsi="仿宋" w:eastAsia="仿宋" w:cs="仿宋"/>
                <w:color w:val="auto"/>
                <w:kern w:val="0"/>
                <w:sz w:val="22"/>
                <w:szCs w:val="22"/>
                <w:highlight w:val="none"/>
                <w:u w:color="000000"/>
                <w:lang w:val="en-US" w:eastAsia="zh-CN" w:bidi="ar-SA"/>
              </w:rPr>
              <w:t>按常用组套中写明的所有产品总价进行对比，最低者中选。（常用组套包含的产品型号及数量详见第</w:t>
            </w:r>
            <w:r>
              <w:rPr>
                <w:rFonts w:hint="eastAsia" w:ascii="仿宋" w:hAnsi="仿宋" w:eastAsia="仿宋" w:cs="仿宋"/>
                <w:color w:val="auto"/>
                <w:kern w:val="0"/>
                <w:sz w:val="22"/>
                <w:szCs w:val="22"/>
                <w:highlight w:val="none"/>
                <w:u w:color="000000"/>
                <w:lang w:val="en-US" w:eastAsia="zh-CN" w:bidi="ar-SA"/>
              </w:rPr>
              <w:t>四</w:t>
            </w:r>
            <w:r>
              <w:rPr>
                <w:rFonts w:hint="default" w:ascii="仿宋" w:hAnsi="仿宋" w:eastAsia="仿宋" w:cs="仿宋"/>
                <w:color w:val="auto"/>
                <w:kern w:val="0"/>
                <w:sz w:val="22"/>
                <w:szCs w:val="22"/>
                <w:highlight w:val="none"/>
                <w:u w:color="000000"/>
                <w:lang w:val="en-US" w:eastAsia="zh-CN" w:bidi="ar-SA"/>
              </w:rPr>
              <w:t>章第二条中第</w:t>
            </w:r>
            <w:r>
              <w:rPr>
                <w:rFonts w:hint="eastAsia" w:ascii="仿宋" w:hAnsi="仿宋" w:eastAsia="仿宋" w:cs="仿宋"/>
                <w:color w:val="auto"/>
                <w:kern w:val="0"/>
                <w:sz w:val="22"/>
                <w:szCs w:val="22"/>
                <w:highlight w:val="none"/>
                <w:u w:color="000000"/>
                <w:lang w:val="en-US" w:eastAsia="zh-CN" w:bidi="ar-SA"/>
              </w:rPr>
              <w:t>2</w:t>
            </w:r>
            <w:r>
              <w:rPr>
                <w:rFonts w:hint="default" w:ascii="仿宋" w:hAnsi="仿宋" w:eastAsia="仿宋" w:cs="仿宋"/>
                <w:color w:val="auto"/>
                <w:kern w:val="0"/>
                <w:sz w:val="22"/>
                <w:szCs w:val="22"/>
                <w:highlight w:val="none"/>
                <w:u w:color="000000"/>
                <w:lang w:val="en-US" w:eastAsia="zh-CN" w:bidi="ar-SA"/>
              </w:rPr>
              <w:t>条）</w:t>
            </w:r>
          </w:p>
          <w:p w14:paraId="568395FF">
            <w:pPr>
              <w:spacing w:line="360" w:lineRule="auto"/>
              <w:ind w:left="210" w:leftChars="100"/>
              <w:rPr>
                <w:rFonts w:ascii="Times New Roman" w:hAnsi="Times New Roman" w:eastAsia="仿宋" w:cs="Times New Roman"/>
                <w:sz w:val="24"/>
                <w:szCs w:val="24"/>
              </w:rPr>
            </w:pPr>
            <w:r>
              <w:rPr>
                <w:rFonts w:hint="eastAsia" w:ascii="仿宋" w:hAnsi="仿宋" w:eastAsia="仿宋" w:cs="仿宋"/>
                <w:color w:val="auto"/>
                <w:kern w:val="0"/>
                <w:sz w:val="22"/>
                <w:szCs w:val="22"/>
                <w:highlight w:val="none"/>
                <w:lang w:val="zh-CN" w:eastAsia="zh-CN" w:bidi="ar-SA"/>
              </w:rPr>
              <w:sym w:font="Wingdings" w:char="00A8"/>
            </w:r>
            <w:r>
              <w:rPr>
                <w:rFonts w:hint="default" w:ascii="仿宋" w:hAnsi="仿宋" w:eastAsia="仿宋" w:cs="仿宋"/>
                <w:color w:val="auto"/>
                <w:kern w:val="0"/>
                <w:sz w:val="22"/>
                <w:szCs w:val="22"/>
                <w:highlight w:val="none"/>
                <w:u w:color="000000"/>
                <w:lang w:val="en-US" w:eastAsia="zh-CN" w:bidi="ar-SA"/>
              </w:rPr>
              <w:t>按常用组套中写明的各组套产品的平均价进行对比，最低者中选。（常用组套包含的产品型号及数量详见第</w:t>
            </w:r>
            <w:r>
              <w:rPr>
                <w:rFonts w:hint="eastAsia" w:ascii="仿宋" w:hAnsi="仿宋" w:eastAsia="仿宋" w:cs="仿宋"/>
                <w:color w:val="auto"/>
                <w:kern w:val="0"/>
                <w:sz w:val="22"/>
                <w:szCs w:val="22"/>
                <w:highlight w:val="none"/>
                <w:u w:color="000000"/>
                <w:lang w:val="en-US" w:eastAsia="zh-CN" w:bidi="ar-SA"/>
              </w:rPr>
              <w:t>四</w:t>
            </w:r>
            <w:r>
              <w:rPr>
                <w:rFonts w:hint="default" w:ascii="仿宋" w:hAnsi="仿宋" w:eastAsia="仿宋" w:cs="仿宋"/>
                <w:color w:val="auto"/>
                <w:kern w:val="0"/>
                <w:sz w:val="22"/>
                <w:szCs w:val="22"/>
                <w:highlight w:val="none"/>
                <w:u w:color="000000"/>
                <w:lang w:val="en-US" w:eastAsia="zh-CN" w:bidi="ar-SA"/>
              </w:rPr>
              <w:t>章第二条中第</w:t>
            </w:r>
            <w:r>
              <w:rPr>
                <w:rFonts w:hint="eastAsia" w:ascii="仿宋" w:hAnsi="仿宋" w:eastAsia="仿宋" w:cs="仿宋"/>
                <w:color w:val="auto"/>
                <w:kern w:val="0"/>
                <w:sz w:val="22"/>
                <w:szCs w:val="22"/>
                <w:highlight w:val="none"/>
                <w:u w:color="000000"/>
                <w:lang w:val="en-US" w:eastAsia="zh-CN" w:bidi="ar-SA"/>
              </w:rPr>
              <w:t>2</w:t>
            </w:r>
            <w:r>
              <w:rPr>
                <w:rFonts w:hint="default" w:ascii="仿宋" w:hAnsi="仿宋" w:eastAsia="仿宋" w:cs="仿宋"/>
                <w:color w:val="auto"/>
                <w:kern w:val="0"/>
                <w:sz w:val="22"/>
                <w:szCs w:val="22"/>
                <w:highlight w:val="none"/>
                <w:u w:color="000000"/>
                <w:lang w:val="en-US" w:eastAsia="zh-CN" w:bidi="ar-SA"/>
              </w:rPr>
              <w:t>条）</w:t>
            </w:r>
          </w:p>
        </w:tc>
      </w:tr>
      <w:tr w14:paraId="1388F46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593" w:hRule="atLeast"/>
          <w:jc w:val="center"/>
        </w:trPr>
        <w:tc>
          <w:tcPr>
            <w:tcW w:w="646" w:type="dxa"/>
            <w:vAlign w:val="center"/>
          </w:tcPr>
          <w:p w14:paraId="7526FA89">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7366443D">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采购文件</w:t>
            </w:r>
          </w:p>
          <w:p w14:paraId="3554DCB6">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获取方式</w:t>
            </w:r>
          </w:p>
        </w:tc>
        <w:tc>
          <w:tcPr>
            <w:tcW w:w="8236" w:type="dxa"/>
            <w:vAlign w:val="center"/>
          </w:tcPr>
          <w:p w14:paraId="13A3F209">
            <w:pPr>
              <w:pStyle w:val="26"/>
              <w:spacing w:line="360" w:lineRule="auto"/>
              <w:ind w:left="218" w:leftChars="104"/>
              <w:jc w:val="both"/>
              <w:rPr>
                <w:rFonts w:ascii="Times New Roman" w:hAnsi="Times New Roman" w:eastAsia="仿宋" w:cs="Times New Roman"/>
                <w:sz w:val="22"/>
                <w:szCs w:val="22"/>
              </w:rPr>
            </w:pPr>
            <w:r>
              <w:rPr>
                <w:rFonts w:ascii="Times New Roman" w:hAnsi="Times New Roman" w:eastAsia="仿宋" w:cs="Times New Roman"/>
                <w:sz w:val="22"/>
                <w:lang w:val="zh-TW"/>
              </w:rPr>
              <w:t>通过四川省人民医院电子招采平台（http://cg.samsph.com），</w:t>
            </w:r>
            <w:r>
              <w:rPr>
                <w:rFonts w:ascii="Times New Roman" w:hAnsi="Times New Roman" w:eastAsia="仿宋" w:cs="Times New Roman"/>
                <w:b/>
                <w:bCs/>
                <w:sz w:val="22"/>
                <w:lang w:val="zh-TW"/>
              </w:rPr>
              <w:t>免费</w:t>
            </w:r>
            <w:r>
              <w:rPr>
                <w:rFonts w:ascii="Times New Roman" w:hAnsi="Times New Roman" w:eastAsia="仿宋" w:cs="Times New Roman"/>
                <w:sz w:val="22"/>
                <w:lang w:val="zh-TW"/>
              </w:rPr>
              <w:t>下载采购文件。</w:t>
            </w:r>
          </w:p>
        </w:tc>
      </w:tr>
      <w:tr w14:paraId="26742BE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40" w:hRule="atLeast"/>
          <w:jc w:val="center"/>
        </w:trPr>
        <w:tc>
          <w:tcPr>
            <w:tcW w:w="646" w:type="dxa"/>
            <w:vAlign w:val="center"/>
          </w:tcPr>
          <w:p w14:paraId="0815B312">
            <w:pPr>
              <w:pStyle w:val="25"/>
              <w:numPr>
                <w:ilvl w:val="0"/>
                <w:numId w:val="4"/>
              </w:numPr>
              <w:tabs>
                <w:tab w:val="left" w:pos="220"/>
                <w:tab w:val="clear" w:pos="0"/>
              </w:tabs>
              <w:adjustRightInd w:val="0"/>
              <w:snapToGrid w:val="0"/>
              <w:jc w:val="both"/>
              <w:rPr>
                <w:rFonts w:ascii="Times New Roman" w:hAnsi="Times New Roman" w:eastAsia="仿宋" w:cs="Times New Roman"/>
                <w:kern w:val="0"/>
                <w:sz w:val="22"/>
              </w:rPr>
            </w:pPr>
          </w:p>
        </w:tc>
        <w:tc>
          <w:tcPr>
            <w:tcW w:w="2139" w:type="dxa"/>
            <w:vAlign w:val="center"/>
          </w:tcPr>
          <w:p w14:paraId="4383793A">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响应文件提交方式</w:t>
            </w:r>
          </w:p>
        </w:tc>
        <w:tc>
          <w:tcPr>
            <w:tcW w:w="8236" w:type="dxa"/>
            <w:vAlign w:val="center"/>
          </w:tcPr>
          <w:p w14:paraId="25CE8F0C">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4"/>
                <w:szCs w:val="24"/>
              </w:rPr>
              <w:sym w:font="Wingdings" w:char="00FE"/>
            </w:r>
            <w:r>
              <w:rPr>
                <w:rFonts w:ascii="Times New Roman" w:hAnsi="Times New Roman" w:eastAsia="仿宋" w:cs="Times New Roman"/>
                <w:sz w:val="22"/>
              </w:rPr>
              <w:t>线上提交：</w:t>
            </w:r>
          </w:p>
          <w:p w14:paraId="0052853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供应商应通过四川省人民医院电子招标采购平台（网址http://cg.samsph.com）提交响应文件，供应商不需要到现场（文件另有要求的除外）。</w:t>
            </w:r>
          </w:p>
          <w:p w14:paraId="78CC8DBA">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rPr>
              <w:sym w:font="Wingdings" w:char="00A8"/>
            </w:r>
            <w:r>
              <w:rPr>
                <w:rFonts w:ascii="Times New Roman" w:hAnsi="Times New Roman" w:eastAsia="仿宋" w:cs="Times New Roman"/>
                <w:sz w:val="22"/>
                <w:szCs w:val="22"/>
              </w:rPr>
              <w:t>现场提交：</w:t>
            </w:r>
          </w:p>
          <w:p w14:paraId="5A660C1C">
            <w:pPr>
              <w:pStyle w:val="26"/>
              <w:numPr>
                <w:ilvl w:val="0"/>
                <w:numId w:val="8"/>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响应文件应在提交响应文件截止时间前送达</w:t>
            </w:r>
            <w:r>
              <w:rPr>
                <w:rFonts w:hint="eastAsia" w:ascii="Times New Roman" w:hAnsi="Times New Roman" w:eastAsia="仿宋" w:cs="Times New Roman"/>
                <w:sz w:val="22"/>
                <w:szCs w:val="22"/>
                <w:lang w:eastAsia="zh-CN"/>
              </w:rPr>
              <w:t>采购</w:t>
            </w:r>
            <w:r>
              <w:rPr>
                <w:rFonts w:ascii="Times New Roman" w:hAnsi="Times New Roman" w:eastAsia="仿宋" w:cs="Times New Roman"/>
                <w:sz w:val="22"/>
                <w:szCs w:val="22"/>
              </w:rPr>
              <w:t>地点；</w:t>
            </w:r>
          </w:p>
          <w:p w14:paraId="17EB79D9">
            <w:pPr>
              <w:pStyle w:val="26"/>
              <w:numPr>
                <w:ilvl w:val="0"/>
                <w:numId w:val="8"/>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文件份数：正本1份、副本</w:t>
            </w:r>
            <w:r>
              <w:rPr>
                <w:rFonts w:ascii="Times New Roman" w:hAnsi="Times New Roman" w:eastAsia="仿宋" w:cs="Times New Roman"/>
                <w:sz w:val="22"/>
                <w:szCs w:val="22"/>
                <w:u w:val="single"/>
              </w:rPr>
              <w:t xml:space="preserve">  </w:t>
            </w:r>
            <w:r>
              <w:rPr>
                <w:rFonts w:ascii="Times New Roman" w:hAnsi="Times New Roman" w:eastAsia="仿宋" w:cs="Times New Roman"/>
                <w:sz w:val="22"/>
                <w:szCs w:val="22"/>
              </w:rPr>
              <w:t>份；</w:t>
            </w:r>
          </w:p>
          <w:p w14:paraId="3FAE2DFC">
            <w:pPr>
              <w:pStyle w:val="26"/>
              <w:numPr>
                <w:ilvl w:val="0"/>
                <w:numId w:val="8"/>
              </w:numPr>
              <w:spacing w:line="360" w:lineRule="auto"/>
              <w:ind w:left="210" w:leftChars="100"/>
              <w:jc w:val="both"/>
              <w:rPr>
                <w:rFonts w:ascii="Times New Roman" w:hAnsi="Times New Roman" w:eastAsia="仿宋" w:cs="Times New Roman"/>
                <w:sz w:val="22"/>
                <w:szCs w:val="22"/>
              </w:rPr>
            </w:pPr>
            <w:r>
              <w:rPr>
                <w:rFonts w:hint="eastAsia" w:ascii="Times New Roman" w:hAnsi="Times New Roman" w:eastAsia="仿宋" w:cs="Times New Roman"/>
                <w:sz w:val="22"/>
                <w:szCs w:val="22"/>
                <w:lang w:eastAsia="zh-CN"/>
              </w:rPr>
              <w:t>采购</w:t>
            </w:r>
            <w:r>
              <w:rPr>
                <w:rFonts w:ascii="Times New Roman" w:hAnsi="Times New Roman" w:eastAsia="仿宋" w:cs="Times New Roman"/>
                <w:sz w:val="22"/>
                <w:szCs w:val="22"/>
              </w:rPr>
              <w:t>地点：</w:t>
            </w:r>
            <w:r>
              <w:rPr>
                <w:rFonts w:ascii="Times New Roman" w:hAnsi="Times New Roman" w:eastAsia="仿宋" w:cs="Times New Roman"/>
                <w:sz w:val="22"/>
                <w:szCs w:val="22"/>
                <w:u w:val="single"/>
              </w:rPr>
              <w:t xml:space="preserve">     </w:t>
            </w:r>
            <w:r>
              <w:rPr>
                <w:rFonts w:ascii="Times New Roman" w:hAnsi="Times New Roman" w:eastAsia="仿宋" w:cs="Times New Roman"/>
                <w:sz w:val="22"/>
                <w:szCs w:val="22"/>
              </w:rPr>
              <w:t>。</w:t>
            </w:r>
          </w:p>
          <w:p w14:paraId="1826E036">
            <w:pPr>
              <w:pStyle w:val="26"/>
              <w:spacing w:line="360" w:lineRule="auto"/>
              <w:ind w:left="218" w:leftChars="104"/>
              <w:jc w:val="both"/>
              <w:rPr>
                <w:rFonts w:ascii="Times New Roman" w:hAnsi="Times New Roman" w:eastAsia="仿宋" w:cs="Times New Roman"/>
                <w:sz w:val="22"/>
                <w:szCs w:val="22"/>
              </w:rPr>
            </w:pPr>
            <w:r>
              <w:rPr>
                <w:rFonts w:ascii="Times New Roman" w:hAnsi="Times New Roman" w:eastAsia="仿宋" w:cs="Times New Roman"/>
                <w:b/>
                <w:bCs/>
                <w:kern w:val="2"/>
                <w:sz w:val="20"/>
                <w:szCs w:val="20"/>
              </w:rPr>
              <w:t>注：未按方式提交或逾期送达或没有密封的响应文件恕不接收。</w:t>
            </w:r>
          </w:p>
        </w:tc>
      </w:tr>
      <w:tr w14:paraId="54A592BF">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51" w:hRule="atLeast"/>
          <w:jc w:val="center"/>
        </w:trPr>
        <w:tc>
          <w:tcPr>
            <w:tcW w:w="646" w:type="dxa"/>
            <w:vAlign w:val="center"/>
          </w:tcPr>
          <w:p w14:paraId="51C5A7F8">
            <w:pPr>
              <w:pStyle w:val="25"/>
              <w:numPr>
                <w:ilvl w:val="0"/>
                <w:numId w:val="4"/>
              </w:numPr>
              <w:tabs>
                <w:tab w:val="left" w:pos="220"/>
                <w:tab w:val="clear" w:pos="0"/>
              </w:tabs>
              <w:adjustRightInd w:val="0"/>
              <w:snapToGrid w:val="0"/>
              <w:jc w:val="both"/>
              <w:rPr>
                <w:rFonts w:ascii="Times New Roman" w:hAnsi="Times New Roman" w:eastAsia="仿宋" w:cs="Times New Roman"/>
                <w:kern w:val="0"/>
                <w:sz w:val="22"/>
              </w:rPr>
            </w:pPr>
          </w:p>
        </w:tc>
        <w:tc>
          <w:tcPr>
            <w:tcW w:w="2139" w:type="dxa"/>
            <w:vAlign w:val="center"/>
          </w:tcPr>
          <w:p w14:paraId="26C9A784">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联系方式</w:t>
            </w:r>
          </w:p>
        </w:tc>
        <w:tc>
          <w:tcPr>
            <w:tcW w:w="8236" w:type="dxa"/>
            <w:vAlign w:val="center"/>
          </w:tcPr>
          <w:p w14:paraId="4D94DE7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（1）采购部门：招标采购中心</w:t>
            </w:r>
          </w:p>
          <w:p w14:paraId="3A6B665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联系方式：</w:t>
            </w:r>
            <w:r>
              <w:rPr>
                <w:rFonts w:hint="eastAsia" w:ascii="仿宋" w:hAnsi="仿宋" w:eastAsia="仿宋" w:cs="仿宋"/>
                <w:color w:val="auto"/>
                <w:sz w:val="22"/>
                <w:szCs w:val="22"/>
                <w:highlight w:val="none"/>
                <w:u w:val="none" w:color="auto"/>
                <w:lang w:val="en-US" w:eastAsia="zh-CN"/>
              </w:rPr>
              <w:t>冯老师</w:t>
            </w:r>
            <w:r>
              <w:rPr>
                <w:rFonts w:hint="eastAsia" w:ascii="仿宋" w:hAnsi="仿宋" w:eastAsia="仿宋" w:cs="仿宋"/>
                <w:color w:val="auto"/>
                <w:sz w:val="22"/>
                <w:szCs w:val="22"/>
                <w:highlight w:val="none"/>
              </w:rPr>
              <w:t>028-</w:t>
            </w:r>
            <w:r>
              <w:rPr>
                <w:rFonts w:hint="eastAsia" w:ascii="仿宋" w:hAnsi="仿宋" w:eastAsia="仿宋" w:cs="仿宋"/>
                <w:color w:val="auto"/>
                <w:sz w:val="22"/>
                <w:szCs w:val="22"/>
                <w:highlight w:val="none"/>
                <w:u w:val="none" w:color="auto"/>
                <w:lang w:val="en-US" w:eastAsia="zh-CN"/>
              </w:rPr>
              <w:t>87393216</w:t>
            </w:r>
          </w:p>
          <w:p w14:paraId="45425A3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（2）归口部门：</w:t>
            </w:r>
            <w:r>
              <w:rPr>
                <w:rFonts w:hint="eastAsia" w:ascii="仿宋" w:hAnsi="仿宋" w:eastAsia="仿宋" w:cs="仿宋"/>
                <w:b w:val="0"/>
                <w:bCs w:val="0"/>
                <w:color w:val="auto"/>
                <w:sz w:val="22"/>
                <w:szCs w:val="22"/>
                <w:highlight w:val="none"/>
                <w:u w:val="none" w:color="auto"/>
                <w:lang w:val="en-US" w:eastAsia="zh-CN"/>
              </w:rPr>
              <w:t>医学装备部</w:t>
            </w:r>
          </w:p>
          <w:p w14:paraId="1D8AFF4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联系方式：</w:t>
            </w:r>
            <w:r>
              <w:rPr>
                <w:rFonts w:hint="eastAsia" w:ascii="仿宋" w:hAnsi="仿宋" w:eastAsia="仿宋" w:cs="仿宋"/>
                <w:color w:val="000000" w:themeColor="text1"/>
                <w:sz w:val="22"/>
                <w:lang w:val="en-US" w:eastAsia="zh-CN"/>
                <w14:textFill>
                  <w14:solidFill>
                    <w14:schemeClr w14:val="tx1"/>
                  </w14:solidFill>
                </w14:textFill>
              </w:rPr>
              <w:t>柳</w:t>
            </w:r>
            <w:r>
              <w:rPr>
                <w:rFonts w:hint="eastAsia" w:ascii="仿宋" w:hAnsi="仿宋" w:eastAsia="仿宋" w:cs="仿宋"/>
                <w:color w:val="000000" w:themeColor="text1"/>
                <w:sz w:val="22"/>
                <w14:textFill>
                  <w14:solidFill>
                    <w14:schemeClr w14:val="tx1"/>
                  </w14:solidFill>
                </w14:textFill>
              </w:rPr>
              <w:t>老师028-87393</w:t>
            </w:r>
            <w:r>
              <w:rPr>
                <w:rFonts w:hint="eastAsia" w:ascii="仿宋" w:hAnsi="仿宋" w:eastAsia="仿宋" w:cs="仿宋"/>
                <w:color w:val="000000" w:themeColor="text1"/>
                <w:sz w:val="22"/>
                <w:lang w:val="en-US" w:eastAsia="zh-CN"/>
                <w14:textFill>
                  <w14:solidFill>
                    <w14:schemeClr w14:val="tx1"/>
                  </w14:solidFill>
                </w14:textFill>
              </w:rPr>
              <w:t>499</w:t>
            </w:r>
          </w:p>
          <w:p w14:paraId="2656A058">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（3）监督部门：审计部</w:t>
            </w:r>
          </w:p>
          <w:p w14:paraId="7C8A8C5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联系方式：028-87394709</w:t>
            </w:r>
          </w:p>
          <w:p w14:paraId="65C08D26">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（4）采购平台：隆道云400 0118 000，接通以后按1</w:t>
            </w:r>
          </w:p>
        </w:tc>
      </w:tr>
    </w:tbl>
    <w:p w14:paraId="44757C42">
      <w:pPr>
        <w:rPr>
          <w:rFonts w:ascii="Times New Roman" w:hAnsi="Times New Roman" w:cs="Times New Roman"/>
        </w:rPr>
      </w:pPr>
      <w:r>
        <w:rPr>
          <w:rFonts w:ascii="Times New Roman" w:hAnsi="Times New Roman" w:cs="Times New Roman"/>
        </w:rPr>
        <w:br w:type="page"/>
      </w:r>
    </w:p>
    <w:p w14:paraId="6A2CB67B">
      <w:pPr>
        <w:pStyle w:val="2"/>
        <w:rPr>
          <w:rFonts w:ascii="Times New Roman" w:hAnsi="Times New Roman" w:cs="Times New Roman"/>
        </w:rPr>
      </w:pPr>
      <w:bookmarkStart w:id="6" w:name="_Toc24154"/>
      <w:bookmarkStart w:id="7" w:name="_Toc14460"/>
      <w:bookmarkStart w:id="8" w:name="_Toc22329"/>
      <w:r>
        <w:rPr>
          <w:rFonts w:hint="eastAsia" w:ascii="Times New Roman" w:hAnsi="Times New Roman" w:cs="Times New Roman"/>
          <w:lang w:val="en-US"/>
        </w:rPr>
        <w:t>供应商</w:t>
      </w:r>
      <w:r>
        <w:rPr>
          <w:rFonts w:ascii="Times New Roman" w:hAnsi="Times New Roman" w:cs="Times New Roman"/>
        </w:rPr>
        <w:t>须知</w:t>
      </w:r>
      <w:bookmarkEnd w:id="6"/>
      <w:bookmarkEnd w:id="7"/>
      <w:bookmarkEnd w:id="8"/>
    </w:p>
    <w:tbl>
      <w:tblPr>
        <w:tblStyle w:val="18"/>
        <w:tblW w:w="5139" w:type="pct"/>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684"/>
        <w:gridCol w:w="2312"/>
        <w:gridCol w:w="8123"/>
      </w:tblGrid>
      <w:tr w14:paraId="609F1C20">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tblHeader/>
          <w:jc w:val="center"/>
        </w:trPr>
        <w:tc>
          <w:tcPr>
            <w:tcW w:w="682" w:type="dxa"/>
            <w:tcBorders>
              <w:top w:val="single" w:color="auto" w:sz="18" w:space="0"/>
            </w:tcBorders>
            <w:vAlign w:val="center"/>
          </w:tcPr>
          <w:p w14:paraId="506189F7">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2302" w:type="dxa"/>
            <w:tcBorders>
              <w:top w:val="single" w:color="auto" w:sz="18" w:space="0"/>
            </w:tcBorders>
            <w:vAlign w:val="center"/>
          </w:tcPr>
          <w:p w14:paraId="48F6972E">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应知事项</w:t>
            </w:r>
          </w:p>
        </w:tc>
        <w:tc>
          <w:tcPr>
            <w:tcW w:w="8089" w:type="dxa"/>
            <w:tcBorders>
              <w:top w:val="single" w:color="auto" w:sz="18" w:space="0"/>
            </w:tcBorders>
            <w:vAlign w:val="center"/>
          </w:tcPr>
          <w:p w14:paraId="3712A05F">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说明和要求</w:t>
            </w:r>
          </w:p>
        </w:tc>
      </w:tr>
      <w:tr w14:paraId="0C07E51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888" w:hRule="atLeast"/>
          <w:jc w:val="center"/>
        </w:trPr>
        <w:tc>
          <w:tcPr>
            <w:tcW w:w="682" w:type="dxa"/>
            <w:vAlign w:val="center"/>
          </w:tcPr>
          <w:p w14:paraId="5306D9A1">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48D7E5CE">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lang w:val="zh-CN"/>
              </w:rPr>
              <w:t>报价</w:t>
            </w:r>
          </w:p>
        </w:tc>
        <w:tc>
          <w:tcPr>
            <w:tcW w:w="8089" w:type="dxa"/>
            <w:vAlign w:val="center"/>
          </w:tcPr>
          <w:p w14:paraId="0DDAAC16">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（1）本项目谈判统一使用人民币报价；</w:t>
            </w:r>
          </w:p>
          <w:p w14:paraId="6F17F540">
            <w:pPr>
              <w:numPr>
                <w:ilvl w:val="0"/>
                <w:numId w:val="0"/>
              </w:numPr>
              <w:spacing w:line="360" w:lineRule="auto"/>
              <w:ind w:left="220" w:leftChars="0" w:firstLine="0" w:firstLineChars="0"/>
              <w:rPr>
                <w:rFonts w:ascii="Times New Roman" w:hAnsi="Times New Roman" w:eastAsia="仿宋" w:cs="Times New Roman"/>
                <w:sz w:val="22"/>
              </w:rPr>
            </w:pPr>
            <w:r>
              <w:rPr>
                <w:rFonts w:ascii="Times New Roman" w:hAnsi="Times New Roman" w:eastAsia="仿宋" w:cs="Times New Roman"/>
                <w:sz w:val="22"/>
              </w:rPr>
              <w:t>（2）报价应是完成全部</w:t>
            </w:r>
            <w:r>
              <w:rPr>
                <w:rFonts w:hint="eastAsia" w:ascii="Times New Roman" w:hAnsi="Times New Roman" w:eastAsia="仿宋" w:cs="Times New Roman"/>
                <w:sz w:val="22"/>
              </w:rPr>
              <w:t>采购</w:t>
            </w:r>
            <w:r>
              <w:rPr>
                <w:rFonts w:ascii="Times New Roman" w:hAnsi="Times New Roman" w:eastAsia="仿宋" w:cs="Times New Roman"/>
                <w:sz w:val="22"/>
              </w:rPr>
              <w:t>工作内容的价格体现，是最终用户验收合格后的总价，包含了供应商完成本项目所需的一切费用，即项目包干价。</w:t>
            </w:r>
          </w:p>
        </w:tc>
      </w:tr>
      <w:tr w14:paraId="630ED2F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7" w:hRule="atLeast"/>
          <w:jc w:val="center"/>
        </w:trPr>
        <w:tc>
          <w:tcPr>
            <w:tcW w:w="682" w:type="dxa"/>
            <w:vAlign w:val="center"/>
          </w:tcPr>
          <w:p w14:paraId="25EBC0FA">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6056FDB3">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响应文件编制要求</w:t>
            </w:r>
          </w:p>
        </w:tc>
        <w:tc>
          <w:tcPr>
            <w:tcW w:w="8089" w:type="dxa"/>
            <w:vAlign w:val="center"/>
          </w:tcPr>
          <w:p w14:paraId="044FB5C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（1）响应文件的格式</w:t>
            </w:r>
          </w:p>
          <w:p w14:paraId="00FDC03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供应商应仔细阅读本采购文件，按采购文件第</w:t>
            </w:r>
            <w:r>
              <w:rPr>
                <w:rFonts w:hint="eastAsia" w:ascii="Times New Roman" w:hAnsi="Times New Roman" w:eastAsia="仿宋" w:cs="Times New Roman"/>
                <w:sz w:val="22"/>
                <w:lang w:val="en-US" w:eastAsia="zh-CN"/>
              </w:rPr>
              <w:t>五</w:t>
            </w:r>
            <w:r>
              <w:rPr>
                <w:rFonts w:ascii="Times New Roman" w:hAnsi="Times New Roman" w:eastAsia="仿宋" w:cs="Times New Roman"/>
                <w:sz w:val="22"/>
              </w:rPr>
              <w:t>章“响应文件格式”进行编制，供应商在编制响应文件时应使用该章所附格式；该章未规定格式的，由供应商根据实际情况自主编制，但不得影响响应文件内容的完整性和有效性；供应商应在“响应文件格式”前附文件索引表、目录；</w:t>
            </w:r>
          </w:p>
          <w:p w14:paraId="21C4539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（2）响应文件的语言</w:t>
            </w:r>
          </w:p>
          <w:p w14:paraId="03C80F52">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2"/>
              </w:rPr>
              <w:t>1）采</w:t>
            </w:r>
            <w:r>
              <w:rPr>
                <w:rFonts w:ascii="Times New Roman" w:hAnsi="Times New Roman" w:eastAsia="仿宋" w:cs="Times New Roman"/>
                <w:sz w:val="22"/>
              </w:rPr>
              <w:t>购人和供应商之间的所有函件往来必须使用汉语语言文字。响应文件中如附有外文资料，必须逐一对应翻译成中文并加盖供应商公章后附在相关外文资料后面，否则，所提供的外文资料将被视为无效材料（说明：供应商的法定代表人为外籍人士的，法定代表人的签字和护照除外）；</w:t>
            </w:r>
          </w:p>
          <w:p w14:paraId="2D0069A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w:t>
            </w:r>
            <w:r>
              <w:rPr>
                <w:rFonts w:hint="eastAsia" w:ascii="Times New Roman" w:hAnsi="Times New Roman" w:eastAsia="仿宋" w:cs="Times New Roman"/>
                <w:sz w:val="22"/>
              </w:rPr>
              <w:t>）</w:t>
            </w:r>
            <w:r>
              <w:rPr>
                <w:rFonts w:ascii="Times New Roman" w:hAnsi="Times New Roman" w:eastAsia="仿宋" w:cs="Times New Roman"/>
                <w:sz w:val="22"/>
              </w:rPr>
              <w:t>翻译的中文资料与外文资料如果出现差异和矛盾时，以中文为准，如因未翻译而造成的无效，由供应商承担</w:t>
            </w:r>
            <w:r>
              <w:rPr>
                <w:rFonts w:hint="eastAsia" w:ascii="Times New Roman" w:hAnsi="Times New Roman" w:eastAsia="仿宋" w:cs="Times New Roman"/>
                <w:sz w:val="22"/>
              </w:rPr>
              <w:t>。</w:t>
            </w:r>
          </w:p>
          <w:p w14:paraId="03E14DD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（3）响应文件的签署、盖章</w:t>
            </w:r>
            <w:r>
              <w:rPr>
                <w:rFonts w:hint="eastAsia" w:ascii="Times New Roman" w:hAnsi="Times New Roman" w:eastAsia="仿宋" w:cs="Times New Roman"/>
                <w:sz w:val="22"/>
              </w:rPr>
              <w:t>。</w:t>
            </w:r>
          </w:p>
          <w:p w14:paraId="75734AF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响应文件应根据采购文件的要求签署、盖章。</w:t>
            </w:r>
          </w:p>
        </w:tc>
      </w:tr>
      <w:tr w14:paraId="3E2A271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7" w:hRule="atLeast"/>
          <w:jc w:val="center"/>
        </w:trPr>
        <w:tc>
          <w:tcPr>
            <w:tcW w:w="682" w:type="dxa"/>
            <w:vAlign w:val="center"/>
          </w:tcPr>
          <w:p w14:paraId="6532A0AD">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1017BCFE">
            <w:pPr>
              <w:spacing w:line="360" w:lineRule="auto"/>
              <w:jc w:val="center"/>
              <w:rPr>
                <w:rFonts w:hint="default" w:ascii="Times New Roman" w:hAnsi="Times New Roman" w:eastAsia="仿宋" w:cs="Times New Roman"/>
                <w:kern w:val="0"/>
                <w:sz w:val="22"/>
                <w:lang w:val="en-US" w:eastAsia="zh-CN"/>
              </w:rPr>
            </w:pPr>
            <w:r>
              <w:rPr>
                <w:rFonts w:hint="eastAsia" w:ascii="Times New Roman" w:hAnsi="Times New Roman" w:eastAsia="仿宋" w:cs="Times New Roman"/>
                <w:kern w:val="0"/>
                <w:sz w:val="22"/>
                <w:lang w:val="en-US" w:eastAsia="zh-CN"/>
              </w:rPr>
              <w:t>异常低价情形</w:t>
            </w:r>
          </w:p>
        </w:tc>
        <w:tc>
          <w:tcPr>
            <w:tcW w:w="8089" w:type="dxa"/>
            <w:vAlign w:val="center"/>
          </w:tcPr>
          <w:p w14:paraId="5DC3BC8E">
            <w:pPr>
              <w:spacing w:line="360" w:lineRule="auto"/>
              <w:ind w:left="210" w:leftChars="100"/>
              <w:rPr>
                <w:rFonts w:hint="default" w:ascii="Times New Roman" w:hAnsi="Times New Roman" w:eastAsia="仿宋" w:cs="Times New Roman"/>
                <w:sz w:val="22"/>
              </w:rPr>
            </w:pPr>
            <w:r>
              <w:rPr>
                <w:rFonts w:hint="eastAsia" w:ascii="Times New Roman" w:hAnsi="Times New Roman" w:eastAsia="仿宋" w:cs="Times New Roman"/>
                <w:sz w:val="22"/>
                <w:lang w:eastAsia="zh-CN"/>
              </w:rPr>
              <w:t>（</w:t>
            </w:r>
            <w:r>
              <w:rPr>
                <w:rFonts w:hint="eastAsia" w:ascii="Times New Roman" w:hAnsi="Times New Roman" w:eastAsia="仿宋" w:cs="Times New Roman"/>
                <w:sz w:val="22"/>
                <w:lang w:val="en-US" w:eastAsia="zh-CN"/>
              </w:rPr>
              <w:t>1</w:t>
            </w:r>
            <w:r>
              <w:rPr>
                <w:rFonts w:hint="eastAsia" w:ascii="Times New Roman" w:hAnsi="Times New Roman" w:eastAsia="仿宋" w:cs="Times New Roman"/>
                <w:sz w:val="22"/>
                <w:lang w:eastAsia="zh-CN"/>
              </w:rPr>
              <w:t>）</w:t>
            </w:r>
            <w:r>
              <w:rPr>
                <w:rFonts w:ascii="Times New Roman" w:hAnsi="Times New Roman" w:eastAsia="仿宋" w:cs="Times New Roman"/>
                <w:sz w:val="22"/>
              </w:rPr>
              <w:t>如评审过程中认定评审过程中出现下列情形之一的，应启动异常低价响应审查程序</w:t>
            </w:r>
          </w:p>
          <w:p w14:paraId="0739ADFC">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①</w:t>
            </w:r>
            <w:r>
              <w:rPr>
                <w:rFonts w:ascii="Times New Roman" w:hAnsi="Times New Roman" w:eastAsia="仿宋" w:cs="Times New Roman"/>
                <w:sz w:val="22"/>
              </w:rPr>
              <w:t>响应报价低于全部通过符合性审查供应商响应报价平均值50％的，即响应报价＜全部通过符合性审查供应商响应报价平均值×50％；</w:t>
            </w:r>
          </w:p>
          <w:p w14:paraId="15EA31C0">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②</w:t>
            </w:r>
            <w:r>
              <w:rPr>
                <w:rFonts w:ascii="Times New Roman" w:hAnsi="Times New Roman" w:eastAsia="仿宋" w:cs="Times New Roman"/>
                <w:sz w:val="22"/>
              </w:rPr>
              <w:t>响应报价低于通过符合性审查的次低报价供应商响应报价50％的，即响应报价＜通过符合性审查的次低报价供应商响应报价×50％；</w:t>
            </w:r>
          </w:p>
          <w:p w14:paraId="03536E16">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③</w:t>
            </w:r>
            <w:r>
              <w:rPr>
                <w:rFonts w:ascii="Times New Roman" w:hAnsi="Times New Roman" w:eastAsia="仿宋" w:cs="Times New Roman"/>
                <w:sz w:val="22"/>
              </w:rPr>
              <w:t>响应报价低于采购项目最高限价45％的，即响应报价＜采购项目最高限价×45％；</w:t>
            </w:r>
          </w:p>
          <w:p w14:paraId="61498DE9">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④</w:t>
            </w:r>
            <w:r>
              <w:rPr>
                <w:rFonts w:ascii="Times New Roman" w:hAnsi="Times New Roman" w:eastAsia="仿宋" w:cs="Times New Roman"/>
                <w:sz w:val="22"/>
              </w:rPr>
              <w:t>评审时基于专业判断，认为供应商报价过低，有可能影响产品质量或者不能诚信履约的其他情形。</w:t>
            </w:r>
          </w:p>
          <w:p w14:paraId="2077D41B">
            <w:pPr>
              <w:spacing w:line="360" w:lineRule="auto"/>
              <w:ind w:left="210" w:leftChars="100"/>
              <w:rPr>
                <w:rFonts w:hint="default" w:ascii="Times New Roman" w:hAnsi="Times New Roman" w:eastAsia="仿宋" w:cs="Times New Roman"/>
                <w:sz w:val="22"/>
              </w:rPr>
            </w:pPr>
            <w:r>
              <w:rPr>
                <w:rFonts w:hint="default" w:ascii="Times New Roman" w:hAnsi="Times New Roman" w:eastAsia="仿宋" w:cs="Times New Roman"/>
                <w:sz w:val="22"/>
              </w:rPr>
              <w:t>采购人可以结合具体项目实际情况，提高上述第</w:t>
            </w:r>
            <w:r>
              <w:rPr>
                <w:rFonts w:ascii="Cambria Math" w:hAnsi="Cambria Math" w:eastAsia="仿宋" w:cs="Cambria Math"/>
                <w:sz w:val="22"/>
              </w:rPr>
              <w:t>①</w:t>
            </w:r>
            <w:r>
              <w:rPr>
                <w:rFonts w:hint="default" w:ascii="Times New Roman" w:hAnsi="Times New Roman" w:eastAsia="仿宋" w:cs="Times New Roman"/>
                <w:sz w:val="22"/>
              </w:rPr>
              <w:t>项至第</w:t>
            </w:r>
            <w:r>
              <w:rPr>
                <w:rFonts w:ascii="Cambria Math" w:hAnsi="Cambria Math" w:eastAsia="仿宋" w:cs="Cambria Math"/>
                <w:sz w:val="22"/>
              </w:rPr>
              <w:t>③</w:t>
            </w:r>
            <w:r>
              <w:rPr>
                <w:rFonts w:hint="default" w:ascii="Times New Roman" w:hAnsi="Times New Roman" w:eastAsia="仿宋" w:cs="Times New Roman"/>
                <w:sz w:val="22"/>
              </w:rPr>
              <w:t>项中启动异常低价响应审查的数值标准，但是最高不得超过65%。 </w:t>
            </w:r>
          </w:p>
          <w:p w14:paraId="7EE35AEF">
            <w:pPr>
              <w:spacing w:line="360" w:lineRule="auto"/>
              <w:ind w:left="210" w:leftChars="100"/>
              <w:rPr>
                <w:rFonts w:hint="default"/>
              </w:rPr>
            </w:pPr>
            <w:r>
              <w:rPr>
                <w:rFonts w:hint="default" w:ascii="Times New Roman" w:hAnsi="Times New Roman" w:eastAsia="仿宋" w:cs="Times New Roman"/>
                <w:sz w:val="22"/>
              </w:rPr>
              <w:t>相关法律法规对供应商报价有规定的，从其规定</w:t>
            </w:r>
            <w:r>
              <w:rPr>
                <w:rFonts w:ascii="Times New Roman" w:hAnsi="Times New Roman" w:eastAsia="仿宋" w:cs="Times New Roman"/>
                <w:sz w:val="22"/>
              </w:rPr>
              <w:t>。</w:t>
            </w:r>
          </w:p>
          <w:p w14:paraId="315F6A6B">
            <w:pPr>
              <w:spacing w:line="360" w:lineRule="auto"/>
              <w:ind w:left="210" w:leftChars="100"/>
              <w:rPr>
                <w:rFonts w:hint="default" w:ascii="Times New Roman" w:hAnsi="Times New Roman" w:eastAsia="仿宋" w:cs="Times New Roman"/>
                <w:sz w:val="22"/>
              </w:rPr>
            </w:pPr>
            <w:r>
              <w:rPr>
                <w:rFonts w:hint="eastAsia" w:ascii="Times New Roman" w:hAnsi="Times New Roman" w:eastAsia="仿宋" w:cs="Times New Roman"/>
                <w:sz w:val="22"/>
                <w:lang w:eastAsia="zh-CN"/>
              </w:rPr>
              <w:t>（</w:t>
            </w:r>
            <w:r>
              <w:rPr>
                <w:rFonts w:hint="eastAsia" w:ascii="Times New Roman" w:hAnsi="Times New Roman" w:eastAsia="仿宋" w:cs="Times New Roman"/>
                <w:sz w:val="22"/>
                <w:lang w:val="en-US" w:eastAsia="zh-CN"/>
              </w:rPr>
              <w:t>2</w:t>
            </w:r>
            <w:r>
              <w:rPr>
                <w:rFonts w:hint="eastAsia" w:ascii="Times New Roman" w:hAnsi="Times New Roman" w:eastAsia="仿宋" w:cs="Times New Roman"/>
                <w:sz w:val="22"/>
                <w:lang w:eastAsia="zh-CN"/>
              </w:rPr>
              <w:t>）</w:t>
            </w:r>
            <w:r>
              <w:rPr>
                <w:rFonts w:ascii="Times New Roman" w:hAnsi="Times New Roman" w:eastAsia="仿宋" w:cs="Times New Roman"/>
                <w:sz w:val="22"/>
              </w:rPr>
              <w:t>异常低价响应审查程序：</w:t>
            </w:r>
          </w:p>
          <w:p w14:paraId="788642C7">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①</w:t>
            </w:r>
            <w:r>
              <w:rPr>
                <w:rFonts w:ascii="Times New Roman" w:hAnsi="Times New Roman" w:eastAsia="仿宋" w:cs="Times New Roman"/>
                <w:sz w:val="22"/>
              </w:rPr>
              <w:t>启动审查程序后，应当要求供应商在评审现场提交成本构成说明材料，包括但不限于原材料、人工、制造费用、运输、保险、税费等成本构成明细，以及相关凭证或者说明。给予相关供应商提交说明材料的时间一般不应少于30分钟。对于第</w:t>
            </w:r>
            <w:r>
              <w:rPr>
                <w:rFonts w:hint="eastAsia" w:ascii="Times New Roman" w:hAnsi="Times New Roman" w:eastAsia="仿宋" w:cs="Times New Roman"/>
                <w:sz w:val="22"/>
                <w:lang w:eastAsia="zh-CN"/>
              </w:rPr>
              <w:t>（</w:t>
            </w:r>
            <w:r>
              <w:rPr>
                <w:rFonts w:hint="eastAsia" w:ascii="Times New Roman" w:hAnsi="Times New Roman" w:eastAsia="仿宋" w:cs="Times New Roman"/>
                <w:sz w:val="22"/>
                <w:lang w:val="en-US" w:eastAsia="zh-CN"/>
              </w:rPr>
              <w:t>1</w:t>
            </w:r>
            <w:r>
              <w:rPr>
                <w:rFonts w:hint="eastAsia" w:ascii="Times New Roman" w:hAnsi="Times New Roman" w:eastAsia="仿宋" w:cs="Times New Roman"/>
                <w:sz w:val="22"/>
                <w:lang w:eastAsia="zh-CN"/>
              </w:rPr>
              <w:t>）</w:t>
            </w:r>
            <w:r>
              <w:rPr>
                <w:rFonts w:ascii="Times New Roman" w:hAnsi="Times New Roman" w:eastAsia="仿宋" w:cs="Times New Roman"/>
                <w:sz w:val="22"/>
              </w:rPr>
              <w:t>款第③项情形，供应商可以在响应中提交成本构成说明材料。</w:t>
            </w:r>
          </w:p>
          <w:p w14:paraId="1255435B">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②</w:t>
            </w:r>
            <w:r>
              <w:rPr>
                <w:rFonts w:ascii="Times New Roman" w:hAnsi="Times New Roman" w:eastAsia="仿宋" w:cs="Times New Roman"/>
                <w:sz w:val="22"/>
              </w:rPr>
              <w:t>评审时应当结合同类产品电商平台价格、行业薪资水平、历史成交价格等信息，对供应商成本构成说明材料进行核查，判断报价合理性。</w:t>
            </w:r>
          </w:p>
          <w:p w14:paraId="4729C0D6">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③</w:t>
            </w:r>
            <w:r>
              <w:rPr>
                <w:rFonts w:ascii="Times New Roman" w:hAnsi="Times New Roman" w:eastAsia="仿宋" w:cs="Times New Roman"/>
                <w:sz w:val="22"/>
              </w:rPr>
              <w:t>供应商未按要求提交成本构成说明材料，或者提交的材料不能证明其报价合理性的，评审时应当将其响应作无效响应处理。</w:t>
            </w:r>
          </w:p>
          <w:p w14:paraId="5C089EF2">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④</w:t>
            </w:r>
            <w:r>
              <w:rPr>
                <w:rFonts w:ascii="Times New Roman" w:hAnsi="Times New Roman" w:eastAsia="仿宋" w:cs="Times New Roman"/>
                <w:sz w:val="22"/>
              </w:rPr>
              <w:t>评审时应当在评审报告中载明异常低价响应审查情况和结论。</w:t>
            </w:r>
          </w:p>
        </w:tc>
      </w:tr>
      <w:tr w14:paraId="69960A51">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301" w:hRule="atLeast"/>
          <w:jc w:val="center"/>
        </w:trPr>
        <w:tc>
          <w:tcPr>
            <w:tcW w:w="682" w:type="dxa"/>
            <w:vAlign w:val="center"/>
          </w:tcPr>
          <w:p w14:paraId="36265F48">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3412F310">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货物质量要求</w:t>
            </w:r>
          </w:p>
        </w:tc>
        <w:tc>
          <w:tcPr>
            <w:tcW w:w="8089" w:type="dxa"/>
            <w:vAlign w:val="center"/>
          </w:tcPr>
          <w:p w14:paraId="560382C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（1）供应商</w:t>
            </w:r>
            <w:r>
              <w:rPr>
                <w:rFonts w:hint="eastAsia" w:ascii="Times New Roman" w:hAnsi="Times New Roman" w:eastAsia="仿宋" w:cs="Times New Roman"/>
                <w:sz w:val="22"/>
              </w:rPr>
              <w:t>响应的</w:t>
            </w:r>
            <w:r>
              <w:rPr>
                <w:rFonts w:ascii="Times New Roman" w:hAnsi="Times New Roman" w:eastAsia="仿宋" w:cs="Times New Roman"/>
                <w:sz w:val="22"/>
              </w:rPr>
              <w:t>货物均</w:t>
            </w:r>
            <w:r>
              <w:rPr>
                <w:rFonts w:hint="eastAsia" w:ascii="Times New Roman" w:hAnsi="Times New Roman" w:eastAsia="仿宋" w:cs="Times New Roman"/>
                <w:sz w:val="22"/>
              </w:rPr>
              <w:t>应</w:t>
            </w:r>
            <w:r>
              <w:rPr>
                <w:rFonts w:ascii="Times New Roman" w:hAnsi="Times New Roman" w:eastAsia="仿宋" w:cs="Times New Roman"/>
                <w:sz w:val="22"/>
              </w:rPr>
              <w:t>为经检验合格的生产厂家原装全新合格产品，供应商承诺的质量、技术和其他要求，符合国家相关的质量标准和出厂标准并提供产品合格证；</w:t>
            </w:r>
          </w:p>
          <w:p w14:paraId="5FBC0D1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（2）若出现质量问题，供应商负责按照采购人要求办理退货并承担因货物质量导致的经济和法律责任；</w:t>
            </w:r>
          </w:p>
          <w:p w14:paraId="4C4E0EAE">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（3）国家或行业主管部门对供应商和采购产品的技术标准、质量标准和资格资质条件等有强制性规定的，应当符合其要求。</w:t>
            </w:r>
          </w:p>
        </w:tc>
      </w:tr>
      <w:tr w14:paraId="160FADF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965" w:hRule="atLeast"/>
          <w:jc w:val="center"/>
        </w:trPr>
        <w:tc>
          <w:tcPr>
            <w:tcW w:w="682" w:type="dxa"/>
            <w:vAlign w:val="center"/>
          </w:tcPr>
          <w:p w14:paraId="3C16AEDA">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4D3EAA7A">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服务质量要求</w:t>
            </w:r>
          </w:p>
        </w:tc>
        <w:tc>
          <w:tcPr>
            <w:tcW w:w="8089" w:type="dxa"/>
            <w:vAlign w:val="center"/>
          </w:tcPr>
          <w:p w14:paraId="781ED68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lang w:val="zh-TW"/>
              </w:rPr>
              <w:t>（</w:t>
            </w:r>
            <w:r>
              <w:rPr>
                <w:rFonts w:ascii="Times New Roman" w:hAnsi="Times New Roman" w:eastAsia="仿宋" w:cs="Times New Roman"/>
                <w:sz w:val="22"/>
              </w:rPr>
              <w:t>1</w:t>
            </w:r>
            <w:r>
              <w:rPr>
                <w:rFonts w:ascii="Times New Roman" w:hAnsi="Times New Roman" w:eastAsia="仿宋" w:cs="Times New Roman"/>
                <w:sz w:val="22"/>
                <w:lang w:val="zh-TW"/>
              </w:rPr>
              <w:t>）</w:t>
            </w:r>
            <w:r>
              <w:rPr>
                <w:rFonts w:ascii="Times New Roman" w:hAnsi="Times New Roman" w:eastAsia="仿宋" w:cs="Times New Roman"/>
                <w:sz w:val="22"/>
                <w:lang w:val="zh-TW" w:eastAsia="zh-TW"/>
              </w:rPr>
              <w:t>符合本</w:t>
            </w:r>
            <w:r>
              <w:rPr>
                <w:rFonts w:ascii="Times New Roman" w:hAnsi="Times New Roman" w:eastAsia="仿宋" w:cs="Times New Roman"/>
                <w:sz w:val="22"/>
              </w:rPr>
              <w:t>采购文件</w:t>
            </w:r>
            <w:r>
              <w:rPr>
                <w:rFonts w:ascii="Times New Roman" w:hAnsi="Times New Roman" w:eastAsia="仿宋" w:cs="Times New Roman"/>
                <w:sz w:val="22"/>
                <w:lang w:val="zh-TW" w:eastAsia="zh-TW"/>
              </w:rPr>
              <w:t>及采购人承诺的质量、技术和其他要求，符合国家相关的质量标准和出厂标准</w:t>
            </w:r>
            <w:r>
              <w:rPr>
                <w:rFonts w:ascii="Times New Roman" w:hAnsi="Times New Roman" w:eastAsia="仿宋" w:cs="Times New Roman"/>
                <w:sz w:val="22"/>
                <w:lang w:val="zh-TW"/>
              </w:rPr>
              <w:t>；</w:t>
            </w:r>
          </w:p>
          <w:p w14:paraId="5218A21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lang w:val="zh-TW"/>
              </w:rPr>
              <w:t>（</w:t>
            </w:r>
            <w:r>
              <w:rPr>
                <w:rFonts w:ascii="Times New Roman" w:hAnsi="Times New Roman" w:eastAsia="仿宋" w:cs="Times New Roman"/>
                <w:sz w:val="22"/>
              </w:rPr>
              <w:t>2</w:t>
            </w:r>
            <w:r>
              <w:rPr>
                <w:rFonts w:ascii="Times New Roman" w:hAnsi="Times New Roman" w:eastAsia="仿宋" w:cs="Times New Roman"/>
                <w:sz w:val="22"/>
                <w:lang w:val="zh-TW"/>
              </w:rPr>
              <w:t>）</w:t>
            </w:r>
            <w:r>
              <w:rPr>
                <w:rFonts w:ascii="Times New Roman" w:hAnsi="Times New Roman" w:eastAsia="仿宋" w:cs="Times New Roman"/>
                <w:sz w:val="22"/>
                <w:lang w:val="zh-TW" w:eastAsia="zh-TW"/>
              </w:rPr>
              <w:t>国家或行业主管部门对</w:t>
            </w:r>
            <w:r>
              <w:rPr>
                <w:rFonts w:ascii="Times New Roman" w:hAnsi="Times New Roman" w:eastAsia="仿宋" w:cs="Times New Roman"/>
                <w:sz w:val="22"/>
                <w:lang w:val="zh-TW"/>
              </w:rPr>
              <w:t>供应商</w:t>
            </w:r>
            <w:r>
              <w:rPr>
                <w:rFonts w:ascii="Times New Roman" w:hAnsi="Times New Roman" w:eastAsia="仿宋" w:cs="Times New Roman"/>
                <w:sz w:val="22"/>
                <w:lang w:val="zh-TW" w:eastAsia="zh-TW"/>
              </w:rPr>
              <w:t>和</w:t>
            </w:r>
            <w:r>
              <w:rPr>
                <w:rFonts w:ascii="Times New Roman" w:hAnsi="Times New Roman" w:eastAsia="仿宋" w:cs="Times New Roman"/>
                <w:sz w:val="22"/>
              </w:rPr>
              <w:t>服务</w:t>
            </w:r>
            <w:r>
              <w:rPr>
                <w:rFonts w:ascii="Times New Roman" w:hAnsi="Times New Roman" w:eastAsia="仿宋" w:cs="Times New Roman"/>
                <w:sz w:val="22"/>
                <w:lang w:val="zh-TW" w:eastAsia="zh-TW"/>
              </w:rPr>
              <w:t>的技术标准和资格资质条件等有强制性规定的，应当符合其要求</w:t>
            </w:r>
            <w:r>
              <w:rPr>
                <w:rFonts w:ascii="Times New Roman" w:hAnsi="Times New Roman" w:eastAsia="仿宋" w:cs="Times New Roman"/>
                <w:sz w:val="22"/>
                <w:lang w:val="zh-TW"/>
              </w:rPr>
              <w:t>。</w:t>
            </w:r>
          </w:p>
        </w:tc>
      </w:tr>
      <w:tr w14:paraId="047CCB3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53" w:hRule="atLeast"/>
          <w:jc w:val="center"/>
        </w:trPr>
        <w:tc>
          <w:tcPr>
            <w:tcW w:w="682" w:type="dxa"/>
            <w:vAlign w:val="center"/>
          </w:tcPr>
          <w:p w14:paraId="7291B37F">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5A9FF603">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知识产权要求</w:t>
            </w:r>
          </w:p>
        </w:tc>
        <w:tc>
          <w:tcPr>
            <w:tcW w:w="8089" w:type="dxa"/>
            <w:vAlign w:val="center"/>
          </w:tcPr>
          <w:p w14:paraId="45ADBA10">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1</w:t>
            </w:r>
            <w:r>
              <w:rPr>
                <w:rFonts w:ascii="Times New Roman" w:hAnsi="Times New Roman" w:eastAsia="仿宋" w:cs="Times New Roman"/>
                <w:sz w:val="22"/>
                <w:lang w:val="zh-TW"/>
              </w:rPr>
              <w:t>）供应商应保证在本项目中使用的任何技术、产品和服务（包括部分使用），不会产生因第三方提出侵犯其专利权、商标权或其它知识产权而引起的法律和经济纠纷，如因专利权、商标权或其它知识产权而引起法律和经济纠纷，由供应商承担所有相关责任。采购人享有本项目实施过程中产生的知识成果及知识产权；</w:t>
            </w:r>
          </w:p>
          <w:p w14:paraId="34C7E403">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2</w:t>
            </w:r>
            <w:r>
              <w:rPr>
                <w:rFonts w:ascii="Times New Roman" w:hAnsi="Times New Roman" w:eastAsia="仿宋" w:cs="Times New Roman"/>
                <w:sz w:val="22"/>
                <w:lang w:val="zh-TW"/>
              </w:rPr>
              <w:t>）供应商将在采购项目实施过程中采用自有或者第三方知识成果的，使用该知识成果后，供应商需提供开发接口和开发手册等技术资料，并承诺提供无限期支持，采购人享有使用权（含采购人委托第三方在该项目后续开发的使用权）；</w:t>
            </w:r>
          </w:p>
          <w:p w14:paraId="738305A7">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3</w:t>
            </w:r>
            <w:r>
              <w:rPr>
                <w:rFonts w:ascii="Times New Roman" w:hAnsi="Times New Roman" w:eastAsia="仿宋" w:cs="Times New Roman"/>
                <w:sz w:val="22"/>
                <w:lang w:val="zh-TW"/>
              </w:rPr>
              <w:t>）如采用供应商所不拥有的知识产权，则在报价中必须包括合法获取该知识产权的相关费用。</w:t>
            </w:r>
          </w:p>
        </w:tc>
      </w:tr>
      <w:tr w14:paraId="259172FF">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834" w:hRule="atLeast"/>
          <w:jc w:val="center"/>
        </w:trPr>
        <w:tc>
          <w:tcPr>
            <w:tcW w:w="682" w:type="dxa"/>
            <w:vAlign w:val="center"/>
          </w:tcPr>
          <w:p w14:paraId="428C8D8A">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251EC672">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供应商纪律要求</w:t>
            </w:r>
          </w:p>
        </w:tc>
        <w:tc>
          <w:tcPr>
            <w:tcW w:w="8089" w:type="dxa"/>
            <w:vAlign w:val="center"/>
          </w:tcPr>
          <w:p w14:paraId="28AFB8B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（1）供应商在采购活动中，不得有任何违法乱纪的行为；</w:t>
            </w:r>
          </w:p>
          <w:p w14:paraId="784D176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（2）若响应文件存在虚假响应在评审阶段，评审小组应将该响应文件</w:t>
            </w:r>
            <w:r>
              <w:rPr>
                <w:rFonts w:hint="eastAsia" w:ascii="Times New Roman" w:hAnsi="Times New Roman" w:eastAsia="仿宋" w:cs="Times New Roman"/>
                <w:sz w:val="22"/>
                <w:lang w:eastAsia="zh-CN"/>
              </w:rPr>
              <w:t>做</w:t>
            </w:r>
            <w:r>
              <w:rPr>
                <w:rFonts w:ascii="Times New Roman" w:hAnsi="Times New Roman" w:eastAsia="仿宋" w:cs="Times New Roman"/>
                <w:sz w:val="22"/>
              </w:rPr>
              <w:t>无效处理，若是成交后发现的，采购人应当取消其成交资格；</w:t>
            </w:r>
          </w:p>
          <w:p w14:paraId="4087674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（3）采购人将对上述行为在其官方网站对相关情况进行通报同时追究其相关法律责任。</w:t>
            </w:r>
          </w:p>
        </w:tc>
      </w:tr>
      <w:tr w14:paraId="6FE397A1">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682" w:type="dxa"/>
            <w:vAlign w:val="center"/>
          </w:tcPr>
          <w:p w14:paraId="57F56B90">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7D2C65B9">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采购文件澄清、修改</w:t>
            </w:r>
          </w:p>
        </w:tc>
        <w:tc>
          <w:tcPr>
            <w:tcW w:w="8089" w:type="dxa"/>
            <w:vAlign w:val="center"/>
          </w:tcPr>
          <w:p w14:paraId="2B47786C">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采购人在采购期间发出的一切澄清、修改均为采购文件的有效组成部分。</w:t>
            </w:r>
          </w:p>
        </w:tc>
      </w:tr>
      <w:tr w14:paraId="4C4F3D8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682" w:type="dxa"/>
            <w:vAlign w:val="center"/>
          </w:tcPr>
          <w:p w14:paraId="093CF7DF">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02FDED93">
            <w:pPr>
              <w:pStyle w:val="26"/>
              <w:spacing w:line="360" w:lineRule="auto"/>
              <w:jc w:val="center"/>
              <w:rPr>
                <w:rFonts w:ascii="Times New Roman" w:hAnsi="Times New Roman" w:eastAsia="仿宋" w:cs="Times New Roman"/>
                <w:sz w:val="22"/>
                <w:szCs w:val="22"/>
                <w:lang w:val="zh-CN"/>
              </w:rPr>
            </w:pPr>
            <w:r>
              <w:rPr>
                <w:rFonts w:ascii="Times New Roman" w:hAnsi="Times New Roman" w:eastAsia="仿宋" w:cs="Times New Roman"/>
                <w:sz w:val="22"/>
                <w:szCs w:val="22"/>
              </w:rPr>
              <w:t>供应商质疑</w:t>
            </w:r>
          </w:p>
        </w:tc>
        <w:tc>
          <w:tcPr>
            <w:tcW w:w="8089" w:type="dxa"/>
            <w:vAlign w:val="center"/>
          </w:tcPr>
          <w:p w14:paraId="628FBF6C">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自本项目采购公告发布之日起5个工作日内，结果公告发布之日起1个工作日内通过书面形式或隆道云系统线下提交或线上提交；</w:t>
            </w:r>
          </w:p>
          <w:p w14:paraId="3FAF73B8">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注：</w:t>
            </w:r>
          </w:p>
          <w:p w14:paraId="48F73063">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1.供应商质疑不得超出采购文件、采购过程、采购结果的范围；</w:t>
            </w:r>
          </w:p>
          <w:p w14:paraId="4E0817F0">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2.供应商针对同一采购程序环节的质疑应一次性提出；</w:t>
            </w:r>
          </w:p>
          <w:p w14:paraId="278B2117">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3.质疑相关资料要求：</w:t>
            </w:r>
          </w:p>
          <w:p w14:paraId="1F812D19">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（1）质疑函：明确具体质疑事项、事实依据和法律依据，质疑请求。</w:t>
            </w:r>
          </w:p>
          <w:p w14:paraId="39ABE55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（2）授权委托书：供应商若委托代理人进行质疑的提供授权委托书，授权委托书应载明代理人的姓名或者名称、代理事项、具体权限、期限等相关事项。</w:t>
            </w:r>
          </w:p>
          <w:p w14:paraId="1289D22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（3）签字盖章：质疑供应商为自然人的，由本人签字；供应商为法人或者其他组织的，由法定代表人、主要负责人，或者其授权代表签字或者盖章，并加盖公章。</w:t>
            </w:r>
          </w:p>
        </w:tc>
      </w:tr>
      <w:tr w14:paraId="489D650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35" w:hRule="atLeast"/>
          <w:jc w:val="center"/>
        </w:trPr>
        <w:tc>
          <w:tcPr>
            <w:tcW w:w="682" w:type="dxa"/>
            <w:vAlign w:val="center"/>
          </w:tcPr>
          <w:p w14:paraId="16F8B326">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5DFD6E60">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结果公告及合同签订</w:t>
            </w:r>
          </w:p>
        </w:tc>
        <w:tc>
          <w:tcPr>
            <w:tcW w:w="8089" w:type="dxa"/>
            <w:vAlign w:val="center"/>
          </w:tcPr>
          <w:p w14:paraId="5E805435">
            <w:pPr>
              <w:pStyle w:val="26"/>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1</w:t>
            </w:r>
            <w:r>
              <w:rPr>
                <w:rFonts w:ascii="Times New Roman" w:hAnsi="Times New Roman" w:eastAsia="仿宋" w:cs="Times New Roman"/>
                <w:sz w:val="22"/>
                <w:szCs w:val="22"/>
                <w:lang w:val="zh-CN"/>
              </w:rPr>
              <w:t>）</w:t>
            </w:r>
            <w:r>
              <w:rPr>
                <w:rFonts w:hint="eastAsia" w:ascii="Times New Roman" w:hAnsi="Times New Roman" w:eastAsia="仿宋" w:cs="Times New Roman"/>
                <w:sz w:val="22"/>
                <w:szCs w:val="22"/>
                <w:lang w:val="zh-CN"/>
              </w:rPr>
              <w:t>采购</w:t>
            </w:r>
            <w:r>
              <w:rPr>
                <w:rFonts w:ascii="Times New Roman" w:hAnsi="Times New Roman" w:eastAsia="仿宋" w:cs="Times New Roman"/>
                <w:sz w:val="22"/>
                <w:szCs w:val="22"/>
                <w:lang w:val="zh-CN"/>
              </w:rPr>
              <w:t>完成后，采购人在系统中发出</w:t>
            </w:r>
            <w:r>
              <w:rPr>
                <w:rFonts w:hint="eastAsia" w:ascii="Times New Roman" w:hAnsi="Times New Roman" w:eastAsia="仿宋" w:cs="Times New Roman"/>
                <w:sz w:val="22"/>
                <w:szCs w:val="22"/>
                <w:lang w:val="zh-CN"/>
              </w:rPr>
              <w:t>结果</w:t>
            </w:r>
            <w:r>
              <w:rPr>
                <w:rFonts w:ascii="Times New Roman" w:hAnsi="Times New Roman" w:eastAsia="仿宋" w:cs="Times New Roman"/>
                <w:sz w:val="22"/>
                <w:szCs w:val="22"/>
                <w:lang w:val="zh-CN"/>
              </w:rPr>
              <w:t>公告；</w:t>
            </w:r>
          </w:p>
          <w:p w14:paraId="7C2B4E57">
            <w:pPr>
              <w:pStyle w:val="26"/>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2</w:t>
            </w:r>
            <w:r>
              <w:rPr>
                <w:rFonts w:ascii="Times New Roman" w:hAnsi="Times New Roman" w:eastAsia="仿宋" w:cs="Times New Roman"/>
                <w:sz w:val="22"/>
                <w:szCs w:val="22"/>
                <w:lang w:val="zh-CN"/>
              </w:rPr>
              <w:t>）请成交供应商在结果公告发出一个工作日后，联系招标采购中心</w:t>
            </w:r>
            <w:r>
              <w:rPr>
                <w:rFonts w:hint="eastAsia" w:ascii="Times New Roman" w:hAnsi="Times New Roman" w:eastAsia="仿宋" w:cs="Times New Roman"/>
                <w:sz w:val="22"/>
                <w:szCs w:val="22"/>
                <w:lang w:val="zh-CN"/>
              </w:rPr>
              <w:t>（028-8739</w:t>
            </w:r>
            <w:r>
              <w:rPr>
                <w:rFonts w:hint="eastAsia" w:ascii="Times New Roman" w:hAnsi="Times New Roman" w:eastAsia="仿宋" w:cs="Times New Roman"/>
                <w:sz w:val="22"/>
                <w:szCs w:val="22"/>
                <w:lang w:val="en-US" w:eastAsia="zh-CN"/>
              </w:rPr>
              <w:t>3216</w:t>
            </w:r>
            <w:r>
              <w:rPr>
                <w:rFonts w:hint="eastAsia" w:ascii="Times New Roman" w:hAnsi="Times New Roman" w:eastAsia="仿宋" w:cs="Times New Roman"/>
                <w:sz w:val="22"/>
                <w:szCs w:val="22"/>
                <w:lang w:val="zh-CN"/>
              </w:rPr>
              <w:t>）并将合同初稿发送至</w:t>
            </w:r>
            <w:r>
              <w:rPr>
                <w:rFonts w:hint="eastAsia" w:ascii="Times New Roman" w:hAnsi="Times New Roman" w:eastAsia="仿宋" w:cs="Times New Roman"/>
                <w:sz w:val="22"/>
                <w:szCs w:val="22"/>
                <w:lang w:val="en-US" w:eastAsia="zh-CN"/>
              </w:rPr>
              <w:t>sbc3214@vip.163.com</w:t>
            </w:r>
            <w:r>
              <w:rPr>
                <w:rFonts w:ascii="Times New Roman" w:hAnsi="Times New Roman" w:eastAsia="仿宋" w:cs="Times New Roman"/>
                <w:sz w:val="22"/>
                <w:szCs w:val="22"/>
              </w:rPr>
              <w:t>。</w:t>
            </w:r>
          </w:p>
          <w:p w14:paraId="24695EB0">
            <w:pPr>
              <w:pStyle w:val="26"/>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3</w:t>
            </w:r>
            <w:r>
              <w:rPr>
                <w:rFonts w:ascii="Times New Roman" w:hAnsi="Times New Roman" w:eastAsia="仿宋" w:cs="Times New Roman"/>
                <w:sz w:val="22"/>
                <w:szCs w:val="22"/>
                <w:lang w:val="zh-CN"/>
              </w:rPr>
              <w:t>）成交</w:t>
            </w:r>
            <w:r>
              <w:rPr>
                <w:rFonts w:ascii="Times New Roman" w:hAnsi="Times New Roman" w:eastAsia="仿宋" w:cs="Times New Roman"/>
                <w:sz w:val="22"/>
                <w:szCs w:val="22"/>
              </w:rPr>
              <w:t>供应商</w:t>
            </w:r>
            <w:r>
              <w:rPr>
                <w:rFonts w:ascii="Times New Roman" w:hAnsi="Times New Roman" w:eastAsia="仿宋" w:cs="Times New Roman"/>
                <w:sz w:val="22"/>
                <w:szCs w:val="22"/>
                <w:lang w:val="zh-CN"/>
              </w:rPr>
              <w:t>应在结果公告发出之日起三十日内与采购人签订采购合同签订。由于成交供应商的原因逾期未与采购人签订采购合同的，将视为放弃成交</w:t>
            </w:r>
            <w:r>
              <w:rPr>
                <w:rFonts w:hint="eastAsia" w:ascii="Times New Roman" w:hAnsi="Times New Roman" w:eastAsia="仿宋" w:cs="Times New Roman"/>
                <w:sz w:val="22"/>
                <w:szCs w:val="22"/>
                <w:lang w:val="zh-CN"/>
              </w:rPr>
              <w:t>资格</w:t>
            </w:r>
            <w:r>
              <w:rPr>
                <w:rFonts w:ascii="Times New Roman" w:hAnsi="Times New Roman" w:eastAsia="仿宋" w:cs="Times New Roman"/>
                <w:sz w:val="22"/>
                <w:szCs w:val="22"/>
                <w:lang w:val="zh-CN"/>
              </w:rPr>
              <w:t>，取消其</w:t>
            </w:r>
            <w:r>
              <w:rPr>
                <w:rFonts w:hint="eastAsia" w:ascii="Times New Roman" w:hAnsi="Times New Roman" w:eastAsia="仿宋" w:cs="Times New Roman"/>
                <w:sz w:val="22"/>
                <w:szCs w:val="22"/>
                <w:lang w:val="zh-CN"/>
              </w:rPr>
              <w:t>成交</w:t>
            </w:r>
            <w:r>
              <w:rPr>
                <w:rFonts w:ascii="Times New Roman" w:hAnsi="Times New Roman" w:eastAsia="仿宋" w:cs="Times New Roman"/>
                <w:sz w:val="22"/>
                <w:szCs w:val="22"/>
                <w:lang w:val="zh-CN"/>
              </w:rPr>
              <w:t>资格并将按相关规定进行处理。</w:t>
            </w:r>
          </w:p>
          <w:p w14:paraId="79623BCF">
            <w:pPr>
              <w:pStyle w:val="26"/>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4</w:t>
            </w:r>
            <w:r>
              <w:rPr>
                <w:rFonts w:ascii="Times New Roman" w:hAnsi="Times New Roman" w:eastAsia="仿宋" w:cs="Times New Roman"/>
                <w:sz w:val="22"/>
                <w:szCs w:val="22"/>
                <w:lang w:val="zh-CN"/>
              </w:rPr>
              <w:t>）若成交供应商以非正当理由放弃成交</w:t>
            </w:r>
            <w:r>
              <w:rPr>
                <w:rFonts w:hint="eastAsia" w:ascii="Times New Roman" w:hAnsi="Times New Roman" w:eastAsia="仿宋" w:cs="Times New Roman"/>
                <w:sz w:val="22"/>
                <w:szCs w:val="22"/>
                <w:lang w:val="zh-CN"/>
              </w:rPr>
              <w:t>资格</w:t>
            </w:r>
            <w:r>
              <w:rPr>
                <w:rFonts w:ascii="Times New Roman" w:hAnsi="Times New Roman" w:eastAsia="仿宋" w:cs="Times New Roman"/>
                <w:sz w:val="22"/>
                <w:szCs w:val="22"/>
                <w:lang w:val="zh-CN"/>
              </w:rPr>
              <w:t>，在3年内不</w:t>
            </w:r>
            <w:r>
              <w:rPr>
                <w:rFonts w:ascii="Times New Roman" w:hAnsi="Times New Roman" w:eastAsia="仿宋" w:cs="Times New Roman"/>
                <w:sz w:val="22"/>
                <w:szCs w:val="22"/>
              </w:rPr>
              <w:t>得</w:t>
            </w:r>
            <w:r>
              <w:rPr>
                <w:rFonts w:ascii="Times New Roman" w:hAnsi="Times New Roman" w:eastAsia="仿宋" w:cs="Times New Roman"/>
                <w:sz w:val="22"/>
                <w:szCs w:val="22"/>
                <w:lang w:val="zh-CN"/>
              </w:rPr>
              <w:t>参与本单位的</w:t>
            </w:r>
            <w:r>
              <w:rPr>
                <w:rFonts w:hint="eastAsia" w:ascii="Times New Roman" w:hAnsi="Times New Roman" w:eastAsia="仿宋" w:cs="Times New Roman"/>
                <w:sz w:val="22"/>
                <w:szCs w:val="22"/>
              </w:rPr>
              <w:t>采购活动</w:t>
            </w:r>
            <w:r>
              <w:rPr>
                <w:rFonts w:ascii="Times New Roman" w:hAnsi="Times New Roman" w:eastAsia="仿宋" w:cs="Times New Roman"/>
                <w:sz w:val="22"/>
                <w:szCs w:val="22"/>
                <w:lang w:val="zh-CN"/>
              </w:rPr>
              <w:t>。</w:t>
            </w:r>
          </w:p>
        </w:tc>
      </w:tr>
      <w:tr w14:paraId="25C7958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682" w:type="dxa"/>
            <w:vAlign w:val="center"/>
          </w:tcPr>
          <w:p w14:paraId="593A1F9A">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25DB3129">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总体说明</w:t>
            </w:r>
          </w:p>
        </w:tc>
        <w:tc>
          <w:tcPr>
            <w:tcW w:w="8089" w:type="dxa"/>
            <w:vAlign w:val="center"/>
          </w:tcPr>
          <w:p w14:paraId="64F9C00B">
            <w:pPr>
              <w:pStyle w:val="26"/>
              <w:numPr>
                <w:ilvl w:val="0"/>
                <w:numId w:val="10"/>
              </w:numPr>
              <w:spacing w:line="360" w:lineRule="auto"/>
              <w:ind w:left="0"/>
              <w:jc w:val="both"/>
              <w:rPr>
                <w:rFonts w:ascii="Times New Roman" w:hAnsi="Times New Roman" w:eastAsia="仿宋" w:cs="Times New Roman"/>
                <w:sz w:val="22"/>
                <w:szCs w:val="22"/>
                <w:lang w:val="zh-CN"/>
              </w:rPr>
            </w:pPr>
            <w:r>
              <w:rPr>
                <w:rFonts w:hint="eastAsia" w:ascii="Times New Roman" w:hAnsi="Times New Roman" w:eastAsia="仿宋" w:cs="Times New Roman"/>
                <w:sz w:val="22"/>
                <w:szCs w:val="22"/>
                <w:lang w:val="zh-CN"/>
              </w:rPr>
              <w:t>采购</w:t>
            </w:r>
            <w:r>
              <w:rPr>
                <w:rFonts w:ascii="Times New Roman" w:hAnsi="Times New Roman" w:eastAsia="仿宋" w:cs="Times New Roman"/>
                <w:sz w:val="22"/>
                <w:szCs w:val="22"/>
                <w:lang w:val="zh-CN"/>
              </w:rPr>
              <w:t>产生的一切费用由供应商自行承担；</w:t>
            </w:r>
          </w:p>
          <w:p w14:paraId="5C495124">
            <w:pPr>
              <w:pStyle w:val="26"/>
              <w:numPr>
                <w:ilvl w:val="0"/>
                <w:numId w:val="10"/>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rPr>
              <w:t>本</w:t>
            </w:r>
            <w:r>
              <w:rPr>
                <w:rFonts w:hint="eastAsia" w:ascii="Times New Roman" w:hAnsi="Times New Roman" w:eastAsia="仿宋" w:cs="Times New Roman"/>
                <w:sz w:val="22"/>
                <w:szCs w:val="22"/>
              </w:rPr>
              <w:t>采购文件</w:t>
            </w:r>
            <w:r>
              <w:rPr>
                <w:rFonts w:ascii="Times New Roman" w:hAnsi="Times New Roman" w:eastAsia="仿宋" w:cs="Times New Roman"/>
                <w:sz w:val="22"/>
                <w:szCs w:val="22"/>
              </w:rPr>
              <w:t>的第一章、第二章均为实质性要求，供应商应当符合；</w:t>
            </w:r>
          </w:p>
          <w:p w14:paraId="03BAC88B">
            <w:pPr>
              <w:pStyle w:val="26"/>
              <w:numPr>
                <w:ilvl w:val="0"/>
                <w:numId w:val="10"/>
              </w:numPr>
              <w:spacing w:line="360" w:lineRule="auto"/>
              <w:ind w:left="0"/>
              <w:jc w:val="both"/>
              <w:rPr>
                <w:rFonts w:ascii="Times New Roman" w:hAnsi="Times New Roman" w:eastAsia="仿宋" w:cs="Times New Roman"/>
                <w:sz w:val="22"/>
                <w:szCs w:val="22"/>
              </w:rPr>
            </w:pPr>
            <w:r>
              <w:rPr>
                <w:rFonts w:ascii="Times New Roman" w:hAnsi="Times New Roman" w:eastAsia="仿宋" w:cs="Times New Roman"/>
                <w:sz w:val="22"/>
                <w:szCs w:val="22"/>
              </w:rPr>
              <w:t>“采购人”系指本次组织</w:t>
            </w:r>
            <w:r>
              <w:rPr>
                <w:rFonts w:hint="eastAsia" w:ascii="Times New Roman" w:hAnsi="Times New Roman" w:eastAsia="仿宋" w:cs="Times New Roman"/>
                <w:sz w:val="22"/>
                <w:szCs w:val="22"/>
              </w:rPr>
              <w:t>采购</w:t>
            </w:r>
            <w:r>
              <w:rPr>
                <w:rFonts w:ascii="Times New Roman" w:hAnsi="Times New Roman" w:eastAsia="仿宋" w:cs="Times New Roman"/>
                <w:sz w:val="22"/>
                <w:szCs w:val="22"/>
              </w:rPr>
              <w:t>的四川省人民医院；</w:t>
            </w:r>
          </w:p>
          <w:p w14:paraId="2FAC36A4">
            <w:pPr>
              <w:pStyle w:val="26"/>
              <w:numPr>
                <w:ilvl w:val="0"/>
                <w:numId w:val="10"/>
              </w:numPr>
              <w:spacing w:line="360" w:lineRule="auto"/>
              <w:ind w:left="0"/>
              <w:jc w:val="both"/>
              <w:rPr>
                <w:rFonts w:ascii="Times New Roman" w:hAnsi="Times New Roman" w:eastAsia="仿宋" w:cs="Times New Roman"/>
                <w:sz w:val="22"/>
                <w:szCs w:val="22"/>
              </w:rPr>
            </w:pPr>
            <w:r>
              <w:rPr>
                <w:rFonts w:ascii="Times New Roman" w:hAnsi="Times New Roman" w:eastAsia="仿宋" w:cs="Times New Roman"/>
                <w:sz w:val="22"/>
                <w:szCs w:val="22"/>
              </w:rPr>
              <w:t>“供应商”</w:t>
            </w:r>
            <w:r>
              <w:rPr>
                <w:rFonts w:hint="eastAsia" w:ascii="Times New Roman" w:hAnsi="Times New Roman" w:eastAsia="仿宋" w:cs="Times New Roman"/>
                <w:sz w:val="22"/>
                <w:szCs w:val="22"/>
              </w:rPr>
              <w:t>系指</w:t>
            </w:r>
            <w:r>
              <w:rPr>
                <w:rFonts w:ascii="Times New Roman" w:hAnsi="Times New Roman" w:eastAsia="仿宋" w:cs="Times New Roman"/>
                <w:sz w:val="22"/>
                <w:szCs w:val="22"/>
              </w:rPr>
              <w:t>获取了采购文件拟参加</w:t>
            </w:r>
            <w:r>
              <w:rPr>
                <w:rFonts w:hint="eastAsia" w:ascii="Times New Roman" w:hAnsi="Times New Roman" w:eastAsia="仿宋" w:cs="Times New Roman"/>
                <w:sz w:val="22"/>
                <w:szCs w:val="22"/>
                <w:lang w:eastAsia="zh-CN"/>
              </w:rPr>
              <w:t>采购</w:t>
            </w:r>
            <w:r>
              <w:rPr>
                <w:rFonts w:ascii="Times New Roman" w:hAnsi="Times New Roman" w:eastAsia="仿宋" w:cs="Times New Roman"/>
                <w:sz w:val="22"/>
                <w:szCs w:val="22"/>
              </w:rPr>
              <w:t>和向采购人提供</w:t>
            </w:r>
            <w:r>
              <w:rPr>
                <w:rFonts w:hint="eastAsia" w:ascii="Times New Roman" w:hAnsi="Times New Roman" w:eastAsia="仿宋" w:cs="Times New Roman"/>
                <w:sz w:val="22"/>
                <w:szCs w:val="22"/>
              </w:rPr>
              <w:t>相关</w:t>
            </w:r>
            <w:r>
              <w:rPr>
                <w:rFonts w:ascii="Times New Roman" w:hAnsi="Times New Roman" w:eastAsia="仿宋" w:cs="Times New Roman"/>
                <w:sz w:val="22"/>
                <w:szCs w:val="22"/>
              </w:rPr>
              <w:t>货物</w:t>
            </w:r>
            <w:r>
              <w:rPr>
                <w:rFonts w:hint="eastAsia" w:ascii="Times New Roman" w:hAnsi="Times New Roman" w:eastAsia="仿宋" w:cs="Times New Roman"/>
                <w:sz w:val="22"/>
                <w:szCs w:val="22"/>
              </w:rPr>
              <w:t>、</w:t>
            </w:r>
            <w:r>
              <w:rPr>
                <w:rFonts w:ascii="Times New Roman" w:hAnsi="Times New Roman" w:eastAsia="仿宋" w:cs="Times New Roman"/>
                <w:sz w:val="22"/>
                <w:szCs w:val="22"/>
              </w:rPr>
              <w:t>服务</w:t>
            </w:r>
            <w:r>
              <w:rPr>
                <w:rFonts w:hint="eastAsia" w:ascii="Times New Roman" w:hAnsi="Times New Roman" w:eastAsia="仿宋" w:cs="Times New Roman"/>
                <w:sz w:val="22"/>
                <w:szCs w:val="22"/>
              </w:rPr>
              <w:t>等</w:t>
            </w:r>
            <w:r>
              <w:rPr>
                <w:rFonts w:ascii="Times New Roman" w:hAnsi="Times New Roman" w:eastAsia="仿宋" w:cs="Times New Roman"/>
                <w:sz w:val="22"/>
                <w:szCs w:val="22"/>
              </w:rPr>
              <w:t>的供应商；</w:t>
            </w:r>
          </w:p>
          <w:p w14:paraId="7CB9099E">
            <w:pPr>
              <w:pStyle w:val="26"/>
              <w:numPr>
                <w:ilvl w:val="0"/>
                <w:numId w:val="10"/>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若采购遇特殊情况，采购人有权终止采购项目；</w:t>
            </w:r>
          </w:p>
          <w:p w14:paraId="61B2DCA5">
            <w:pPr>
              <w:pStyle w:val="26"/>
              <w:numPr>
                <w:ilvl w:val="0"/>
                <w:numId w:val="10"/>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本采购文件最终解释权归采购人所有。</w:t>
            </w:r>
          </w:p>
        </w:tc>
      </w:tr>
    </w:tbl>
    <w:p w14:paraId="74BF87D2">
      <w:pPr>
        <w:rPr>
          <w:rFonts w:ascii="Times New Roman" w:hAnsi="Times New Roman" w:cs="Times New Roman"/>
        </w:rPr>
      </w:pPr>
      <w:r>
        <w:rPr>
          <w:rFonts w:ascii="Times New Roman" w:hAnsi="Times New Roman" w:cs="Times New Roman"/>
        </w:rPr>
        <w:br w:type="page"/>
      </w:r>
    </w:p>
    <w:p w14:paraId="72CA7D32">
      <w:pPr>
        <w:pStyle w:val="2"/>
        <w:rPr>
          <w:rFonts w:ascii="Times New Roman" w:hAnsi="Times New Roman" w:cs="Times New Roman"/>
        </w:rPr>
      </w:pPr>
      <w:bookmarkStart w:id="9" w:name="_Toc28050"/>
      <w:bookmarkStart w:id="10" w:name="_Toc19400"/>
      <w:bookmarkStart w:id="11" w:name="_Toc32181"/>
      <w:r>
        <w:rPr>
          <w:rFonts w:ascii="Times New Roman" w:hAnsi="Times New Roman" w:cs="Times New Roman"/>
        </w:rPr>
        <w:t>供应商资格审查及符合性审查</w:t>
      </w:r>
      <w:bookmarkEnd w:id="9"/>
      <w:bookmarkEnd w:id="10"/>
      <w:bookmarkEnd w:id="11"/>
    </w:p>
    <w:p w14:paraId="5D31D562">
      <w:pPr>
        <w:pStyle w:val="7"/>
        <w:rPr>
          <w:rFonts w:ascii="Times New Roman" w:hAnsi="Times New Roman" w:eastAsia="黑体" w:cs="Times New Roman"/>
          <w:b/>
          <w:sz w:val="36"/>
          <w:szCs w:val="32"/>
        </w:rPr>
      </w:pPr>
    </w:p>
    <w:tbl>
      <w:tblPr>
        <w:tblStyle w:val="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32"/>
        <w:gridCol w:w="3591"/>
        <w:gridCol w:w="6265"/>
      </w:tblGrid>
      <w:tr w14:paraId="57D6E7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692" w:hRule="atLeast"/>
          <w:tblHeader/>
          <w:jc w:val="center"/>
        </w:trPr>
        <w:tc>
          <w:tcPr>
            <w:tcW w:w="5000" w:type="pct"/>
            <w:gridSpan w:val="3"/>
            <w:vAlign w:val="center"/>
          </w:tcPr>
          <w:p w14:paraId="5BD3F1EF">
            <w:pPr>
              <w:widowControl/>
              <w:jc w:val="center"/>
              <w:rPr>
                <w:rFonts w:ascii="Times New Roman" w:hAnsi="Times New Roman" w:eastAsia="仿宋" w:cs="Times New Roman"/>
                <w:b/>
                <w:bCs/>
                <w:sz w:val="22"/>
              </w:rPr>
            </w:pPr>
            <w:r>
              <w:rPr>
                <w:rFonts w:ascii="Times New Roman" w:hAnsi="Times New Roman" w:eastAsia="仿宋" w:cs="Times New Roman"/>
                <w:b/>
                <w:bCs/>
                <w:sz w:val="28"/>
                <w:szCs w:val="28"/>
              </w:rPr>
              <w:t>资格审查</w:t>
            </w:r>
          </w:p>
        </w:tc>
      </w:tr>
      <w:tr w14:paraId="421D28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3" w:hRule="atLeast"/>
          <w:tblHeader/>
          <w:jc w:val="center"/>
        </w:trPr>
        <w:tc>
          <w:tcPr>
            <w:tcW w:w="515" w:type="pct"/>
            <w:vAlign w:val="center"/>
          </w:tcPr>
          <w:p w14:paraId="161D69AA">
            <w:pPr>
              <w:widowControl/>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634" w:type="pct"/>
            <w:vAlign w:val="center"/>
          </w:tcPr>
          <w:p w14:paraId="016B6C2A">
            <w:pPr>
              <w:widowControl/>
              <w:jc w:val="center"/>
              <w:rPr>
                <w:rFonts w:ascii="Times New Roman" w:hAnsi="Times New Roman" w:eastAsia="仿宋" w:cs="Times New Roman"/>
                <w:b/>
                <w:bCs/>
                <w:sz w:val="22"/>
              </w:rPr>
            </w:pPr>
            <w:r>
              <w:rPr>
                <w:rFonts w:ascii="Times New Roman" w:hAnsi="Times New Roman" w:eastAsia="仿宋" w:cs="Times New Roman"/>
                <w:b/>
                <w:bCs/>
                <w:sz w:val="22"/>
              </w:rPr>
              <w:t>资格审查项</w:t>
            </w:r>
          </w:p>
        </w:tc>
        <w:tc>
          <w:tcPr>
            <w:tcW w:w="2849" w:type="pct"/>
            <w:vAlign w:val="center"/>
          </w:tcPr>
          <w:p w14:paraId="11212CBA">
            <w:pPr>
              <w:widowControl/>
              <w:jc w:val="center"/>
              <w:rPr>
                <w:rFonts w:ascii="Times New Roman" w:hAnsi="Times New Roman" w:eastAsia="仿宋" w:cs="Times New Roman"/>
                <w:b/>
                <w:bCs/>
                <w:sz w:val="22"/>
              </w:rPr>
            </w:pPr>
            <w:r>
              <w:rPr>
                <w:rFonts w:ascii="Times New Roman" w:hAnsi="Times New Roman" w:eastAsia="仿宋" w:cs="Times New Roman"/>
                <w:b/>
                <w:bCs/>
                <w:sz w:val="22"/>
              </w:rPr>
              <w:t>通过条件</w:t>
            </w:r>
          </w:p>
        </w:tc>
      </w:tr>
      <w:tr w14:paraId="7EA4DC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25" w:hRule="atLeast"/>
          <w:jc w:val="center"/>
        </w:trPr>
        <w:tc>
          <w:tcPr>
            <w:tcW w:w="515" w:type="pct"/>
            <w:vAlign w:val="center"/>
          </w:tcPr>
          <w:p w14:paraId="73A4E78A">
            <w:pPr>
              <w:jc w:val="center"/>
              <w:rPr>
                <w:rFonts w:ascii="Times New Roman" w:hAnsi="Times New Roman" w:eastAsia="仿宋" w:cs="Times New Roman"/>
                <w:sz w:val="22"/>
              </w:rPr>
            </w:pPr>
            <w:r>
              <w:rPr>
                <w:rFonts w:ascii="Times New Roman" w:hAnsi="Times New Roman" w:eastAsia="仿宋" w:cs="Times New Roman"/>
                <w:sz w:val="22"/>
              </w:rPr>
              <w:t>1</w:t>
            </w:r>
          </w:p>
        </w:tc>
        <w:tc>
          <w:tcPr>
            <w:tcW w:w="1634" w:type="pct"/>
            <w:vAlign w:val="center"/>
          </w:tcPr>
          <w:p w14:paraId="18538256">
            <w:pPr>
              <w:jc w:val="left"/>
              <w:rPr>
                <w:rFonts w:ascii="Times New Roman" w:hAnsi="Times New Roman" w:eastAsia="仿宋" w:cs="Times New Roman"/>
                <w:b/>
                <w:sz w:val="22"/>
              </w:rPr>
            </w:pPr>
            <w:r>
              <w:rPr>
                <w:rFonts w:ascii="Times New Roman" w:hAnsi="Times New Roman" w:eastAsia="仿宋" w:cs="Times New Roman"/>
                <w:b/>
                <w:sz w:val="22"/>
              </w:rPr>
              <w:t>具有独立承担民事责任的能力</w:t>
            </w:r>
          </w:p>
        </w:tc>
        <w:tc>
          <w:tcPr>
            <w:tcW w:w="2849" w:type="pct"/>
            <w:vAlign w:val="center"/>
          </w:tcPr>
          <w:p w14:paraId="56BBD19E">
            <w:pPr>
              <w:rPr>
                <w:rFonts w:ascii="Times New Roman" w:hAnsi="Times New Roman" w:eastAsia="仿宋" w:cs="Times New Roman"/>
              </w:rPr>
            </w:pPr>
            <w:r>
              <w:rPr>
                <w:rFonts w:ascii="Times New Roman" w:hAnsi="Times New Roman" w:eastAsia="仿宋" w:cs="Times New Roman"/>
              </w:rPr>
              <w:t>（1）供应商若为企业法人：提供“统一社会信用代码营业执照”；未换证的提供“营业执照、税务登记证、组织机构代码证或三证合一的营业执照”；</w:t>
            </w:r>
          </w:p>
          <w:p w14:paraId="7E6572F6">
            <w:pPr>
              <w:rPr>
                <w:rFonts w:ascii="Times New Roman" w:hAnsi="Times New Roman" w:eastAsia="仿宋" w:cs="Times New Roman"/>
              </w:rPr>
            </w:pPr>
            <w:r>
              <w:rPr>
                <w:rFonts w:ascii="Times New Roman" w:hAnsi="Times New Roman" w:eastAsia="仿宋" w:cs="Times New Roman"/>
              </w:rPr>
              <w:t>（2）若为事业法人：提供“统一社会信用代码法人登记证书”；未换证的提交“事业法人登记证书、组织机构代码证”；</w:t>
            </w:r>
          </w:p>
          <w:p w14:paraId="14F83C09">
            <w:pPr>
              <w:rPr>
                <w:rFonts w:ascii="Times New Roman" w:hAnsi="Times New Roman" w:eastAsia="仿宋" w:cs="Times New Roman"/>
              </w:rPr>
            </w:pPr>
            <w:r>
              <w:rPr>
                <w:rFonts w:ascii="Times New Roman" w:hAnsi="Times New Roman" w:eastAsia="仿宋" w:cs="Times New Roman"/>
              </w:rPr>
              <w:t>（3）若为其他组织：提供“对应主管部门颁发的准许执业证明文件或营业执照”；</w:t>
            </w:r>
          </w:p>
          <w:p w14:paraId="1223D1B5">
            <w:pPr>
              <w:rPr>
                <w:rFonts w:ascii="Times New Roman" w:hAnsi="Times New Roman" w:cs="Times New Roman"/>
              </w:rPr>
            </w:pPr>
            <w:r>
              <w:rPr>
                <w:rFonts w:ascii="Times New Roman" w:hAnsi="Times New Roman" w:eastAsia="仿宋" w:cs="Times New Roman"/>
              </w:rPr>
              <w:t>（4）若为自然人：提供“身份证明材料”</w:t>
            </w:r>
          </w:p>
        </w:tc>
      </w:tr>
      <w:tr w14:paraId="7E9D89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69" w:hRule="atLeast"/>
          <w:jc w:val="center"/>
        </w:trPr>
        <w:tc>
          <w:tcPr>
            <w:tcW w:w="515" w:type="pct"/>
            <w:vAlign w:val="center"/>
          </w:tcPr>
          <w:p w14:paraId="159D3C47">
            <w:pPr>
              <w:jc w:val="center"/>
              <w:rPr>
                <w:rFonts w:ascii="Times New Roman" w:hAnsi="Times New Roman" w:eastAsia="仿宋" w:cs="Times New Roman"/>
                <w:sz w:val="22"/>
              </w:rPr>
            </w:pPr>
            <w:r>
              <w:rPr>
                <w:rFonts w:ascii="Times New Roman" w:hAnsi="Times New Roman" w:eastAsia="仿宋" w:cs="Times New Roman"/>
                <w:sz w:val="22"/>
              </w:rPr>
              <w:t>2</w:t>
            </w:r>
          </w:p>
        </w:tc>
        <w:tc>
          <w:tcPr>
            <w:tcW w:w="1634" w:type="pct"/>
            <w:vAlign w:val="center"/>
          </w:tcPr>
          <w:p w14:paraId="4C1E1DE0">
            <w:pPr>
              <w:jc w:val="left"/>
              <w:rPr>
                <w:rFonts w:ascii="Times New Roman" w:hAnsi="Times New Roman" w:eastAsia="仿宋" w:cs="Times New Roman"/>
                <w:b/>
                <w:sz w:val="22"/>
              </w:rPr>
            </w:pPr>
            <w:r>
              <w:rPr>
                <w:rFonts w:ascii="Times New Roman" w:hAnsi="Times New Roman" w:eastAsia="仿宋" w:cs="Times New Roman"/>
                <w:b/>
                <w:sz w:val="22"/>
              </w:rPr>
              <w:t>具有健全的财务会计制度</w:t>
            </w:r>
          </w:p>
        </w:tc>
        <w:tc>
          <w:tcPr>
            <w:tcW w:w="2849" w:type="pct"/>
            <w:vAlign w:val="center"/>
          </w:tcPr>
          <w:p w14:paraId="3A6CE90D">
            <w:pPr>
              <w:rPr>
                <w:rFonts w:ascii="Times New Roman" w:hAnsi="Times New Roman" w:eastAsia="仿宋" w:cs="Times New Roman"/>
                <w:sz w:val="22"/>
              </w:rPr>
            </w:pPr>
            <w:r>
              <w:rPr>
                <w:rFonts w:ascii="Times New Roman" w:hAnsi="Times New Roman" w:eastAsia="仿宋" w:cs="Times New Roman"/>
                <w:sz w:val="22"/>
              </w:rPr>
              <w:t>供应商根据自身情况选择提供其中任意一项：</w:t>
            </w:r>
          </w:p>
          <w:p w14:paraId="7F3566EB">
            <w:pPr>
              <w:rPr>
                <w:rFonts w:ascii="Times New Roman" w:hAnsi="Times New Roman" w:eastAsia="仿宋" w:cs="Times New Roman"/>
                <w:sz w:val="22"/>
              </w:rPr>
            </w:pPr>
            <w:r>
              <w:rPr>
                <w:rFonts w:ascii="Times New Roman" w:hAnsi="Times New Roman" w:eastAsia="仿宋" w:cs="Times New Roman"/>
                <w:sz w:val="22"/>
              </w:rPr>
              <w:t>（1）可提供截至响应文件提交截止日前两个年度任意一个年度经审计的财务报告复印件（包含审计报告和审计报告中所涉及的财务报表和报表附注）；</w:t>
            </w:r>
          </w:p>
          <w:p w14:paraId="3EBA4559">
            <w:pPr>
              <w:rPr>
                <w:rFonts w:ascii="Times New Roman" w:hAnsi="Times New Roman" w:eastAsia="仿宋" w:cs="Times New Roman"/>
                <w:sz w:val="22"/>
              </w:rPr>
            </w:pPr>
            <w:r>
              <w:rPr>
                <w:rFonts w:ascii="Times New Roman" w:hAnsi="Times New Roman" w:eastAsia="仿宋" w:cs="Times New Roman"/>
                <w:sz w:val="22"/>
              </w:rPr>
              <w:t>（2）也可提供截响应文件提交截止日前两个年度任意一个年度供应商内部的财务报表复印件（至少包含资产负债表）；</w:t>
            </w:r>
          </w:p>
          <w:p w14:paraId="0B034A77">
            <w:pPr>
              <w:rPr>
                <w:rFonts w:ascii="Times New Roman" w:hAnsi="Times New Roman" w:eastAsia="仿宋" w:cs="Times New Roman"/>
                <w:sz w:val="22"/>
              </w:rPr>
            </w:pPr>
            <w:r>
              <w:rPr>
                <w:rFonts w:ascii="Times New Roman" w:hAnsi="Times New Roman" w:eastAsia="仿宋" w:cs="Times New Roman"/>
                <w:sz w:val="22"/>
              </w:rPr>
              <w:t>（3）也可提供截至提交响应文件截止日一年内银行出具的资信证明；</w:t>
            </w:r>
          </w:p>
          <w:p w14:paraId="184C769F">
            <w:pPr>
              <w:rPr>
                <w:rFonts w:ascii="Times New Roman" w:hAnsi="Times New Roman" w:eastAsia="仿宋" w:cs="Times New Roman"/>
                <w:sz w:val="22"/>
              </w:rPr>
            </w:pPr>
            <w:r>
              <w:rPr>
                <w:rFonts w:ascii="Times New Roman" w:hAnsi="Times New Roman" w:eastAsia="仿宋" w:cs="Times New Roman"/>
                <w:sz w:val="22"/>
              </w:rPr>
              <w:t>（4）供应商注册时间截至提交响应文件截止日不足一年的，也可提供工商管理部门备案的公司章程；</w:t>
            </w:r>
          </w:p>
          <w:p w14:paraId="486F7EDD">
            <w:pPr>
              <w:rPr>
                <w:rFonts w:ascii="Times New Roman" w:hAnsi="Times New Roman" w:eastAsia="仿宋" w:cs="Times New Roman"/>
                <w:sz w:val="22"/>
              </w:rPr>
            </w:pPr>
            <w:r>
              <w:rPr>
                <w:rFonts w:ascii="Times New Roman" w:hAnsi="Times New Roman" w:eastAsia="仿宋" w:cs="Times New Roman"/>
                <w:sz w:val="22"/>
              </w:rPr>
              <w:t>（5）供应商为个体工商户或自然人时，可提供承诺函。</w:t>
            </w:r>
          </w:p>
        </w:tc>
      </w:tr>
      <w:tr w14:paraId="5B6EBB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96" w:hRule="atLeast"/>
          <w:jc w:val="center"/>
        </w:trPr>
        <w:tc>
          <w:tcPr>
            <w:tcW w:w="515" w:type="pct"/>
            <w:vAlign w:val="center"/>
          </w:tcPr>
          <w:p w14:paraId="7CAC0336">
            <w:pPr>
              <w:jc w:val="center"/>
              <w:rPr>
                <w:rFonts w:ascii="Times New Roman" w:hAnsi="Times New Roman" w:eastAsia="仿宋" w:cs="Times New Roman"/>
                <w:sz w:val="22"/>
              </w:rPr>
            </w:pPr>
            <w:r>
              <w:rPr>
                <w:rFonts w:ascii="Times New Roman" w:hAnsi="Times New Roman" w:eastAsia="仿宋" w:cs="Times New Roman"/>
                <w:sz w:val="22"/>
              </w:rPr>
              <w:t>3</w:t>
            </w:r>
          </w:p>
        </w:tc>
        <w:tc>
          <w:tcPr>
            <w:tcW w:w="1634" w:type="pct"/>
            <w:vAlign w:val="center"/>
          </w:tcPr>
          <w:p w14:paraId="6E0418A3">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具有履行合同所必需的设备和专业技术能力</w:t>
            </w:r>
          </w:p>
        </w:tc>
        <w:tc>
          <w:tcPr>
            <w:tcW w:w="2849" w:type="pct"/>
            <w:vMerge w:val="restart"/>
            <w:vAlign w:val="center"/>
          </w:tcPr>
          <w:p w14:paraId="2E322651">
            <w:pPr>
              <w:jc w:val="center"/>
              <w:rPr>
                <w:rFonts w:ascii="Times New Roman" w:hAnsi="Times New Roman" w:eastAsia="仿宋" w:cs="Times New Roman"/>
                <w:sz w:val="22"/>
              </w:rPr>
            </w:pPr>
            <w:r>
              <w:rPr>
                <w:rFonts w:ascii="Times New Roman" w:hAnsi="Times New Roman" w:eastAsia="仿宋" w:cs="Times New Roman"/>
                <w:sz w:val="22"/>
              </w:rPr>
              <w:t>统一提供承诺函</w:t>
            </w:r>
          </w:p>
          <w:p w14:paraId="54F4CA11">
            <w:pPr>
              <w:jc w:val="center"/>
              <w:rPr>
                <w:rFonts w:ascii="Times New Roman" w:hAnsi="Times New Roman" w:eastAsia="仿宋" w:cs="Times New Roman"/>
                <w:sz w:val="22"/>
              </w:rPr>
            </w:pPr>
            <w:r>
              <w:rPr>
                <w:rFonts w:ascii="Times New Roman" w:hAnsi="Times New Roman" w:eastAsia="仿宋" w:cs="Times New Roman"/>
                <w:sz w:val="22"/>
              </w:rPr>
              <w:t>(注：格式见第</w:t>
            </w:r>
            <w:r>
              <w:rPr>
                <w:rFonts w:hint="eastAsia" w:ascii="Times New Roman" w:hAnsi="Times New Roman" w:eastAsia="仿宋" w:cs="Times New Roman"/>
                <w:sz w:val="22"/>
                <w:lang w:val="en-US" w:eastAsia="zh-CN"/>
              </w:rPr>
              <w:t>五</w:t>
            </w:r>
            <w:r>
              <w:rPr>
                <w:rFonts w:ascii="Times New Roman" w:hAnsi="Times New Roman" w:eastAsia="仿宋" w:cs="Times New Roman"/>
                <w:sz w:val="22"/>
              </w:rPr>
              <w:t>章承诺函)</w:t>
            </w:r>
          </w:p>
        </w:tc>
      </w:tr>
      <w:tr w14:paraId="31C407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jc w:val="center"/>
        </w:trPr>
        <w:tc>
          <w:tcPr>
            <w:tcW w:w="515" w:type="pct"/>
            <w:vAlign w:val="center"/>
          </w:tcPr>
          <w:p w14:paraId="420950AF">
            <w:pPr>
              <w:jc w:val="center"/>
              <w:rPr>
                <w:rFonts w:ascii="Times New Roman" w:hAnsi="Times New Roman" w:eastAsia="仿宋" w:cs="Times New Roman"/>
                <w:sz w:val="22"/>
              </w:rPr>
            </w:pPr>
            <w:r>
              <w:rPr>
                <w:rFonts w:ascii="Times New Roman" w:hAnsi="Times New Roman" w:eastAsia="仿宋" w:cs="Times New Roman"/>
                <w:sz w:val="22"/>
              </w:rPr>
              <w:t>4</w:t>
            </w:r>
          </w:p>
        </w:tc>
        <w:tc>
          <w:tcPr>
            <w:tcW w:w="1634" w:type="pct"/>
            <w:vAlign w:val="center"/>
          </w:tcPr>
          <w:p w14:paraId="7A69274E">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有依法缴纳税收和社会保障资金的良好记录</w:t>
            </w:r>
          </w:p>
        </w:tc>
        <w:tc>
          <w:tcPr>
            <w:tcW w:w="2849" w:type="pct"/>
            <w:vMerge w:val="continue"/>
            <w:vAlign w:val="center"/>
          </w:tcPr>
          <w:p w14:paraId="2F15E475">
            <w:pPr>
              <w:rPr>
                <w:rFonts w:ascii="Times New Roman" w:hAnsi="Times New Roman" w:eastAsia="仿宋" w:cs="Times New Roman"/>
                <w:sz w:val="22"/>
              </w:rPr>
            </w:pPr>
          </w:p>
        </w:tc>
      </w:tr>
      <w:tr w14:paraId="38C427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jc w:val="center"/>
        </w:trPr>
        <w:tc>
          <w:tcPr>
            <w:tcW w:w="515" w:type="pct"/>
            <w:vAlign w:val="center"/>
          </w:tcPr>
          <w:p w14:paraId="48559D6D">
            <w:pPr>
              <w:jc w:val="center"/>
              <w:rPr>
                <w:rFonts w:ascii="Times New Roman" w:hAnsi="Times New Roman" w:eastAsia="仿宋" w:cs="Times New Roman"/>
                <w:sz w:val="22"/>
              </w:rPr>
            </w:pPr>
            <w:r>
              <w:rPr>
                <w:rFonts w:ascii="Times New Roman" w:hAnsi="Times New Roman" w:eastAsia="仿宋" w:cs="Times New Roman"/>
                <w:sz w:val="22"/>
              </w:rPr>
              <w:t>5</w:t>
            </w:r>
          </w:p>
        </w:tc>
        <w:tc>
          <w:tcPr>
            <w:tcW w:w="1634" w:type="pct"/>
            <w:vAlign w:val="center"/>
          </w:tcPr>
          <w:p w14:paraId="17852D46">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具有良好的商业信誉</w:t>
            </w:r>
          </w:p>
        </w:tc>
        <w:tc>
          <w:tcPr>
            <w:tcW w:w="2849" w:type="pct"/>
            <w:vMerge w:val="continue"/>
            <w:vAlign w:val="center"/>
          </w:tcPr>
          <w:p w14:paraId="6B26A5A0">
            <w:pPr>
              <w:rPr>
                <w:rFonts w:ascii="Times New Roman" w:hAnsi="Times New Roman" w:eastAsia="仿宋" w:cs="Times New Roman"/>
                <w:sz w:val="22"/>
              </w:rPr>
            </w:pPr>
          </w:p>
        </w:tc>
      </w:tr>
      <w:tr w14:paraId="215002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0" w:hRule="atLeast"/>
          <w:jc w:val="center"/>
        </w:trPr>
        <w:tc>
          <w:tcPr>
            <w:tcW w:w="515" w:type="pct"/>
            <w:vAlign w:val="center"/>
          </w:tcPr>
          <w:p w14:paraId="582F1827">
            <w:pPr>
              <w:jc w:val="center"/>
              <w:rPr>
                <w:rFonts w:ascii="Times New Roman" w:hAnsi="Times New Roman" w:eastAsia="仿宋" w:cs="Times New Roman"/>
                <w:sz w:val="22"/>
              </w:rPr>
            </w:pPr>
            <w:r>
              <w:rPr>
                <w:rFonts w:ascii="Times New Roman" w:hAnsi="Times New Roman" w:eastAsia="仿宋" w:cs="Times New Roman"/>
                <w:sz w:val="22"/>
              </w:rPr>
              <w:t>6</w:t>
            </w:r>
          </w:p>
        </w:tc>
        <w:tc>
          <w:tcPr>
            <w:tcW w:w="1634" w:type="pct"/>
            <w:vAlign w:val="center"/>
          </w:tcPr>
          <w:p w14:paraId="21BE83A2">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参加本次采购活动前三年内，在经营活动中没有重大违法记录</w:t>
            </w:r>
          </w:p>
        </w:tc>
        <w:tc>
          <w:tcPr>
            <w:tcW w:w="2849" w:type="pct"/>
            <w:vMerge w:val="continue"/>
            <w:vAlign w:val="center"/>
          </w:tcPr>
          <w:p w14:paraId="24CCB42C">
            <w:pPr>
              <w:rPr>
                <w:rFonts w:ascii="Times New Roman" w:hAnsi="Times New Roman" w:eastAsia="仿宋" w:cs="Times New Roman"/>
                <w:sz w:val="22"/>
              </w:rPr>
            </w:pPr>
          </w:p>
        </w:tc>
      </w:tr>
      <w:tr w14:paraId="750A1E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0" w:hRule="atLeast"/>
          <w:jc w:val="center"/>
        </w:trPr>
        <w:tc>
          <w:tcPr>
            <w:tcW w:w="515" w:type="pct"/>
            <w:vAlign w:val="center"/>
          </w:tcPr>
          <w:p w14:paraId="158F6088">
            <w:pPr>
              <w:jc w:val="center"/>
              <w:rPr>
                <w:rFonts w:ascii="Times New Roman" w:hAnsi="Times New Roman" w:eastAsia="仿宋" w:cs="Times New Roman"/>
                <w:sz w:val="22"/>
              </w:rPr>
            </w:pPr>
            <w:r>
              <w:rPr>
                <w:rFonts w:ascii="Times New Roman" w:hAnsi="Times New Roman" w:eastAsia="仿宋" w:cs="Times New Roman"/>
                <w:sz w:val="22"/>
              </w:rPr>
              <w:t>7</w:t>
            </w:r>
          </w:p>
        </w:tc>
        <w:tc>
          <w:tcPr>
            <w:tcW w:w="1634" w:type="pct"/>
            <w:vAlign w:val="center"/>
          </w:tcPr>
          <w:p w14:paraId="3876F2DC">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法律、行政法规规定的其他条件</w:t>
            </w:r>
          </w:p>
        </w:tc>
        <w:tc>
          <w:tcPr>
            <w:tcW w:w="2849" w:type="pct"/>
            <w:vMerge w:val="continue"/>
            <w:vAlign w:val="center"/>
          </w:tcPr>
          <w:p w14:paraId="464FB744">
            <w:pPr>
              <w:rPr>
                <w:rFonts w:ascii="Times New Roman" w:hAnsi="Times New Roman" w:eastAsia="仿宋" w:cs="Times New Roman"/>
                <w:sz w:val="22"/>
              </w:rPr>
            </w:pPr>
          </w:p>
        </w:tc>
      </w:tr>
      <w:tr w14:paraId="482C61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0" w:hRule="atLeast"/>
          <w:jc w:val="center"/>
        </w:trPr>
        <w:tc>
          <w:tcPr>
            <w:tcW w:w="515" w:type="pct"/>
            <w:vAlign w:val="center"/>
          </w:tcPr>
          <w:p w14:paraId="20427252">
            <w:pPr>
              <w:jc w:val="center"/>
              <w:rPr>
                <w:rFonts w:ascii="Times New Roman" w:hAnsi="Times New Roman" w:eastAsia="仿宋" w:cs="Times New Roman"/>
                <w:sz w:val="22"/>
              </w:rPr>
            </w:pPr>
            <w:r>
              <w:rPr>
                <w:rFonts w:ascii="Times New Roman" w:hAnsi="Times New Roman" w:eastAsia="仿宋" w:cs="Times New Roman"/>
                <w:sz w:val="22"/>
              </w:rPr>
              <w:t>8</w:t>
            </w:r>
          </w:p>
        </w:tc>
        <w:tc>
          <w:tcPr>
            <w:tcW w:w="1634" w:type="pct"/>
            <w:vAlign w:val="center"/>
          </w:tcPr>
          <w:p w14:paraId="302873B4">
            <w:pPr>
              <w:jc w:val="left"/>
              <w:rPr>
                <w:rFonts w:ascii="Times New Roman" w:hAnsi="Times New Roman" w:eastAsia="仿宋" w:cs="Times New Roman"/>
                <w:sz w:val="22"/>
              </w:rPr>
            </w:pPr>
            <w:r>
              <w:rPr>
                <w:rFonts w:ascii="Times New Roman" w:hAnsi="Times New Roman" w:eastAsia="仿宋" w:cs="Times New Roman"/>
                <w:b/>
                <w:sz w:val="22"/>
              </w:rPr>
              <w:t>未被列入失信被执行人、重大税收违法案件当事人名单、政府采购严重违法失信行为记录名单</w:t>
            </w:r>
          </w:p>
        </w:tc>
        <w:tc>
          <w:tcPr>
            <w:tcW w:w="2849" w:type="pct"/>
            <w:vMerge w:val="continue"/>
            <w:vAlign w:val="center"/>
          </w:tcPr>
          <w:p w14:paraId="1AEB97E9">
            <w:pPr>
              <w:rPr>
                <w:rFonts w:ascii="Times New Roman" w:hAnsi="Times New Roman" w:eastAsia="仿宋" w:cs="Times New Roman"/>
                <w:sz w:val="22"/>
              </w:rPr>
            </w:pPr>
          </w:p>
        </w:tc>
      </w:tr>
      <w:tr w14:paraId="3D7618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2" w:hRule="atLeast"/>
          <w:jc w:val="center"/>
        </w:trPr>
        <w:tc>
          <w:tcPr>
            <w:tcW w:w="515" w:type="pct"/>
            <w:vAlign w:val="center"/>
          </w:tcPr>
          <w:p w14:paraId="69A8A077">
            <w:pPr>
              <w:jc w:val="center"/>
              <w:rPr>
                <w:rFonts w:ascii="Times New Roman" w:hAnsi="Times New Roman" w:eastAsia="仿宋" w:cs="Times New Roman"/>
                <w:sz w:val="22"/>
              </w:rPr>
            </w:pPr>
            <w:r>
              <w:rPr>
                <w:rFonts w:ascii="Times New Roman" w:hAnsi="Times New Roman" w:eastAsia="仿宋" w:cs="Times New Roman"/>
                <w:sz w:val="22"/>
              </w:rPr>
              <w:t>9</w:t>
            </w:r>
          </w:p>
        </w:tc>
        <w:tc>
          <w:tcPr>
            <w:tcW w:w="1634" w:type="pct"/>
            <w:vAlign w:val="center"/>
          </w:tcPr>
          <w:p w14:paraId="0520E16E">
            <w:pPr>
              <w:widowControl/>
              <w:jc w:val="left"/>
              <w:rPr>
                <w:rFonts w:ascii="Times New Roman" w:hAnsi="Times New Roman" w:eastAsia="仿宋" w:cs="Times New Roman"/>
                <w:b/>
                <w:bCs/>
                <w:sz w:val="22"/>
              </w:rPr>
            </w:pPr>
            <w:r>
              <w:rPr>
                <w:rFonts w:ascii="Times New Roman" w:hAnsi="Times New Roman" w:eastAsia="仿宋" w:cs="Times New Roman"/>
                <w:b/>
                <w:bCs/>
                <w:sz w:val="22"/>
              </w:rPr>
              <w:t>本项目其他资格条件：</w:t>
            </w:r>
            <w:r>
              <w:rPr>
                <w:rFonts w:ascii="Times New Roman" w:hAnsi="Times New Roman" w:eastAsia="仿宋" w:cs="Times New Roman"/>
                <w:b/>
                <w:bCs/>
                <w:sz w:val="22"/>
                <w:u w:val="single"/>
              </w:rPr>
              <w:t xml:space="preserve"> </w:t>
            </w:r>
          </w:p>
        </w:tc>
        <w:tc>
          <w:tcPr>
            <w:tcW w:w="2849" w:type="pct"/>
            <w:vAlign w:val="center"/>
          </w:tcPr>
          <w:p w14:paraId="7DBDF6CC">
            <w:pPr>
              <w:pStyle w:val="7"/>
              <w:spacing w:line="360" w:lineRule="auto"/>
              <w:rPr>
                <w:rFonts w:hint="default" w:ascii="Times New Roman" w:hAnsi="Times New Roman" w:eastAsia="宋体" w:cs="Times New Roman"/>
                <w:color w:val="auto"/>
                <w:kern w:val="2"/>
                <w:sz w:val="21"/>
                <w:szCs w:val="21"/>
                <w:highlight w:val="none"/>
                <w:u w:color="000000"/>
                <w:lang w:val="en-US" w:eastAsia="zh-TW" w:bidi="ar-SA"/>
              </w:rPr>
            </w:pP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1</w:t>
            </w: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生产企业的“</w:t>
            </w:r>
            <w:r>
              <w:rPr>
                <w:rFonts w:hint="eastAsia" w:ascii="Times New Roman" w:hAnsi="Times New Roman" w:eastAsia="宋体" w:cs="Times New Roman"/>
                <w:color w:val="auto"/>
                <w:kern w:val="2"/>
                <w:sz w:val="21"/>
                <w:szCs w:val="21"/>
                <w:highlight w:val="none"/>
                <w:u w:color="000000"/>
                <w:lang w:val="zh-TW" w:eastAsia="zh-TW" w:bidi="ar-SA"/>
              </w:rPr>
              <w:t>医疗器械生产企业许可证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或</w:t>
            </w:r>
            <w:r>
              <w:rPr>
                <w:rFonts w:hint="eastAsia"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医疗器械生产企业备案凭证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,（进口可不提供）</w:t>
            </w:r>
          </w:p>
          <w:p w14:paraId="50AEFF07">
            <w:pPr>
              <w:pStyle w:val="7"/>
              <w:spacing w:line="360" w:lineRule="auto"/>
              <w:rPr>
                <w:rFonts w:hint="eastAsia" w:ascii="Times New Roman" w:hAnsi="Times New Roman" w:eastAsia="宋体" w:cs="Times New Roman"/>
                <w:color w:val="auto"/>
                <w:kern w:val="2"/>
                <w:sz w:val="21"/>
                <w:szCs w:val="21"/>
                <w:highlight w:val="none"/>
                <w:u w:color="000000"/>
                <w:lang w:val="en-US" w:eastAsia="zh-CN" w:bidi="ar-SA"/>
              </w:rPr>
            </w:pP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2</w:t>
            </w: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经营企业的“</w:t>
            </w:r>
            <w:r>
              <w:rPr>
                <w:rFonts w:hint="eastAsia" w:ascii="Times New Roman" w:hAnsi="Times New Roman" w:eastAsia="宋体" w:cs="Times New Roman"/>
                <w:color w:val="auto"/>
                <w:kern w:val="2"/>
                <w:sz w:val="21"/>
                <w:szCs w:val="21"/>
                <w:highlight w:val="none"/>
                <w:u w:color="000000"/>
                <w:lang w:val="zh-TW" w:eastAsia="zh-TW" w:bidi="ar-SA"/>
              </w:rPr>
              <w:t>医疗器械经营许可证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或</w:t>
            </w:r>
            <w:r>
              <w:rPr>
                <w:rFonts w:hint="eastAsia"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医疗器械经营备案凭证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。（销售一类医疗器械可不提供）</w:t>
            </w:r>
          </w:p>
          <w:p w14:paraId="2F02A2C3">
            <w:pPr>
              <w:pStyle w:val="7"/>
              <w:spacing w:line="360" w:lineRule="auto"/>
              <w:rPr>
                <w:rFonts w:hint="eastAsia" w:ascii="Times New Roman" w:hAnsi="Times New Roman" w:eastAsia="宋体" w:cs="Times New Roman"/>
                <w:color w:val="auto"/>
                <w:kern w:val="2"/>
                <w:sz w:val="21"/>
                <w:szCs w:val="21"/>
                <w:highlight w:val="none"/>
                <w:u w:color="000000"/>
                <w:lang w:val="zh-TW" w:eastAsia="zh-CN" w:bidi="ar-SA"/>
              </w:rPr>
            </w:pP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3</w:t>
            </w: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生产企业和经营企业的</w:t>
            </w:r>
            <w:r>
              <w:rPr>
                <w:rFonts w:hint="eastAsia" w:ascii="Times New Roman" w:hAnsi="Times New Roman" w:eastAsia="宋体" w:cs="Times New Roman"/>
                <w:color w:val="auto"/>
                <w:kern w:val="2"/>
                <w:sz w:val="21"/>
                <w:szCs w:val="21"/>
                <w:highlight w:val="none"/>
                <w:u w:color="000000"/>
                <w:lang w:val="zh-TW" w:eastAsia="zh-TW" w:bidi="ar-SA"/>
              </w:rPr>
              <w:t>《营业执照》</w:t>
            </w:r>
            <w:r>
              <w:rPr>
                <w:rFonts w:hint="eastAsia" w:ascii="Times New Roman" w:hAnsi="Times New Roman" w:eastAsia="宋体" w:cs="Times New Roman"/>
                <w:color w:val="auto"/>
                <w:kern w:val="2"/>
                <w:sz w:val="21"/>
                <w:szCs w:val="21"/>
                <w:highlight w:val="none"/>
                <w:u w:color="000000"/>
                <w:lang w:val="zh-TW" w:eastAsia="zh-CN" w:bidi="ar-SA"/>
              </w:rPr>
              <w:t>（三证合一）</w:t>
            </w:r>
          </w:p>
          <w:p w14:paraId="01B9ED06">
            <w:pPr>
              <w:spacing w:line="360" w:lineRule="auto"/>
              <w:rPr>
                <w:rFonts w:hint="eastAsia" w:ascii="Times New Roman" w:hAnsi="Times New Roman" w:eastAsia="宋体" w:cs="Times New Roman"/>
                <w:color w:val="auto"/>
                <w:kern w:val="2"/>
                <w:sz w:val="21"/>
                <w:szCs w:val="21"/>
                <w:highlight w:val="none"/>
                <w:u w:color="000000"/>
                <w:lang w:val="en-US" w:eastAsia="zh-CN" w:bidi="ar-SA"/>
              </w:rPr>
            </w:pPr>
            <w:r>
              <w:rPr>
                <w:rFonts w:hint="eastAsia" w:ascii="Times New Roman" w:hAnsi="Times New Roman" w:eastAsia="宋体" w:cs="Times New Roman"/>
                <w:color w:val="auto"/>
                <w:kern w:val="2"/>
                <w:sz w:val="21"/>
                <w:szCs w:val="21"/>
                <w:highlight w:val="none"/>
                <w:u w:color="000000"/>
                <w:lang w:val="en-US" w:eastAsia="zh-CN" w:bidi="ar-SA"/>
              </w:rPr>
              <w:t>（4）生产企业对经营企业的销售授权书（须写明授权销售的产品信息、范围、期限）</w:t>
            </w:r>
          </w:p>
          <w:p w14:paraId="3B7609E0">
            <w:pPr>
              <w:spacing w:line="360" w:lineRule="auto"/>
              <w:rPr>
                <w:rFonts w:ascii="Times New Roman" w:hAnsi="Times New Roman" w:eastAsia="仿宋" w:cs="Times New Roman"/>
                <w:sz w:val="22"/>
                <w:u w:val="single"/>
              </w:rPr>
            </w:pPr>
            <w:r>
              <w:rPr>
                <w:rFonts w:hint="eastAsia" w:ascii="Times New Roman" w:hAnsi="Times New Roman" w:eastAsia="宋体" w:cs="Times New Roman"/>
                <w:color w:val="auto"/>
                <w:kern w:val="2"/>
                <w:sz w:val="21"/>
                <w:szCs w:val="21"/>
                <w:highlight w:val="none"/>
                <w:u w:color="000000"/>
                <w:lang w:val="en-US" w:eastAsia="zh-CN" w:bidi="ar-SA"/>
              </w:rPr>
              <w:t>（5）</w:t>
            </w:r>
            <w:r>
              <w:rPr>
                <w:rFonts w:hint="default" w:ascii="Times New Roman" w:hAnsi="Times New Roman" w:eastAsia="宋体" w:cs="Times New Roman"/>
                <w:color w:val="auto"/>
                <w:kern w:val="2"/>
                <w:sz w:val="21"/>
                <w:szCs w:val="21"/>
                <w:highlight w:val="none"/>
                <w:u w:color="000000"/>
                <w:lang w:val="en-US" w:eastAsia="zh-CN" w:bidi="ar-SA"/>
              </w:rPr>
              <w:t>提供此次参与比选同型号产品在国内三级甲等医院的近期销售</w:t>
            </w:r>
            <w:r>
              <w:rPr>
                <w:rFonts w:hint="eastAsia" w:ascii="Times New Roman" w:hAnsi="Times New Roman" w:eastAsia="宋体" w:cs="Times New Roman"/>
                <w:color w:val="auto"/>
                <w:kern w:val="2"/>
                <w:sz w:val="21"/>
                <w:szCs w:val="21"/>
                <w:highlight w:val="none"/>
                <w:u w:color="000000"/>
                <w:lang w:val="en-US" w:eastAsia="zh-CN" w:bidi="ar-SA"/>
              </w:rPr>
              <w:t>发票</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国内</w:t>
            </w:r>
            <w:r>
              <w:rPr>
                <w:rFonts w:hint="default" w:ascii="Times New Roman" w:hAnsi="Times New Roman" w:eastAsia="宋体" w:cs="Times New Roman"/>
                <w:color w:val="auto"/>
                <w:kern w:val="2"/>
                <w:sz w:val="21"/>
                <w:szCs w:val="21"/>
                <w:highlight w:val="none"/>
                <w:u w:color="000000"/>
                <w:lang w:val="en-US" w:eastAsia="zh-CN" w:bidi="ar-SA"/>
              </w:rPr>
              <w:t>三级甲等医院有销售记录的，必须提供），不得涂改价格型号等关键信息，否则视为无效。若因参选产品在上述范围（国内三级甲等医院）内未进行过销售，从而无法提供相关佐证材料，须提供参选产品生产厂家（进口产品可由国内总代理）出具的关于参选产品未在上述范围（国内三级甲等医院）内进行过销售的情况说明（加盖生产厂家或进口产品国内总代理公章，复印件有效，格式自拟）。</w:t>
            </w:r>
          </w:p>
        </w:tc>
      </w:tr>
    </w:tbl>
    <w:p w14:paraId="769BB7DE">
      <w:pPr>
        <w:rPr>
          <w:rFonts w:ascii="Times New Roman" w:hAnsi="Times New Roman" w:cs="Times New Roman"/>
        </w:rPr>
      </w:pPr>
      <w:r>
        <w:rPr>
          <w:rFonts w:ascii="Times New Roman" w:hAnsi="Times New Roman" w:cs="Times New Roman"/>
        </w:rPr>
        <w:br w:type="page"/>
      </w:r>
    </w:p>
    <w:tbl>
      <w:tblPr>
        <w:tblStyle w:val="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34"/>
        <w:gridCol w:w="2923"/>
        <w:gridCol w:w="6931"/>
      </w:tblGrid>
      <w:tr w14:paraId="366441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blHeader/>
          <w:jc w:val="center"/>
        </w:trPr>
        <w:tc>
          <w:tcPr>
            <w:tcW w:w="5000" w:type="pct"/>
            <w:gridSpan w:val="3"/>
            <w:vAlign w:val="center"/>
          </w:tcPr>
          <w:p w14:paraId="4EE9C89E">
            <w:pPr>
              <w:widowControl/>
              <w:jc w:val="center"/>
              <w:rPr>
                <w:rFonts w:ascii="Times New Roman" w:hAnsi="Times New Roman" w:eastAsia="仿宋" w:cs="Times New Roman"/>
                <w:b/>
                <w:bCs/>
                <w:sz w:val="22"/>
              </w:rPr>
            </w:pPr>
            <w:r>
              <w:rPr>
                <w:rFonts w:ascii="Times New Roman" w:hAnsi="Times New Roman" w:eastAsia="仿宋" w:cs="Times New Roman"/>
                <w:b/>
                <w:bCs/>
                <w:sz w:val="28"/>
                <w:szCs w:val="28"/>
              </w:rPr>
              <w:t>符合性审查</w:t>
            </w:r>
          </w:p>
        </w:tc>
      </w:tr>
      <w:tr w14:paraId="7145B6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3" w:hRule="atLeast"/>
          <w:tblHeader/>
          <w:jc w:val="center"/>
        </w:trPr>
        <w:tc>
          <w:tcPr>
            <w:tcW w:w="516" w:type="pct"/>
            <w:vAlign w:val="center"/>
          </w:tcPr>
          <w:p w14:paraId="29D4863F">
            <w:pPr>
              <w:widowControl/>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330" w:type="pct"/>
            <w:vAlign w:val="center"/>
          </w:tcPr>
          <w:p w14:paraId="592EF295">
            <w:pPr>
              <w:widowControl/>
              <w:jc w:val="center"/>
              <w:rPr>
                <w:rFonts w:ascii="Times New Roman" w:hAnsi="Times New Roman" w:eastAsia="仿宋" w:cs="Times New Roman"/>
                <w:b/>
                <w:bCs/>
                <w:sz w:val="22"/>
              </w:rPr>
            </w:pPr>
            <w:r>
              <w:rPr>
                <w:rFonts w:ascii="Times New Roman" w:hAnsi="Times New Roman" w:eastAsia="仿宋" w:cs="Times New Roman"/>
                <w:b/>
                <w:bCs/>
                <w:sz w:val="22"/>
              </w:rPr>
              <w:t>符合性审查项</w:t>
            </w:r>
          </w:p>
        </w:tc>
        <w:tc>
          <w:tcPr>
            <w:tcW w:w="3152" w:type="pct"/>
            <w:vAlign w:val="center"/>
          </w:tcPr>
          <w:p w14:paraId="791D13D8">
            <w:pPr>
              <w:widowControl/>
              <w:jc w:val="center"/>
              <w:rPr>
                <w:rFonts w:ascii="Times New Roman" w:hAnsi="Times New Roman" w:eastAsia="仿宋" w:cs="Times New Roman"/>
                <w:b/>
                <w:bCs/>
                <w:sz w:val="22"/>
              </w:rPr>
            </w:pPr>
            <w:r>
              <w:rPr>
                <w:rFonts w:ascii="Times New Roman" w:hAnsi="Times New Roman" w:eastAsia="仿宋" w:cs="Times New Roman"/>
                <w:b/>
                <w:bCs/>
                <w:sz w:val="22"/>
              </w:rPr>
              <w:t>通过条件</w:t>
            </w:r>
          </w:p>
        </w:tc>
      </w:tr>
      <w:tr w14:paraId="2D3FD6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11" w:hRule="atLeast"/>
          <w:jc w:val="center"/>
        </w:trPr>
        <w:tc>
          <w:tcPr>
            <w:tcW w:w="516" w:type="pct"/>
            <w:vAlign w:val="center"/>
          </w:tcPr>
          <w:p w14:paraId="1A7E183D">
            <w:pPr>
              <w:jc w:val="center"/>
              <w:rPr>
                <w:rFonts w:ascii="Times New Roman" w:hAnsi="Times New Roman" w:eastAsia="仿宋" w:cs="Times New Roman"/>
                <w:sz w:val="22"/>
              </w:rPr>
            </w:pPr>
            <w:r>
              <w:rPr>
                <w:rFonts w:ascii="Times New Roman" w:hAnsi="Times New Roman" w:eastAsia="仿宋" w:cs="Times New Roman"/>
                <w:sz w:val="22"/>
              </w:rPr>
              <w:t>1</w:t>
            </w:r>
          </w:p>
        </w:tc>
        <w:tc>
          <w:tcPr>
            <w:tcW w:w="1330" w:type="pct"/>
            <w:vAlign w:val="center"/>
          </w:tcPr>
          <w:p w14:paraId="7274ACB5">
            <w:pPr>
              <w:jc w:val="center"/>
              <w:rPr>
                <w:rFonts w:ascii="Times New Roman" w:hAnsi="Times New Roman" w:eastAsia="仿宋" w:cs="Times New Roman"/>
                <w:b/>
                <w:sz w:val="22"/>
              </w:rPr>
            </w:pPr>
            <w:r>
              <w:rPr>
                <w:rFonts w:ascii="Times New Roman" w:hAnsi="Times New Roman" w:eastAsia="仿宋" w:cs="Times New Roman"/>
                <w:b/>
                <w:sz w:val="22"/>
              </w:rPr>
              <w:t>法定代表人身份证明书或法定代表人授权委托书</w:t>
            </w:r>
          </w:p>
        </w:tc>
        <w:tc>
          <w:tcPr>
            <w:tcW w:w="3152" w:type="pct"/>
            <w:vAlign w:val="center"/>
          </w:tcPr>
          <w:p w14:paraId="01127FB6">
            <w:pPr>
              <w:rPr>
                <w:rFonts w:ascii="Times New Roman" w:hAnsi="Times New Roman" w:eastAsia="仿宋" w:cs="Times New Roman"/>
                <w:sz w:val="22"/>
              </w:rPr>
            </w:pPr>
            <w:r>
              <w:rPr>
                <w:rFonts w:ascii="Times New Roman" w:hAnsi="Times New Roman" w:eastAsia="仿宋" w:cs="Times New Roman"/>
                <w:sz w:val="22"/>
              </w:rPr>
              <w:t>（1）法定代表人参与：提供法定代表人身份证明书及其身份证复印件加盖公章。</w:t>
            </w:r>
          </w:p>
          <w:p w14:paraId="3DBA286F">
            <w:pPr>
              <w:rPr>
                <w:rFonts w:ascii="Times New Roman" w:hAnsi="Times New Roman" w:eastAsia="仿宋" w:cs="Times New Roman"/>
                <w:sz w:val="22"/>
              </w:rPr>
            </w:pPr>
            <w:r>
              <w:rPr>
                <w:rFonts w:ascii="Times New Roman" w:hAnsi="Times New Roman" w:eastAsia="仿宋" w:cs="Times New Roman"/>
                <w:sz w:val="22"/>
              </w:rPr>
              <w:t>（2）授权代表参与：提供法定代表人授权委托书以及法定代表人和授权代表的身份证复印件加盖公章。</w:t>
            </w:r>
          </w:p>
          <w:p w14:paraId="29ADF076">
            <w:pPr>
              <w:rPr>
                <w:rFonts w:ascii="Times New Roman" w:hAnsi="Times New Roman" w:eastAsia="仿宋" w:cs="Times New Roman"/>
                <w:sz w:val="22"/>
              </w:rPr>
            </w:pPr>
            <w:r>
              <w:rPr>
                <w:rFonts w:ascii="Times New Roman" w:hAnsi="Times New Roman" w:eastAsia="仿宋" w:cs="Times New Roman"/>
                <w:sz w:val="22"/>
              </w:rPr>
              <w:t>注：格式见第</w:t>
            </w:r>
            <w:r>
              <w:rPr>
                <w:rFonts w:hint="eastAsia" w:ascii="Times New Roman" w:hAnsi="Times New Roman" w:eastAsia="仿宋" w:cs="Times New Roman"/>
                <w:sz w:val="22"/>
                <w:lang w:val="en-US" w:eastAsia="zh-CN"/>
              </w:rPr>
              <w:t>五</w:t>
            </w:r>
            <w:r>
              <w:rPr>
                <w:rFonts w:ascii="Times New Roman" w:hAnsi="Times New Roman" w:eastAsia="仿宋" w:cs="Times New Roman"/>
                <w:sz w:val="22"/>
              </w:rPr>
              <w:t>章“法定代表人身份证明书”以及法定代表人授权委托。</w:t>
            </w:r>
          </w:p>
        </w:tc>
      </w:tr>
      <w:tr w14:paraId="39CBAB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9" w:hRule="atLeast"/>
          <w:jc w:val="center"/>
        </w:trPr>
        <w:tc>
          <w:tcPr>
            <w:tcW w:w="516" w:type="pct"/>
            <w:vAlign w:val="center"/>
          </w:tcPr>
          <w:p w14:paraId="0521045E">
            <w:pPr>
              <w:jc w:val="center"/>
              <w:rPr>
                <w:rFonts w:ascii="Times New Roman" w:hAnsi="Times New Roman" w:eastAsia="仿宋" w:cs="Times New Roman"/>
                <w:sz w:val="22"/>
              </w:rPr>
            </w:pPr>
            <w:r>
              <w:rPr>
                <w:rFonts w:ascii="Times New Roman" w:hAnsi="Times New Roman" w:eastAsia="仿宋" w:cs="Times New Roman"/>
                <w:sz w:val="22"/>
              </w:rPr>
              <w:t>2</w:t>
            </w:r>
          </w:p>
        </w:tc>
        <w:tc>
          <w:tcPr>
            <w:tcW w:w="1330" w:type="pct"/>
            <w:vAlign w:val="center"/>
          </w:tcPr>
          <w:p w14:paraId="5EB147F6">
            <w:pPr>
              <w:jc w:val="center"/>
              <w:rPr>
                <w:rFonts w:ascii="Times New Roman" w:hAnsi="Times New Roman" w:eastAsia="仿宋" w:cs="Times New Roman"/>
                <w:b/>
                <w:sz w:val="22"/>
              </w:rPr>
            </w:pPr>
            <w:r>
              <w:rPr>
                <w:rFonts w:ascii="Times New Roman" w:hAnsi="Times New Roman" w:eastAsia="仿宋" w:cs="Times New Roman"/>
                <w:b/>
                <w:sz w:val="22"/>
              </w:rPr>
              <w:t>采购文件中实质性要求</w:t>
            </w:r>
          </w:p>
        </w:tc>
        <w:tc>
          <w:tcPr>
            <w:tcW w:w="3152" w:type="pct"/>
            <w:vAlign w:val="center"/>
          </w:tcPr>
          <w:p w14:paraId="5222A2F3">
            <w:pPr>
              <w:rPr>
                <w:rFonts w:ascii="Times New Roman" w:hAnsi="Times New Roman" w:eastAsia="仿宋" w:cs="Times New Roman"/>
                <w:sz w:val="22"/>
              </w:rPr>
            </w:pPr>
            <w:r>
              <w:rPr>
                <w:rFonts w:ascii="Times New Roman" w:hAnsi="Times New Roman" w:eastAsia="仿宋" w:cs="Times New Roman"/>
                <w:sz w:val="22"/>
              </w:rPr>
              <w:t>供应商符合第</w:t>
            </w:r>
            <w:r>
              <w:rPr>
                <w:rFonts w:hint="eastAsia" w:ascii="Times New Roman" w:hAnsi="Times New Roman" w:eastAsia="仿宋" w:cs="Times New Roman"/>
                <w:sz w:val="22"/>
                <w:lang w:val="en-US" w:eastAsia="zh-CN"/>
              </w:rPr>
              <w:t>四</w:t>
            </w:r>
            <w:r>
              <w:rPr>
                <w:rFonts w:ascii="Times New Roman" w:hAnsi="Times New Roman" w:eastAsia="仿宋" w:cs="Times New Roman"/>
                <w:sz w:val="22"/>
              </w:rPr>
              <w:t>章</w:t>
            </w:r>
            <w:r>
              <w:rPr>
                <w:rFonts w:hint="eastAsia" w:ascii="Times New Roman" w:hAnsi="Times New Roman" w:eastAsia="仿宋" w:cs="Times New Roman"/>
                <w:sz w:val="22"/>
                <w:lang w:val="en-US" w:eastAsia="zh-CN"/>
              </w:rPr>
              <w:t>中</w:t>
            </w:r>
            <w:r>
              <w:rPr>
                <w:rFonts w:ascii="Times New Roman" w:hAnsi="Times New Roman" w:eastAsia="仿宋" w:cs="Times New Roman"/>
                <w:sz w:val="22"/>
              </w:rPr>
              <w:t>的</w:t>
            </w:r>
            <w:r>
              <w:rPr>
                <w:rFonts w:hint="eastAsia" w:ascii="Times New Roman" w:hAnsi="Times New Roman" w:eastAsia="仿宋" w:cs="Times New Roman"/>
                <w:sz w:val="22"/>
                <w:lang w:val="en-US" w:eastAsia="zh-CN"/>
              </w:rPr>
              <w:t>所有</w:t>
            </w:r>
            <w:r>
              <w:rPr>
                <w:rFonts w:ascii="Times New Roman" w:hAnsi="Times New Roman" w:eastAsia="仿宋" w:cs="Times New Roman"/>
                <w:sz w:val="22"/>
              </w:rPr>
              <w:t>条款</w:t>
            </w:r>
          </w:p>
        </w:tc>
      </w:tr>
      <w:tr w14:paraId="799CA5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8" w:hRule="atLeast"/>
          <w:jc w:val="center"/>
        </w:trPr>
        <w:tc>
          <w:tcPr>
            <w:tcW w:w="516" w:type="pct"/>
            <w:vAlign w:val="center"/>
          </w:tcPr>
          <w:p w14:paraId="5587173E">
            <w:pPr>
              <w:jc w:val="center"/>
              <w:rPr>
                <w:rFonts w:ascii="Times New Roman" w:hAnsi="Times New Roman" w:eastAsia="仿宋" w:cs="Times New Roman"/>
                <w:sz w:val="22"/>
              </w:rPr>
            </w:pPr>
            <w:r>
              <w:rPr>
                <w:rFonts w:ascii="Times New Roman" w:hAnsi="Times New Roman" w:eastAsia="仿宋" w:cs="Times New Roman"/>
                <w:sz w:val="22"/>
              </w:rPr>
              <w:t>3</w:t>
            </w:r>
          </w:p>
        </w:tc>
        <w:tc>
          <w:tcPr>
            <w:tcW w:w="1330" w:type="pct"/>
            <w:vAlign w:val="center"/>
          </w:tcPr>
          <w:p w14:paraId="3A939338">
            <w:pPr>
              <w:jc w:val="center"/>
              <w:rPr>
                <w:rFonts w:ascii="Times New Roman" w:hAnsi="Times New Roman" w:eastAsia="仿宋" w:cs="Times New Roman"/>
                <w:b/>
                <w:sz w:val="22"/>
              </w:rPr>
            </w:pPr>
            <w:r>
              <w:rPr>
                <w:rFonts w:ascii="Times New Roman" w:hAnsi="Times New Roman" w:eastAsia="仿宋" w:cs="Times New Roman"/>
                <w:b/>
                <w:sz w:val="22"/>
              </w:rPr>
              <w:t>响应文件编制</w:t>
            </w:r>
          </w:p>
        </w:tc>
        <w:tc>
          <w:tcPr>
            <w:tcW w:w="3152" w:type="pct"/>
            <w:vAlign w:val="center"/>
          </w:tcPr>
          <w:p w14:paraId="4A83A22F">
            <w:pPr>
              <w:rPr>
                <w:rFonts w:ascii="Times New Roman" w:hAnsi="Times New Roman" w:eastAsia="仿宋" w:cs="Times New Roman"/>
                <w:sz w:val="22"/>
              </w:rPr>
            </w:pPr>
            <w:r>
              <w:rPr>
                <w:rFonts w:ascii="Times New Roman" w:hAnsi="Times New Roman" w:eastAsia="仿宋" w:cs="Times New Roman"/>
                <w:sz w:val="22"/>
              </w:rPr>
              <w:t>符合采购文件编制的实质性要求；</w:t>
            </w:r>
          </w:p>
          <w:p w14:paraId="36F1D2EC">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r w14:paraId="1A0AA8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8" w:hRule="atLeast"/>
          <w:jc w:val="center"/>
        </w:trPr>
        <w:tc>
          <w:tcPr>
            <w:tcW w:w="516" w:type="pct"/>
            <w:vAlign w:val="center"/>
          </w:tcPr>
          <w:p w14:paraId="09826C50">
            <w:pPr>
              <w:jc w:val="center"/>
              <w:rPr>
                <w:rFonts w:ascii="Times New Roman" w:hAnsi="Times New Roman" w:eastAsia="仿宋" w:cs="Times New Roman"/>
                <w:sz w:val="22"/>
              </w:rPr>
            </w:pPr>
            <w:r>
              <w:rPr>
                <w:rFonts w:ascii="Times New Roman" w:hAnsi="Times New Roman" w:eastAsia="仿宋" w:cs="Times New Roman"/>
                <w:sz w:val="22"/>
              </w:rPr>
              <w:t>4</w:t>
            </w:r>
          </w:p>
        </w:tc>
        <w:tc>
          <w:tcPr>
            <w:tcW w:w="1330" w:type="pct"/>
            <w:vAlign w:val="center"/>
          </w:tcPr>
          <w:p w14:paraId="6B81F155">
            <w:pPr>
              <w:jc w:val="center"/>
              <w:rPr>
                <w:rFonts w:ascii="Times New Roman" w:hAnsi="Times New Roman" w:eastAsia="仿宋" w:cs="Times New Roman"/>
                <w:b/>
                <w:sz w:val="22"/>
              </w:rPr>
            </w:pPr>
            <w:r>
              <w:rPr>
                <w:rFonts w:ascii="Times New Roman" w:hAnsi="Times New Roman" w:eastAsia="仿宋" w:cs="Times New Roman"/>
                <w:b/>
                <w:sz w:val="22"/>
              </w:rPr>
              <w:t>签字、盖章</w:t>
            </w:r>
          </w:p>
        </w:tc>
        <w:tc>
          <w:tcPr>
            <w:tcW w:w="3152" w:type="pct"/>
            <w:vAlign w:val="center"/>
          </w:tcPr>
          <w:p w14:paraId="73143386">
            <w:pPr>
              <w:rPr>
                <w:rFonts w:ascii="Times New Roman" w:hAnsi="Times New Roman" w:eastAsia="仿宋" w:cs="Times New Roman"/>
                <w:sz w:val="22"/>
              </w:rPr>
            </w:pPr>
            <w:r>
              <w:rPr>
                <w:rFonts w:ascii="Times New Roman" w:hAnsi="Times New Roman" w:eastAsia="仿宋" w:cs="Times New Roman"/>
                <w:sz w:val="22"/>
              </w:rPr>
              <w:t>符合采购文件要求;</w:t>
            </w:r>
          </w:p>
          <w:p w14:paraId="6909A03A">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r w14:paraId="784A3A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4" w:hRule="atLeast"/>
          <w:jc w:val="center"/>
        </w:trPr>
        <w:tc>
          <w:tcPr>
            <w:tcW w:w="516" w:type="pct"/>
            <w:vAlign w:val="center"/>
          </w:tcPr>
          <w:p w14:paraId="25FC6CAB">
            <w:pPr>
              <w:jc w:val="center"/>
              <w:rPr>
                <w:rFonts w:ascii="Times New Roman" w:hAnsi="Times New Roman" w:eastAsia="仿宋" w:cs="Times New Roman"/>
                <w:sz w:val="22"/>
              </w:rPr>
            </w:pPr>
            <w:r>
              <w:rPr>
                <w:rFonts w:ascii="Times New Roman" w:hAnsi="Times New Roman" w:eastAsia="仿宋" w:cs="Times New Roman"/>
                <w:sz w:val="22"/>
              </w:rPr>
              <w:t>5</w:t>
            </w:r>
          </w:p>
        </w:tc>
        <w:tc>
          <w:tcPr>
            <w:tcW w:w="1330" w:type="pct"/>
            <w:vAlign w:val="center"/>
          </w:tcPr>
          <w:p w14:paraId="5FE19BCF">
            <w:pPr>
              <w:jc w:val="center"/>
              <w:rPr>
                <w:rFonts w:ascii="Times New Roman" w:hAnsi="Times New Roman" w:eastAsia="仿宋" w:cs="Times New Roman"/>
                <w:b/>
                <w:sz w:val="22"/>
              </w:rPr>
            </w:pPr>
            <w:r>
              <w:rPr>
                <w:rFonts w:ascii="Times New Roman" w:hAnsi="Times New Roman" w:eastAsia="仿宋" w:cs="Times New Roman"/>
                <w:b/>
                <w:sz w:val="22"/>
              </w:rPr>
              <w:t>报价</w:t>
            </w:r>
          </w:p>
        </w:tc>
        <w:tc>
          <w:tcPr>
            <w:tcW w:w="3152" w:type="pct"/>
            <w:vAlign w:val="center"/>
          </w:tcPr>
          <w:p w14:paraId="6D233D2C">
            <w:pPr>
              <w:rPr>
                <w:rFonts w:ascii="Times New Roman" w:hAnsi="Times New Roman" w:eastAsia="仿宋" w:cs="Times New Roman"/>
                <w:sz w:val="22"/>
              </w:rPr>
            </w:pPr>
            <w:r>
              <w:rPr>
                <w:rFonts w:ascii="Times New Roman" w:hAnsi="Times New Roman" w:eastAsia="仿宋" w:cs="Times New Roman"/>
                <w:sz w:val="22"/>
              </w:rPr>
              <w:t>符合采购文件报价要求;</w:t>
            </w:r>
          </w:p>
          <w:p w14:paraId="7BEEAD2D">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bl>
    <w:p w14:paraId="52BFBB45">
      <w:pPr>
        <w:rPr>
          <w:rFonts w:ascii="Times New Roman" w:hAnsi="Times New Roman" w:cs="Times New Roman"/>
        </w:rPr>
      </w:pPr>
      <w:r>
        <w:rPr>
          <w:rFonts w:ascii="Times New Roman" w:hAnsi="Times New Roman" w:cs="Times New Roman"/>
        </w:rPr>
        <w:br w:type="page"/>
      </w:r>
    </w:p>
    <w:p w14:paraId="20802142">
      <w:pPr>
        <w:pStyle w:val="2"/>
        <w:rPr>
          <w:rFonts w:ascii="Times New Roman" w:hAnsi="Times New Roman" w:cs="Times New Roman"/>
        </w:rPr>
      </w:pPr>
      <w:bookmarkStart w:id="12" w:name="_Toc12668"/>
      <w:bookmarkStart w:id="13" w:name="_Toc16403"/>
      <w:bookmarkStart w:id="14" w:name="_Toc3988"/>
      <w:r>
        <w:rPr>
          <w:rFonts w:ascii="Times New Roman" w:hAnsi="Times New Roman" w:cs="Times New Roman"/>
        </w:rPr>
        <w:t>采购需求</w:t>
      </w:r>
      <w:bookmarkEnd w:id="12"/>
      <w:bookmarkEnd w:id="13"/>
      <w:bookmarkEnd w:id="14"/>
    </w:p>
    <w:p w14:paraId="44E68E0E">
      <w:pPr>
        <w:pStyle w:val="16"/>
        <w:numPr>
          <w:ilvl w:val="0"/>
          <w:numId w:val="0"/>
        </w:numPr>
        <w:ind w:firstLine="0" w:firstLineChars="0"/>
        <w:rPr>
          <w:rFonts w:hint="eastAsia" w:ascii="Times New Roman" w:hAnsi="Times New Roman" w:eastAsia="仿宋" w:cs="Times New Roman"/>
          <w:sz w:val="24"/>
          <w:szCs w:val="24"/>
        </w:rPr>
      </w:pPr>
      <w:r>
        <w:rPr>
          <w:rFonts w:hint="eastAsia" w:ascii="Times New Roman" w:hAnsi="Times New Roman" w:eastAsia="仿宋" w:cs="Times New Roman"/>
          <w:kern w:val="2"/>
          <w:sz w:val="24"/>
          <w:szCs w:val="24"/>
          <w:lang w:val="en-US" w:eastAsia="zh-CN" w:bidi="ar-SA"/>
        </w:rPr>
        <w:t>一、</w:t>
      </w:r>
      <w:r>
        <w:rPr>
          <w:rFonts w:ascii="Times New Roman" w:hAnsi="Times New Roman" w:eastAsia="仿宋" w:cs="Times New Roman"/>
          <w:b/>
          <w:bCs/>
          <w:sz w:val="24"/>
          <w:szCs w:val="24"/>
        </w:rPr>
        <w:t>项目简介</w:t>
      </w:r>
      <w:r>
        <w:rPr>
          <w:rFonts w:ascii="Times New Roman" w:hAnsi="Times New Roman" w:eastAsia="仿宋" w:cs="Times New Roman"/>
          <w:sz w:val="24"/>
          <w:szCs w:val="24"/>
        </w:rPr>
        <w:cr/>
      </w:r>
      <w:r>
        <w:rPr>
          <w:rFonts w:hint="eastAsia" w:ascii="Times New Roman" w:hAnsi="Times New Roman" w:eastAsia="仿宋" w:cs="Times New Roman"/>
          <w:sz w:val="24"/>
          <w:szCs w:val="24"/>
          <w:lang w:val="en-US" w:eastAsia="zh-CN"/>
        </w:rPr>
        <w:t xml:space="preserve">     </w:t>
      </w:r>
      <w:r>
        <w:rPr>
          <w:rFonts w:hint="eastAsia" w:ascii="Times New Roman" w:hAnsi="Times New Roman" w:eastAsia="仿宋" w:cs="Times New Roman"/>
          <w:sz w:val="24"/>
          <w:szCs w:val="24"/>
        </w:rPr>
        <w:t>根据四川省人民医院医用耗材入院相关流程确定以下产品（详见</w:t>
      </w:r>
      <w:r>
        <w:rPr>
          <w:rFonts w:hint="eastAsia" w:ascii="Times New Roman" w:hAnsi="Times New Roman" w:eastAsia="仿宋" w:cs="Times New Roman"/>
          <w:sz w:val="24"/>
          <w:szCs w:val="24"/>
          <w:lang w:val="en-US" w:eastAsia="zh-CN"/>
        </w:rPr>
        <w:t>第四章</w:t>
      </w:r>
      <w:r>
        <w:rPr>
          <w:rFonts w:hint="eastAsia" w:ascii="Times New Roman" w:hAnsi="Times New Roman" w:eastAsia="仿宋" w:cs="Times New Roman"/>
          <w:sz w:val="24"/>
          <w:szCs w:val="24"/>
        </w:rPr>
        <w:t>第</w:t>
      </w:r>
      <w:r>
        <w:rPr>
          <w:rFonts w:hint="eastAsia" w:ascii="Times New Roman" w:hAnsi="Times New Roman" w:eastAsia="仿宋" w:cs="Times New Roman"/>
          <w:sz w:val="24"/>
          <w:szCs w:val="24"/>
          <w:lang w:val="en-US" w:eastAsia="zh-CN"/>
        </w:rPr>
        <w:t>二</w:t>
      </w:r>
      <w:r>
        <w:rPr>
          <w:rFonts w:hint="eastAsia" w:ascii="Times New Roman" w:hAnsi="Times New Roman" w:eastAsia="仿宋" w:cs="Times New Roman"/>
          <w:sz w:val="24"/>
          <w:szCs w:val="24"/>
        </w:rPr>
        <w:t>条）进行本次耗材采购流程，中选产品纳入医院常规采购目录，并确定一家定点配送商。</w:t>
      </w:r>
    </w:p>
    <w:p w14:paraId="267CCAA7">
      <w:pPr>
        <w:pStyle w:val="16"/>
        <w:numPr>
          <w:ilvl w:val="0"/>
          <w:numId w:val="0"/>
        </w:numPr>
        <w:rPr>
          <w:rFonts w:hint="eastAsia" w:ascii="Times New Roman" w:hAnsi="Times New Roman" w:eastAsia="仿宋" w:cs="Times New Roman"/>
          <w:sz w:val="24"/>
          <w:szCs w:val="24"/>
          <w:lang w:eastAsia="zh-CN"/>
        </w:rPr>
      </w:pPr>
      <w:bookmarkStart w:id="91" w:name="_GoBack"/>
      <w:bookmarkEnd w:id="91"/>
      <w:r>
        <w:rPr>
          <w:rFonts w:ascii="Times New Roman" w:hAnsi="Times New Roman" w:eastAsia="仿宋" w:cs="Times New Roman"/>
          <w:sz w:val="24"/>
          <w:szCs w:val="24"/>
        </w:rPr>
        <w:cr/>
      </w:r>
      <w:r>
        <w:rPr>
          <w:rFonts w:ascii="Times New Roman" w:hAnsi="Times New Roman" w:eastAsia="仿宋" w:cs="Times New Roman"/>
          <w:b/>
          <w:bCs/>
          <w:sz w:val="24"/>
          <w:szCs w:val="24"/>
        </w:rPr>
        <w:t>二、采购内容</w:t>
      </w:r>
      <w:r>
        <w:rPr>
          <w:rFonts w:hint="eastAsia" w:ascii="Times New Roman" w:hAnsi="Times New Roman" w:eastAsia="仿宋" w:cs="Times New Roman"/>
          <w:b/>
          <w:bCs/>
          <w:sz w:val="24"/>
          <w:szCs w:val="24"/>
          <w:lang w:val="en-US" w:eastAsia="zh-CN"/>
        </w:rPr>
        <w:t>及相关要求</w:t>
      </w:r>
      <w:r>
        <w:rPr>
          <w:rFonts w:ascii="Times New Roman" w:hAnsi="Times New Roman" w:eastAsia="仿宋" w:cs="Times New Roman"/>
          <w:sz w:val="24"/>
          <w:szCs w:val="24"/>
        </w:rPr>
        <w:cr/>
      </w:r>
      <w:r>
        <w:rPr>
          <w:rFonts w:hint="eastAsia" w:ascii="Times New Roman" w:hAnsi="Times New Roman" w:eastAsia="仿宋" w:cs="Times New Roman"/>
          <w:sz w:val="24"/>
          <w:szCs w:val="24"/>
          <w:lang w:val="en-US" w:eastAsia="zh-CN"/>
        </w:rPr>
        <w:t xml:space="preserve">    1、</w:t>
      </w:r>
      <w:r>
        <w:rPr>
          <w:rFonts w:hint="eastAsia" w:ascii="Times New Roman" w:hAnsi="Times New Roman" w:eastAsia="仿宋" w:cs="Times New Roman"/>
          <w:sz w:val="24"/>
          <w:szCs w:val="24"/>
        </w:rPr>
        <w:t>参选产品需满足</w:t>
      </w:r>
      <w:r>
        <w:rPr>
          <w:rFonts w:hint="eastAsia" w:ascii="Times New Roman" w:hAnsi="Times New Roman" w:eastAsia="仿宋" w:cs="Times New Roman"/>
          <w:sz w:val="24"/>
          <w:szCs w:val="24"/>
          <w:lang w:val="en-US" w:eastAsia="zh-CN"/>
        </w:rPr>
        <w:t>以下要求</w:t>
      </w:r>
      <w:r>
        <w:rPr>
          <w:rFonts w:hint="eastAsia" w:ascii="Times New Roman" w:hAnsi="Times New Roman" w:eastAsia="仿宋" w:cs="Times New Roman"/>
          <w:sz w:val="24"/>
          <w:szCs w:val="24"/>
          <w:lang w:eastAsia="zh-CN"/>
        </w:rPr>
        <w:t>。</w:t>
      </w:r>
    </w:p>
    <w:p w14:paraId="1C3EA6BC">
      <w:pPr>
        <w:pStyle w:val="16"/>
        <w:numPr>
          <w:ilvl w:val="0"/>
          <w:numId w:val="0"/>
        </w:numPr>
        <w:ind w:firstLine="480" w:firstLineChars="200"/>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提供参选产品的《医疗器械注册证》或《医疗器械备案证》。</w:t>
      </w:r>
    </w:p>
    <w:p w14:paraId="13F0C058">
      <w:pPr>
        <w:pStyle w:val="16"/>
        <w:numPr>
          <w:ilvl w:val="0"/>
          <w:numId w:val="0"/>
        </w:numPr>
        <w:ind w:firstLine="480" w:firstLineChars="200"/>
        <w:rPr>
          <w:rFonts w:ascii="Times New Roman" w:hAnsi="Times New Roman" w:eastAsia="仿宋" w:cs="Times New Roman"/>
          <w:sz w:val="24"/>
          <w:szCs w:val="24"/>
        </w:rPr>
      </w:pPr>
      <w:r>
        <w:rPr>
          <w:rFonts w:hint="eastAsia" w:ascii="Times New Roman" w:hAnsi="Times New Roman" w:eastAsia="仿宋" w:cs="Times New Roman"/>
          <w:sz w:val="24"/>
          <w:szCs w:val="24"/>
        </w:rPr>
        <w:t>提供参选产品的产品说明书，并加盖生产厂家或进口产品国内总代理的公章，如产品生产厂家未出具中文中文说明书的，请提供中文翻译件，并保证原件与翻译件内容的一致性。</w:t>
      </w:r>
    </w:p>
    <w:tbl>
      <w:tblPr>
        <w:tblStyle w:val="18"/>
        <w:tblW w:w="11807"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80" w:type="dxa"/>
          <w:left w:w="102" w:type="dxa"/>
          <w:bottom w:w="80" w:type="dxa"/>
          <w:right w:w="102" w:type="dxa"/>
        </w:tblCellMar>
      </w:tblPr>
      <w:tblGrid>
        <w:gridCol w:w="494"/>
        <w:gridCol w:w="1730"/>
        <w:gridCol w:w="2100"/>
        <w:gridCol w:w="1620"/>
        <w:gridCol w:w="1343"/>
        <w:gridCol w:w="1400"/>
        <w:gridCol w:w="945"/>
        <w:gridCol w:w="975"/>
        <w:gridCol w:w="1200"/>
      </w:tblGrid>
      <w:tr w14:paraId="5A90721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80" w:type="dxa"/>
            <w:left w:w="102" w:type="dxa"/>
            <w:bottom w:w="80" w:type="dxa"/>
            <w:right w:w="102" w:type="dxa"/>
          </w:tblCellMar>
        </w:tblPrEx>
        <w:trPr>
          <w:trHeight w:val="0" w:hRule="atLeast"/>
          <w:tblHeader/>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B35F39">
            <w:pPr>
              <w:keepNext w:val="0"/>
              <w:keepLines w:val="0"/>
              <w:widowControl/>
              <w:suppressLineNumbers w:val="0"/>
              <w:snapToGrid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序号</w:t>
            </w:r>
          </w:p>
        </w:tc>
        <w:tc>
          <w:tcPr>
            <w:tcW w:w="17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063FC5">
            <w:pPr>
              <w:keepNext w:val="0"/>
              <w:keepLines w:val="0"/>
              <w:widowControl/>
              <w:suppressLineNumbers w:val="0"/>
              <w:snapToGrid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产品名称</w:t>
            </w:r>
          </w:p>
        </w:tc>
        <w:tc>
          <w:tcPr>
            <w:tcW w:w="2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4546C1">
            <w:pPr>
              <w:keepNext w:val="0"/>
              <w:keepLines w:val="0"/>
              <w:widowControl/>
              <w:suppressLineNumbers w:val="0"/>
              <w:snapToGrid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生产厂家</w:t>
            </w:r>
          </w:p>
        </w:tc>
        <w:tc>
          <w:tcPr>
            <w:tcW w:w="16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8B3CD2">
            <w:pPr>
              <w:keepNext w:val="0"/>
              <w:keepLines w:val="0"/>
              <w:widowControl/>
              <w:suppressLineNumbers w:val="0"/>
              <w:snapToGrid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注册证</w:t>
            </w:r>
          </w:p>
        </w:tc>
        <w:tc>
          <w:tcPr>
            <w:tcW w:w="13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0E667A">
            <w:pPr>
              <w:keepNext w:val="0"/>
              <w:keepLines w:val="0"/>
              <w:widowControl/>
              <w:suppressLineNumbers w:val="0"/>
              <w:snapToGrid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规格型号</w:t>
            </w:r>
          </w:p>
        </w:tc>
        <w:tc>
          <w:tcPr>
            <w:tcW w:w="14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22F7A1">
            <w:pPr>
              <w:keepNext w:val="0"/>
              <w:keepLines w:val="0"/>
              <w:widowControl/>
              <w:suppressLineNumbers w:val="0"/>
              <w:snapToGrid w:val="0"/>
              <w:jc w:val="center"/>
              <w:textAlignment w:val="center"/>
              <w:rPr>
                <w:rFonts w:hint="eastAsia" w:ascii="宋体" w:hAnsi="宋体" w:eastAsia="宋体" w:cs="宋体"/>
                <w:b/>
                <w:bCs/>
                <w:i w:val="0"/>
                <w:iCs w:val="0"/>
                <w:color w:val="000000"/>
                <w:kern w:val="0"/>
                <w:sz w:val="21"/>
                <w:szCs w:val="21"/>
                <w:highlight w:val="none"/>
                <w:u w:val="none"/>
                <w:lang w:val="en-US" w:eastAsia="zh-CN" w:bidi="ar"/>
              </w:rPr>
            </w:pPr>
            <w:r>
              <w:rPr>
                <w:rFonts w:hint="eastAsia" w:ascii="宋体" w:hAnsi="宋体" w:eastAsia="宋体" w:cs="宋体"/>
                <w:b/>
                <w:bCs/>
                <w:i w:val="0"/>
                <w:iCs w:val="0"/>
                <w:color w:val="000000"/>
                <w:kern w:val="0"/>
                <w:sz w:val="21"/>
                <w:szCs w:val="21"/>
                <w:highlight w:val="none"/>
                <w:u w:val="none"/>
                <w:lang w:val="en-US" w:eastAsia="zh-CN" w:bidi="ar"/>
              </w:rPr>
              <w:t>商品代码/产品ID</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7BEE36">
            <w:pPr>
              <w:keepNext w:val="0"/>
              <w:keepLines w:val="0"/>
              <w:widowControl/>
              <w:suppressLineNumbers w:val="0"/>
              <w:snapToGrid w:val="0"/>
              <w:jc w:val="center"/>
              <w:textAlignment w:val="center"/>
              <w:rPr>
                <w:rFonts w:hint="eastAsia" w:ascii="宋体" w:hAnsi="宋体" w:eastAsia="宋体" w:cs="宋体"/>
                <w:b/>
                <w:bCs/>
                <w:i w:val="0"/>
                <w:iCs w:val="0"/>
                <w:color w:val="000000"/>
                <w:kern w:val="0"/>
                <w:sz w:val="21"/>
                <w:szCs w:val="21"/>
                <w:highlight w:val="none"/>
                <w:u w:val="none"/>
                <w:lang w:val="en-US" w:eastAsia="zh-CN" w:bidi="ar"/>
              </w:rPr>
            </w:pPr>
            <w:r>
              <w:rPr>
                <w:rFonts w:hint="eastAsia" w:ascii="宋体" w:hAnsi="宋体" w:eastAsia="宋体" w:cs="宋体"/>
                <w:b/>
                <w:bCs/>
                <w:i w:val="0"/>
                <w:iCs w:val="0"/>
                <w:color w:val="000000"/>
                <w:kern w:val="0"/>
                <w:sz w:val="21"/>
                <w:szCs w:val="21"/>
                <w:highlight w:val="none"/>
                <w:u w:val="none"/>
                <w:lang w:val="en-US" w:eastAsia="zh-CN" w:bidi="ar"/>
              </w:rPr>
              <w:t>计价单位</w:t>
            </w:r>
          </w:p>
        </w:tc>
        <w:tc>
          <w:tcPr>
            <w:tcW w:w="9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5B7D31">
            <w:pPr>
              <w:keepNext w:val="0"/>
              <w:keepLines w:val="0"/>
              <w:widowControl/>
              <w:suppressLineNumbers w:val="0"/>
              <w:snapToGrid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年用量</w:t>
            </w:r>
          </w:p>
        </w:tc>
        <w:tc>
          <w:tcPr>
            <w:tcW w:w="12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50A85C">
            <w:pPr>
              <w:keepNext w:val="0"/>
              <w:keepLines w:val="0"/>
              <w:widowControl/>
              <w:suppressLineNumbers w:val="0"/>
              <w:snapToGrid w:val="0"/>
              <w:jc w:val="center"/>
              <w:textAlignment w:val="center"/>
              <w:rPr>
                <w:rFonts w:hint="default" w:ascii="宋体" w:hAnsi="宋体" w:eastAsia="宋体" w:cs="宋体"/>
                <w:b/>
                <w:bCs/>
                <w:i w:val="0"/>
                <w:iCs w:val="0"/>
                <w:color w:val="000000"/>
                <w:kern w:val="0"/>
                <w:sz w:val="21"/>
                <w:szCs w:val="21"/>
                <w:highlight w:val="none"/>
                <w:u w:val="none"/>
                <w:lang w:val="en-US" w:eastAsia="zh-CN" w:bidi="ar"/>
              </w:rPr>
            </w:pPr>
            <w:r>
              <w:rPr>
                <w:rFonts w:hint="eastAsia" w:ascii="宋体" w:hAnsi="宋体" w:eastAsia="宋体" w:cs="宋体"/>
                <w:b/>
                <w:bCs/>
                <w:i w:val="0"/>
                <w:iCs w:val="0"/>
                <w:color w:val="000000"/>
                <w:kern w:val="0"/>
                <w:sz w:val="21"/>
                <w:szCs w:val="21"/>
                <w:highlight w:val="none"/>
                <w:u w:val="none"/>
                <w:lang w:val="en-US" w:eastAsia="zh-CN" w:bidi="ar"/>
              </w:rPr>
              <w:t>备注</w:t>
            </w:r>
          </w:p>
        </w:tc>
      </w:tr>
      <w:tr w14:paraId="3DF8895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80" w:type="dxa"/>
            <w:left w:w="102" w:type="dxa"/>
            <w:bottom w:w="80" w:type="dxa"/>
            <w:right w:w="102" w:type="dxa"/>
          </w:tblCellMar>
        </w:tblPrEx>
        <w:trPr>
          <w:trHeight w:val="643" w:hRule="atLeast"/>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73E4CA">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17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9DC3AB">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rPr>
              <w:t>脐动静脉导管</w:t>
            </w:r>
          </w:p>
        </w:tc>
        <w:tc>
          <w:tcPr>
            <w:tcW w:w="2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E35D6C">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rPr>
              <w:t>山东安得医疗用品股份有限公司</w:t>
            </w:r>
          </w:p>
        </w:tc>
        <w:tc>
          <w:tcPr>
            <w:tcW w:w="16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9A6D1D">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lang w:val="en-US" w:eastAsia="zh-CN"/>
              </w:rPr>
              <w:t>国械注准20233030838</w:t>
            </w:r>
          </w:p>
        </w:tc>
        <w:tc>
          <w:tcPr>
            <w:tcW w:w="13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50BA87">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lang w:val="en-US" w:eastAsia="zh-CN"/>
              </w:rPr>
              <w:t>UC-01-A 3.5F×30cm</w:t>
            </w:r>
          </w:p>
        </w:tc>
        <w:tc>
          <w:tcPr>
            <w:tcW w:w="14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59D5FD">
            <w:pPr>
              <w:keepNext w:val="0"/>
              <w:keepLines w:val="0"/>
              <w:widowControl/>
              <w:suppressLineNumbers w:val="0"/>
              <w:snapToGrid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lang w:val="en-US" w:eastAsia="zh-CN"/>
              </w:rPr>
              <w:t>G4180393</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0A54A0">
            <w:pPr>
              <w:keepNext w:val="0"/>
              <w:keepLines w:val="0"/>
              <w:widowControl/>
              <w:suppressLineNumbers w:val="0"/>
              <w:snapToGrid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lang w:val="en-US" w:eastAsia="zh-CN"/>
              </w:rPr>
              <w:t>套</w:t>
            </w:r>
          </w:p>
        </w:tc>
        <w:tc>
          <w:tcPr>
            <w:tcW w:w="975" w:type="dxa"/>
            <w:vMerge w:val="restart"/>
            <w:tcBorders>
              <w:top w:val="single" w:color="000000" w:sz="4" w:space="0"/>
              <w:left w:val="single" w:color="000000" w:sz="4" w:space="0"/>
              <w:right w:val="single" w:color="000000" w:sz="4" w:space="0"/>
            </w:tcBorders>
            <w:shd w:val="clear" w:color="auto" w:fill="auto"/>
            <w:vAlign w:val="center"/>
          </w:tcPr>
          <w:p w14:paraId="65A23839">
            <w:pPr>
              <w:keepNext w:val="0"/>
              <w:keepLines w:val="0"/>
              <w:widowControl/>
              <w:suppressLineNumbers w:val="0"/>
              <w:snapToGrid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lang w:val="en-US" w:eastAsia="zh-CN"/>
              </w:rPr>
              <w:t>83套</w:t>
            </w:r>
          </w:p>
        </w:tc>
        <w:tc>
          <w:tcPr>
            <w:tcW w:w="1200" w:type="dxa"/>
            <w:vMerge w:val="restart"/>
            <w:tcBorders>
              <w:top w:val="single" w:color="000000" w:sz="4" w:space="0"/>
              <w:left w:val="single" w:color="000000" w:sz="4" w:space="0"/>
              <w:right w:val="single" w:color="000000" w:sz="4" w:space="0"/>
            </w:tcBorders>
            <w:shd w:val="clear" w:color="auto" w:fill="auto"/>
            <w:vAlign w:val="center"/>
          </w:tcPr>
          <w:p w14:paraId="7581C841">
            <w:pPr>
              <w:keepNext w:val="0"/>
              <w:keepLines w:val="0"/>
              <w:widowControl/>
              <w:suppressLineNumbers w:val="0"/>
              <w:snapToGrid w:val="0"/>
              <w:jc w:val="center"/>
              <w:textAlignment w:val="center"/>
              <w:rPr>
                <w:rFonts w:hint="default" w:ascii="宋体" w:hAnsi="宋体" w:eastAsia="宋体" w:cs="宋体"/>
                <w:i w:val="0"/>
                <w:iCs w:val="0"/>
                <w:color w:val="000000"/>
                <w:sz w:val="21"/>
                <w:szCs w:val="21"/>
                <w:u w:val="none"/>
                <w:lang w:val="en-US" w:eastAsia="zh-CN"/>
              </w:rPr>
            </w:pPr>
            <w:r>
              <w:rPr>
                <w:rFonts w:hint="default" w:ascii="宋体" w:hAnsi="宋体" w:eastAsia="宋体" w:cs="宋体"/>
                <w:i w:val="0"/>
                <w:iCs w:val="0"/>
                <w:color w:val="000000"/>
                <w:sz w:val="21"/>
                <w:szCs w:val="21"/>
                <w:u w:val="none"/>
                <w:lang w:val="en-US" w:eastAsia="zh-CN"/>
              </w:rPr>
              <w:t>报价中包含</w:t>
            </w:r>
            <w:r>
              <w:rPr>
                <w:rFonts w:hint="eastAsia" w:ascii="宋体" w:hAnsi="宋体" w:eastAsia="宋体" w:cs="宋体"/>
                <w:i w:val="0"/>
                <w:iCs w:val="0"/>
                <w:color w:val="000000"/>
                <w:sz w:val="21"/>
                <w:szCs w:val="21"/>
                <w:u w:val="none"/>
                <w:lang w:val="en-US" w:eastAsia="zh-CN"/>
              </w:rPr>
              <w:t>序号3产品</w:t>
            </w:r>
            <w:r>
              <w:rPr>
                <w:rFonts w:hint="default" w:ascii="宋体" w:hAnsi="宋体" w:eastAsia="宋体" w:cs="宋体"/>
                <w:i w:val="0"/>
                <w:iCs w:val="0"/>
                <w:color w:val="000000"/>
                <w:sz w:val="21"/>
                <w:szCs w:val="21"/>
                <w:u w:val="none"/>
                <w:lang w:val="en-US" w:eastAsia="zh-CN"/>
              </w:rPr>
              <w:t>（按需配送）</w:t>
            </w:r>
          </w:p>
        </w:tc>
      </w:tr>
      <w:tr w14:paraId="2F8FA1E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80" w:type="dxa"/>
            <w:left w:w="102" w:type="dxa"/>
            <w:bottom w:w="80" w:type="dxa"/>
            <w:right w:w="102" w:type="dxa"/>
          </w:tblCellMar>
        </w:tblPrEx>
        <w:trPr>
          <w:trHeight w:val="643" w:hRule="atLeast"/>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49046B">
            <w:pPr>
              <w:keepNext w:val="0"/>
              <w:keepLines w:val="0"/>
              <w:widowControl/>
              <w:suppressLineNumbers w:val="0"/>
              <w:snapToGrid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w:t>
            </w:r>
          </w:p>
        </w:tc>
        <w:tc>
          <w:tcPr>
            <w:tcW w:w="17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5F32A1">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t>脐动静脉导管</w:t>
            </w:r>
          </w:p>
        </w:tc>
        <w:tc>
          <w:tcPr>
            <w:tcW w:w="2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35E601">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rPr>
              <w:t>山东安得医疗用品股份有限公司</w:t>
            </w:r>
          </w:p>
        </w:tc>
        <w:tc>
          <w:tcPr>
            <w:tcW w:w="16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0424A9">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lang w:val="en-US" w:eastAsia="zh-CN"/>
              </w:rPr>
              <w:t>国械注准20233030838</w:t>
            </w:r>
          </w:p>
        </w:tc>
        <w:tc>
          <w:tcPr>
            <w:tcW w:w="13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4D9679">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lang w:val="en-US" w:eastAsia="zh-CN"/>
              </w:rPr>
              <w:t>UC-02-A 4F×20cm</w:t>
            </w:r>
          </w:p>
        </w:tc>
        <w:tc>
          <w:tcPr>
            <w:tcW w:w="14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3ACB10">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lang w:val="en-US" w:eastAsia="zh-CN"/>
              </w:rPr>
              <w:t>G4180414</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8C01EA">
            <w:pPr>
              <w:keepNext w:val="0"/>
              <w:keepLines w:val="0"/>
              <w:widowControl/>
              <w:suppressLineNumbers w:val="0"/>
              <w:snapToGrid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lang w:val="en-US" w:eastAsia="zh-CN"/>
              </w:rPr>
              <w:t>套</w:t>
            </w:r>
          </w:p>
        </w:tc>
        <w:tc>
          <w:tcPr>
            <w:tcW w:w="975" w:type="dxa"/>
            <w:vMerge w:val="continue"/>
            <w:tcBorders>
              <w:left w:val="single" w:color="000000" w:sz="4" w:space="0"/>
              <w:right w:val="single" w:color="000000" w:sz="4" w:space="0"/>
            </w:tcBorders>
            <w:shd w:val="clear" w:color="auto" w:fill="auto"/>
            <w:vAlign w:val="center"/>
          </w:tcPr>
          <w:p w14:paraId="7E48738C">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lang w:val="en-US" w:eastAsia="zh-CN"/>
              </w:rPr>
            </w:pPr>
          </w:p>
        </w:tc>
        <w:tc>
          <w:tcPr>
            <w:tcW w:w="1200" w:type="dxa"/>
            <w:vMerge w:val="continue"/>
            <w:tcBorders>
              <w:left w:val="single" w:color="000000" w:sz="4" w:space="0"/>
              <w:bottom w:val="single" w:color="000000" w:sz="4" w:space="0"/>
              <w:right w:val="single" w:color="000000" w:sz="4" w:space="0"/>
            </w:tcBorders>
            <w:shd w:val="clear" w:color="auto" w:fill="auto"/>
            <w:vAlign w:val="center"/>
          </w:tcPr>
          <w:p w14:paraId="2A1C55E1">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lang w:val="en-US" w:eastAsia="zh-CN"/>
              </w:rPr>
            </w:pPr>
          </w:p>
        </w:tc>
      </w:tr>
      <w:tr w14:paraId="688DACC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80" w:type="dxa"/>
            <w:left w:w="102" w:type="dxa"/>
            <w:bottom w:w="80" w:type="dxa"/>
            <w:right w:w="102" w:type="dxa"/>
          </w:tblCellMar>
        </w:tblPrEx>
        <w:trPr>
          <w:trHeight w:val="643" w:hRule="atLeast"/>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F4CD19">
            <w:pPr>
              <w:keepNext w:val="0"/>
              <w:keepLines w:val="0"/>
              <w:widowControl/>
              <w:suppressLineNumbers w:val="0"/>
              <w:snapToGrid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w:t>
            </w:r>
          </w:p>
        </w:tc>
        <w:tc>
          <w:tcPr>
            <w:tcW w:w="17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9E893D">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t>一次性使用辅助穿刺材料包</w:t>
            </w:r>
          </w:p>
        </w:tc>
        <w:tc>
          <w:tcPr>
            <w:tcW w:w="2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780FD6">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rPr>
              <w:t>山东安得医疗用品股份有限公司</w:t>
            </w:r>
          </w:p>
        </w:tc>
        <w:tc>
          <w:tcPr>
            <w:tcW w:w="16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C81F93">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lang w:val="en-US" w:eastAsia="zh-CN"/>
              </w:rPr>
              <w:t>鲁械注准20152140473</w:t>
            </w:r>
          </w:p>
        </w:tc>
        <w:tc>
          <w:tcPr>
            <w:tcW w:w="13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3B2222">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rPr>
              <w:t>FCB-03</w:t>
            </w:r>
          </w:p>
        </w:tc>
        <w:tc>
          <w:tcPr>
            <w:tcW w:w="14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4E4EC2">
            <w:pPr>
              <w:keepNext w:val="0"/>
              <w:keepLines w:val="0"/>
              <w:widowControl/>
              <w:suppressLineNumbers w:val="0"/>
              <w:snapToGrid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lang w:val="en-US" w:eastAsia="zh-CN"/>
              </w:rPr>
              <w:t>/</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DA8CF8">
            <w:pPr>
              <w:keepNext w:val="0"/>
              <w:keepLines w:val="0"/>
              <w:widowControl/>
              <w:suppressLineNumbers w:val="0"/>
              <w:snapToGrid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lang w:val="en-US" w:eastAsia="zh-CN"/>
              </w:rPr>
              <w:t>/</w:t>
            </w:r>
          </w:p>
        </w:tc>
        <w:tc>
          <w:tcPr>
            <w:tcW w:w="975" w:type="dxa"/>
            <w:vMerge w:val="continue"/>
            <w:tcBorders>
              <w:left w:val="single" w:color="000000" w:sz="4" w:space="0"/>
              <w:bottom w:val="single" w:color="000000" w:sz="4" w:space="0"/>
              <w:right w:val="single" w:color="000000" w:sz="4" w:space="0"/>
            </w:tcBorders>
            <w:shd w:val="clear" w:color="auto" w:fill="auto"/>
            <w:vAlign w:val="center"/>
          </w:tcPr>
          <w:p w14:paraId="4633EC11">
            <w:pPr>
              <w:keepNext w:val="0"/>
              <w:keepLines w:val="0"/>
              <w:widowControl/>
              <w:suppressLineNumbers w:val="0"/>
              <w:snapToGrid w:val="0"/>
              <w:jc w:val="center"/>
              <w:textAlignment w:val="center"/>
              <w:rPr>
                <w:rFonts w:hint="default" w:ascii="黑体" w:hAnsi="宋体" w:eastAsia="黑体" w:cs="黑体"/>
                <w:kern w:val="0"/>
                <w:sz w:val="28"/>
                <w:szCs w:val="28"/>
                <w:lang w:val="en-US" w:eastAsia="zh-CN" w:bidi="ar"/>
              </w:rPr>
            </w:pPr>
          </w:p>
        </w:tc>
        <w:tc>
          <w:tcPr>
            <w:tcW w:w="12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B97881">
            <w:pPr>
              <w:keepNext w:val="0"/>
              <w:keepLines w:val="0"/>
              <w:widowControl/>
              <w:suppressLineNumbers w:val="0"/>
              <w:snapToGrid w:val="0"/>
              <w:jc w:val="center"/>
              <w:textAlignment w:val="center"/>
              <w:rPr>
                <w:rFonts w:hint="eastAsia" w:ascii="黑体" w:hAnsi="宋体" w:eastAsia="黑体" w:cs="黑体"/>
                <w:kern w:val="0"/>
                <w:sz w:val="28"/>
                <w:szCs w:val="28"/>
                <w:lang w:val="en-US" w:eastAsia="zh-CN" w:bidi="ar"/>
              </w:rPr>
            </w:pPr>
            <w:r>
              <w:rPr>
                <w:rFonts w:hint="eastAsia" w:ascii="宋体" w:hAnsi="宋体" w:eastAsia="宋体" w:cs="宋体"/>
                <w:i w:val="0"/>
                <w:iCs w:val="0"/>
                <w:color w:val="000000"/>
                <w:sz w:val="21"/>
                <w:szCs w:val="21"/>
                <w:u w:val="none"/>
                <w:lang w:val="en-US" w:eastAsia="zh-CN"/>
              </w:rPr>
              <w:t>/</w:t>
            </w:r>
          </w:p>
        </w:tc>
      </w:tr>
    </w:tbl>
    <w:p w14:paraId="43A592E3">
      <w:pPr>
        <w:pStyle w:val="16"/>
        <w:numPr>
          <w:ilvl w:val="0"/>
          <w:numId w:val="0"/>
        </w:numPr>
        <w:rPr>
          <w:rFonts w:ascii="Times New Roman" w:hAnsi="Times New Roman" w:eastAsia="仿宋" w:cs="Times New Roman"/>
          <w:b/>
          <w:bCs/>
          <w:sz w:val="24"/>
          <w:szCs w:val="24"/>
        </w:rPr>
      </w:pPr>
    </w:p>
    <w:p w14:paraId="7802BDF1">
      <w:pPr>
        <w:rPr>
          <w:rFonts w:hint="eastAsia" w:ascii="Times New Roman" w:hAnsi="Times New Roman" w:eastAsia="仿宋" w:cs="Times New Roman"/>
          <w:kern w:val="2"/>
          <w:sz w:val="24"/>
          <w:szCs w:val="24"/>
          <w:lang w:val="en-US" w:eastAsia="zh-CN" w:bidi="ar-SA"/>
        </w:rPr>
      </w:pPr>
    </w:p>
    <w:p w14:paraId="090E357B">
      <w:pPr>
        <w:ind w:firstLine="480" w:firstLineChars="200"/>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2、产品对比（该项目不涉及）</w:t>
      </w:r>
    </w:p>
    <w:p w14:paraId="150D7CB0">
      <w:pPr>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按各品牌投标产品中所有常用规格型号的算数平均价进行对比，最低者中选。</w:t>
      </w:r>
    </w:p>
    <w:p w14:paraId="756FE621">
      <w:pPr>
        <w:rPr>
          <w:rFonts w:hint="default"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（1）常用规格清单如下</w:t>
      </w:r>
    </w:p>
    <w:p w14:paraId="1F862654">
      <w:pPr>
        <w:ind w:firstLine="480" w:firstLineChars="200"/>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XX品牌常用规格清单</w:t>
      </w:r>
    </w:p>
    <w:tbl>
      <w:tblPr>
        <w:tblStyle w:val="19"/>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27"/>
        <w:gridCol w:w="1918"/>
        <w:gridCol w:w="2059"/>
        <w:gridCol w:w="2059"/>
        <w:gridCol w:w="2059"/>
        <w:gridCol w:w="2059"/>
      </w:tblGrid>
      <w:tr w14:paraId="488DB0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77" w:type="pct"/>
            <w:vAlign w:val="top"/>
          </w:tcPr>
          <w:p w14:paraId="653CBAC3">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序号</w:t>
            </w:r>
          </w:p>
        </w:tc>
        <w:tc>
          <w:tcPr>
            <w:tcW w:w="873" w:type="pct"/>
            <w:vAlign w:val="top"/>
          </w:tcPr>
          <w:p w14:paraId="6CEAFBCC">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产品名称</w:t>
            </w:r>
          </w:p>
        </w:tc>
        <w:tc>
          <w:tcPr>
            <w:tcW w:w="937" w:type="pct"/>
            <w:vAlign w:val="top"/>
          </w:tcPr>
          <w:p w14:paraId="71C6B515">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规格型号</w:t>
            </w:r>
          </w:p>
        </w:tc>
        <w:tc>
          <w:tcPr>
            <w:tcW w:w="937" w:type="pct"/>
            <w:vAlign w:val="top"/>
          </w:tcPr>
          <w:p w14:paraId="5E743117">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商品代码（S）</w:t>
            </w:r>
          </w:p>
        </w:tc>
        <w:tc>
          <w:tcPr>
            <w:tcW w:w="937" w:type="pct"/>
            <w:vAlign w:val="top"/>
          </w:tcPr>
          <w:p w14:paraId="12385DA1">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产品</w:t>
            </w:r>
            <w:r>
              <w:rPr>
                <w:rFonts w:hint="default" w:ascii="Times New Roman" w:hAnsi="Times New Roman" w:eastAsia="宋体" w:cs="Times New Roman"/>
                <w:color w:val="000000"/>
                <w:kern w:val="2"/>
                <w:sz w:val="21"/>
                <w:szCs w:val="21"/>
                <w:u w:color="000000"/>
                <w:lang w:val="en-US" w:eastAsia="zh-CN" w:bidi="ar-SA"/>
              </w:rPr>
              <w:t>ID</w:t>
            </w:r>
            <w:r>
              <w:rPr>
                <w:rFonts w:hint="eastAsia" w:ascii="Times New Roman" w:hAnsi="Times New Roman" w:eastAsia="宋体" w:cs="Times New Roman"/>
                <w:color w:val="000000"/>
                <w:kern w:val="2"/>
                <w:sz w:val="21"/>
                <w:szCs w:val="21"/>
                <w:u w:color="000000"/>
                <w:lang w:val="en-US" w:eastAsia="zh-CN" w:bidi="ar-SA"/>
              </w:rPr>
              <w:t>（G）</w:t>
            </w:r>
          </w:p>
        </w:tc>
        <w:tc>
          <w:tcPr>
            <w:tcW w:w="937" w:type="pct"/>
            <w:vAlign w:val="top"/>
          </w:tcPr>
          <w:p w14:paraId="318475B2">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生产厂家</w:t>
            </w:r>
          </w:p>
        </w:tc>
      </w:tr>
      <w:tr w14:paraId="4FACD1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7" w:type="pct"/>
          </w:tcPr>
          <w:p w14:paraId="42E5B80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1</w:t>
            </w:r>
          </w:p>
        </w:tc>
        <w:tc>
          <w:tcPr>
            <w:tcW w:w="873" w:type="pct"/>
            <w:vAlign w:val="top"/>
          </w:tcPr>
          <w:p w14:paraId="527DABA3">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2B4B4813">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1D9B0D48">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297E93A7">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24875434">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r w14:paraId="5372D6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7" w:type="pct"/>
          </w:tcPr>
          <w:p w14:paraId="67BA897F">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2</w:t>
            </w:r>
          </w:p>
        </w:tc>
        <w:tc>
          <w:tcPr>
            <w:tcW w:w="873" w:type="pct"/>
            <w:vAlign w:val="top"/>
          </w:tcPr>
          <w:p w14:paraId="030ABA81">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551D51C5">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17BAE890">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140AF3A4">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0E1FA259">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r w14:paraId="2984AC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7" w:type="pct"/>
          </w:tcPr>
          <w:p w14:paraId="5CD9F6E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3</w:t>
            </w:r>
          </w:p>
        </w:tc>
        <w:tc>
          <w:tcPr>
            <w:tcW w:w="873" w:type="pct"/>
            <w:vAlign w:val="top"/>
          </w:tcPr>
          <w:p w14:paraId="33A954FC">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6545B5A7">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422AC508">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34E52F4C">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3A6CE946">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bl>
    <w:p w14:paraId="77B056AE">
      <w:pPr>
        <w:ind w:firstLine="420" w:firstLineChars="200"/>
        <w:rPr>
          <w:rFonts w:hint="eastAsia" w:ascii="Times New Roman" w:hAnsi="Times New Roman" w:eastAsia="宋体" w:cs="Times New Roman"/>
          <w:color w:val="000000"/>
          <w:kern w:val="2"/>
          <w:sz w:val="21"/>
          <w:szCs w:val="21"/>
          <w:u w:color="000000"/>
          <w:lang w:val="en-US" w:eastAsia="zh-CN" w:bidi="ar-SA"/>
        </w:rPr>
      </w:pPr>
    </w:p>
    <w:p w14:paraId="07B644F9">
      <w:pPr>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（2）组套规格清单如下</w:t>
      </w:r>
    </w:p>
    <w:p w14:paraId="275B7040">
      <w:pPr>
        <w:ind w:firstLine="480" w:firstLineChars="200"/>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 xml:space="preserve">XX品牌组套规格清单 </w:t>
      </w:r>
    </w:p>
    <w:tbl>
      <w:tblPr>
        <w:tblStyle w:val="19"/>
        <w:tblW w:w="499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62"/>
        <w:gridCol w:w="1563"/>
        <w:gridCol w:w="1391"/>
        <w:gridCol w:w="1534"/>
        <w:gridCol w:w="1464"/>
        <w:gridCol w:w="1657"/>
        <w:gridCol w:w="1541"/>
        <w:gridCol w:w="1167"/>
      </w:tblGrid>
      <w:tr w14:paraId="0F5631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vAlign w:val="top"/>
          </w:tcPr>
          <w:p w14:paraId="5017B243">
            <w:pPr>
              <w:widowControl/>
              <w:jc w:val="center"/>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序号</w:t>
            </w:r>
          </w:p>
        </w:tc>
        <w:tc>
          <w:tcPr>
            <w:tcW w:w="711" w:type="pct"/>
            <w:vAlign w:val="top"/>
          </w:tcPr>
          <w:p w14:paraId="65C938E4">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产品名称</w:t>
            </w:r>
          </w:p>
        </w:tc>
        <w:tc>
          <w:tcPr>
            <w:tcW w:w="633" w:type="pct"/>
            <w:vAlign w:val="top"/>
          </w:tcPr>
          <w:p w14:paraId="79199256">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规格型号</w:t>
            </w:r>
          </w:p>
        </w:tc>
        <w:tc>
          <w:tcPr>
            <w:tcW w:w="698" w:type="pct"/>
            <w:vAlign w:val="top"/>
          </w:tcPr>
          <w:p w14:paraId="5982C111">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商品代码（S）</w:t>
            </w:r>
          </w:p>
        </w:tc>
        <w:tc>
          <w:tcPr>
            <w:tcW w:w="666" w:type="pct"/>
            <w:vAlign w:val="top"/>
          </w:tcPr>
          <w:p w14:paraId="6706B412">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产品</w:t>
            </w:r>
            <w:r>
              <w:rPr>
                <w:rFonts w:hint="default" w:ascii="Times New Roman" w:hAnsi="Times New Roman" w:eastAsia="宋体" w:cs="Times New Roman"/>
                <w:color w:val="000000"/>
                <w:kern w:val="2"/>
                <w:sz w:val="21"/>
                <w:szCs w:val="21"/>
                <w:u w:color="000000"/>
                <w:lang w:val="en-US" w:eastAsia="zh-CN" w:bidi="ar-SA"/>
              </w:rPr>
              <w:t>ID</w:t>
            </w:r>
            <w:r>
              <w:rPr>
                <w:rFonts w:hint="eastAsia" w:ascii="Times New Roman" w:hAnsi="Times New Roman" w:eastAsia="宋体" w:cs="Times New Roman"/>
                <w:color w:val="000000"/>
                <w:kern w:val="2"/>
                <w:sz w:val="21"/>
                <w:szCs w:val="21"/>
                <w:u w:color="000000"/>
                <w:lang w:val="en-US" w:eastAsia="zh-CN" w:bidi="ar-SA"/>
              </w:rPr>
              <w:t>（G）</w:t>
            </w:r>
          </w:p>
        </w:tc>
        <w:tc>
          <w:tcPr>
            <w:tcW w:w="754" w:type="pct"/>
            <w:vAlign w:val="top"/>
          </w:tcPr>
          <w:p w14:paraId="4C1152D5">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生产厂家</w:t>
            </w:r>
          </w:p>
        </w:tc>
        <w:tc>
          <w:tcPr>
            <w:tcW w:w="701" w:type="pct"/>
            <w:vAlign w:val="top"/>
          </w:tcPr>
          <w:p w14:paraId="2714BB58">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default" w:ascii="Times New Roman" w:hAnsi="Times New Roman" w:eastAsia="宋体" w:cs="Times New Roman"/>
                <w:color w:val="000000"/>
                <w:kern w:val="2"/>
                <w:sz w:val="21"/>
                <w:szCs w:val="21"/>
                <w:u w:color="000000"/>
                <w:lang w:val="en-US" w:eastAsia="zh-CN" w:bidi="ar-SA"/>
              </w:rPr>
              <w:t>每套所需数量</w:t>
            </w:r>
          </w:p>
        </w:tc>
        <w:tc>
          <w:tcPr>
            <w:tcW w:w="531" w:type="pct"/>
            <w:vAlign w:val="top"/>
          </w:tcPr>
          <w:p w14:paraId="583D68C5">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备注</w:t>
            </w:r>
          </w:p>
        </w:tc>
      </w:tr>
      <w:tr w14:paraId="19010E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tcPr>
          <w:p w14:paraId="41D7CD10">
            <w:pPr>
              <w:widowControl/>
              <w:pBdr>
                <w:top w:val="none" w:color="auto" w:sz="0" w:space="0"/>
                <w:left w:val="none" w:color="auto" w:sz="0" w:space="0"/>
                <w:bottom w:val="none" w:color="auto" w:sz="0" w:space="0"/>
                <w:right w:val="none" w:color="auto" w:sz="0" w:space="0"/>
                <w:between w:val="none" w:color="auto" w:sz="0" w:space="0"/>
              </w:pBdr>
              <w:textAlignment w:val="cente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1</w:t>
            </w:r>
          </w:p>
        </w:tc>
        <w:tc>
          <w:tcPr>
            <w:tcW w:w="711" w:type="pct"/>
            <w:vAlign w:val="top"/>
          </w:tcPr>
          <w:p w14:paraId="4213BD4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33" w:type="pct"/>
            <w:vAlign w:val="top"/>
          </w:tcPr>
          <w:p w14:paraId="79338424">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98" w:type="pct"/>
            <w:vAlign w:val="top"/>
          </w:tcPr>
          <w:p w14:paraId="11AC05EF">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66" w:type="pct"/>
            <w:vAlign w:val="top"/>
          </w:tcPr>
          <w:p w14:paraId="384D49D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54" w:type="pct"/>
            <w:vAlign w:val="top"/>
          </w:tcPr>
          <w:p w14:paraId="6B0CD06B">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01" w:type="pct"/>
            <w:vAlign w:val="top"/>
          </w:tcPr>
          <w:p w14:paraId="00A2CFE5">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531" w:type="pct"/>
            <w:vAlign w:val="top"/>
          </w:tcPr>
          <w:p w14:paraId="0E69A892">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r w14:paraId="7AEAC7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tcPr>
          <w:p w14:paraId="63265368">
            <w:pPr>
              <w:widowControl/>
              <w:pBdr>
                <w:top w:val="none" w:color="auto" w:sz="0" w:space="0"/>
                <w:left w:val="none" w:color="auto" w:sz="0" w:space="0"/>
                <w:bottom w:val="none" w:color="auto" w:sz="0" w:space="0"/>
                <w:right w:val="none" w:color="auto" w:sz="0" w:space="0"/>
                <w:between w:val="none" w:color="auto" w:sz="0" w:space="0"/>
              </w:pBdr>
              <w:textAlignment w:val="cente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2</w:t>
            </w:r>
          </w:p>
        </w:tc>
        <w:tc>
          <w:tcPr>
            <w:tcW w:w="711" w:type="pct"/>
            <w:vAlign w:val="top"/>
          </w:tcPr>
          <w:p w14:paraId="0969E7E6">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33" w:type="pct"/>
            <w:vAlign w:val="top"/>
          </w:tcPr>
          <w:p w14:paraId="03E23CE1">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98" w:type="pct"/>
            <w:vAlign w:val="top"/>
          </w:tcPr>
          <w:p w14:paraId="16192E4D">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66" w:type="pct"/>
            <w:vAlign w:val="top"/>
          </w:tcPr>
          <w:p w14:paraId="345EE813">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54" w:type="pct"/>
            <w:vAlign w:val="top"/>
          </w:tcPr>
          <w:p w14:paraId="433A0099">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01" w:type="pct"/>
            <w:vAlign w:val="top"/>
          </w:tcPr>
          <w:p w14:paraId="16255BEF">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531" w:type="pct"/>
            <w:vAlign w:val="top"/>
          </w:tcPr>
          <w:p w14:paraId="1CE72C0E">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r w14:paraId="2105C7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tcPr>
          <w:p w14:paraId="727C6B93">
            <w:pPr>
              <w:widowControl/>
              <w:pBdr>
                <w:top w:val="none" w:color="auto" w:sz="0" w:space="0"/>
                <w:left w:val="none" w:color="auto" w:sz="0" w:space="0"/>
                <w:bottom w:val="none" w:color="auto" w:sz="0" w:space="0"/>
                <w:right w:val="none" w:color="auto" w:sz="0" w:space="0"/>
                <w:between w:val="none" w:color="auto" w:sz="0" w:space="0"/>
              </w:pBdr>
              <w:textAlignment w:val="cente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3</w:t>
            </w:r>
          </w:p>
        </w:tc>
        <w:tc>
          <w:tcPr>
            <w:tcW w:w="711" w:type="pct"/>
            <w:vAlign w:val="top"/>
          </w:tcPr>
          <w:p w14:paraId="1FCEF89A">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33" w:type="pct"/>
            <w:vAlign w:val="top"/>
          </w:tcPr>
          <w:p w14:paraId="4EB5D5B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98" w:type="pct"/>
            <w:vAlign w:val="top"/>
          </w:tcPr>
          <w:p w14:paraId="5CA8E542">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66" w:type="pct"/>
            <w:vAlign w:val="top"/>
          </w:tcPr>
          <w:p w14:paraId="0AABD5F0">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54" w:type="pct"/>
            <w:vAlign w:val="top"/>
          </w:tcPr>
          <w:p w14:paraId="7C1C227B">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01" w:type="pct"/>
            <w:vAlign w:val="top"/>
          </w:tcPr>
          <w:p w14:paraId="4733AD3A">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531" w:type="pct"/>
            <w:vAlign w:val="top"/>
          </w:tcPr>
          <w:p w14:paraId="2604ABF5">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bl>
    <w:p w14:paraId="17B48004">
      <w:pPr>
        <w:pStyle w:val="7"/>
        <w:numPr>
          <w:ilvl w:val="0"/>
          <w:numId w:val="0"/>
        </w:numPr>
        <w:ind w:leftChars="0"/>
        <w:rPr>
          <w:rFonts w:ascii="Times New Roman" w:hAnsi="Times New Roman" w:eastAsia="仿宋" w:cs="Times New Roman"/>
          <w:sz w:val="24"/>
          <w:szCs w:val="24"/>
        </w:rPr>
      </w:pPr>
    </w:p>
    <w:p w14:paraId="6BCF6C21">
      <w:pPr>
        <w:pStyle w:val="7"/>
        <w:numPr>
          <w:ilvl w:val="0"/>
          <w:numId w:val="0"/>
        </w:numPr>
        <w:ind w:left="0" w:leftChars="0" w:firstLine="0" w:firstLineChars="0"/>
        <w:rPr>
          <w:rFonts w:hint="eastAsia" w:ascii="仿宋" w:hAnsi="仿宋" w:eastAsia="仿宋" w:cs="仿宋"/>
          <w:sz w:val="24"/>
          <w:szCs w:val="24"/>
          <w:highlight w:val="none"/>
          <w:lang w:val="zh-TW" w:eastAsia="zh-TW"/>
        </w:rPr>
      </w:pPr>
      <w:r>
        <w:rPr>
          <w:rFonts w:hint="eastAsia" w:ascii="仿宋" w:hAnsi="仿宋" w:eastAsia="仿宋" w:cs="仿宋"/>
          <w:kern w:val="2"/>
          <w:sz w:val="24"/>
          <w:szCs w:val="24"/>
          <w:lang w:val="en-US" w:eastAsia="zh-CN" w:bidi="ar-SA"/>
        </w:rPr>
        <w:t>三</w:t>
      </w:r>
      <w:r>
        <w:rPr>
          <w:rFonts w:hint="eastAsia" w:ascii="仿宋" w:hAnsi="仿宋" w:eastAsia="仿宋" w:cs="仿宋"/>
          <w:kern w:val="2"/>
          <w:sz w:val="24"/>
          <w:szCs w:val="24"/>
          <w:lang w:val="zh-TW" w:eastAsia="zh-TW" w:bidi="ar-SA"/>
        </w:rPr>
        <w:t>、</w:t>
      </w:r>
      <w:r>
        <w:rPr>
          <w:rFonts w:ascii="Times New Roman" w:hAnsi="Times New Roman" w:eastAsia="仿宋" w:cs="Times New Roman"/>
          <w:b/>
          <w:bCs/>
          <w:kern w:val="2"/>
          <w:sz w:val="24"/>
          <w:szCs w:val="24"/>
          <w:highlight w:val="none"/>
          <w:lang w:val="en-US" w:eastAsia="zh-CN" w:bidi="ar-SA"/>
        </w:rPr>
        <w:t>商务要求：</w:t>
      </w:r>
    </w:p>
    <w:p w14:paraId="6C3E3ABF">
      <w:pPr>
        <w:pStyle w:val="7"/>
        <w:numPr>
          <w:ilvl w:val="0"/>
          <w:numId w:val="0"/>
        </w:numPr>
        <w:ind w:left="0" w:leftChars="0" w:firstLine="420" w:firstLineChars="175"/>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1</w:t>
      </w:r>
      <w:r>
        <w:rPr>
          <w:rFonts w:hint="eastAsia" w:ascii="仿宋" w:hAnsi="仿宋" w:eastAsia="仿宋" w:cs="仿宋"/>
          <w:color w:val="auto"/>
          <w:sz w:val="24"/>
          <w:szCs w:val="24"/>
          <w:highlight w:val="none"/>
        </w:rPr>
        <w:t>）服务要求：中选供应商应按照采购人采购计划要求供货到位（采购人指定位置），按照采购人财务制度及医学装备部入库流程进行。若为计费耗材，入库时，</w:t>
      </w:r>
      <w:r>
        <w:rPr>
          <w:rFonts w:hint="eastAsia" w:ascii="仿宋" w:hAnsi="仿宋" w:eastAsia="仿宋" w:cs="仿宋"/>
          <w:color w:val="auto"/>
          <w:sz w:val="24"/>
          <w:szCs w:val="24"/>
          <w:highlight w:val="none"/>
          <w:lang w:val="en-US" w:eastAsia="zh-CN"/>
        </w:rPr>
        <w:t>中选</w:t>
      </w:r>
      <w:r>
        <w:rPr>
          <w:rFonts w:hint="eastAsia" w:ascii="仿宋" w:hAnsi="仿宋" w:eastAsia="仿宋" w:cs="仿宋"/>
          <w:color w:val="auto"/>
          <w:sz w:val="24"/>
          <w:szCs w:val="24"/>
          <w:highlight w:val="none"/>
        </w:rPr>
        <w:t>供应商还需在最小计价单元上打印或粘贴可供采购人扫码计费的条码/二维码。</w:t>
      </w:r>
    </w:p>
    <w:p w14:paraId="14833FF9">
      <w:pPr>
        <w:pStyle w:val="7"/>
        <w:numPr>
          <w:ilvl w:val="0"/>
          <w:numId w:val="0"/>
        </w:numPr>
        <w:ind w:left="0" w:leftChars="0" w:firstLine="420" w:firstLineChars="175"/>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2</w:t>
      </w:r>
      <w:r>
        <w:rPr>
          <w:rFonts w:hint="eastAsia" w:ascii="仿宋" w:hAnsi="仿宋" w:eastAsia="仿宋" w:cs="仿宋"/>
          <w:color w:val="auto"/>
          <w:sz w:val="24"/>
          <w:szCs w:val="24"/>
          <w:highlight w:val="none"/>
        </w:rPr>
        <w:t>）结算方式：按实结算，按照采购人财务制度及医学装备部入库流程进行。</w:t>
      </w:r>
    </w:p>
    <w:p w14:paraId="172C6C13">
      <w:pPr>
        <w:pStyle w:val="7"/>
        <w:numPr>
          <w:ilvl w:val="0"/>
          <w:numId w:val="0"/>
        </w:numPr>
        <w:ind w:left="0" w:leftChars="0" w:firstLine="420" w:firstLineChars="175"/>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3</w:t>
      </w:r>
      <w:r>
        <w:rPr>
          <w:rFonts w:hint="eastAsia" w:ascii="仿宋" w:hAnsi="仿宋" w:eastAsia="仿宋" w:cs="仿宋"/>
          <w:color w:val="auto"/>
          <w:sz w:val="24"/>
          <w:szCs w:val="24"/>
          <w:highlight w:val="none"/>
        </w:rPr>
        <w:t>）验收标准：所供耗材原产地真实，医用耗材是全新的、未使用过的，质量符合国家标准（在无国家标准时，符合行业标准）。</w:t>
      </w:r>
    </w:p>
    <w:p w14:paraId="2BCDF8AD">
      <w:pPr>
        <w:pStyle w:val="7"/>
        <w:numPr>
          <w:ilvl w:val="0"/>
          <w:numId w:val="0"/>
        </w:numPr>
        <w:ind w:left="0" w:leftChars="0" w:firstLine="420" w:firstLineChars="175"/>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4</w:t>
      </w:r>
      <w:r>
        <w:rPr>
          <w:rFonts w:hint="eastAsia" w:ascii="仿宋" w:hAnsi="仿宋" w:eastAsia="仿宋" w:cs="仿宋"/>
          <w:color w:val="auto"/>
          <w:sz w:val="24"/>
          <w:szCs w:val="24"/>
          <w:highlight w:val="none"/>
        </w:rPr>
        <w:t>）服务期：合同签订之日起，至2027年12月31日。</w:t>
      </w:r>
    </w:p>
    <w:p w14:paraId="41F65384">
      <w:pPr>
        <w:pStyle w:val="7"/>
        <w:numPr>
          <w:ilvl w:val="0"/>
          <w:numId w:val="0"/>
        </w:numPr>
        <w:ind w:left="0" w:leftChars="0" w:firstLine="420" w:firstLineChars="175"/>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5</w:t>
      </w:r>
      <w:r>
        <w:rPr>
          <w:rFonts w:hint="eastAsia" w:ascii="仿宋" w:hAnsi="仿宋" w:eastAsia="仿宋" w:cs="仿宋"/>
          <w:color w:val="auto"/>
          <w:sz w:val="24"/>
          <w:szCs w:val="24"/>
          <w:highlight w:val="none"/>
        </w:rPr>
        <w:t>）其他：中选供应商应保证在向采购人交付医用耗材时有效期不短于其有总有效期的三分之二，并对临近效期产品进行调换或退货。</w:t>
      </w:r>
    </w:p>
    <w:p w14:paraId="5CC6BA07">
      <w:pPr>
        <w:pStyle w:val="7"/>
        <w:numPr>
          <w:ilvl w:val="0"/>
          <w:numId w:val="0"/>
        </w:numPr>
        <w:ind w:left="0" w:leftChars="0" w:firstLine="420" w:firstLineChars="175"/>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6</w:t>
      </w:r>
      <w:r>
        <w:rPr>
          <w:rFonts w:hint="eastAsia" w:ascii="仿宋" w:hAnsi="仿宋" w:eastAsia="仿宋" w:cs="仿宋"/>
          <w:color w:val="auto"/>
          <w:sz w:val="24"/>
          <w:szCs w:val="24"/>
          <w:highlight w:val="none"/>
        </w:rPr>
        <w:t>）其他：签订合同须使用本采购文件写明的合同（协议）模板（详见第</w:t>
      </w:r>
      <w:r>
        <w:rPr>
          <w:rFonts w:hint="eastAsia" w:ascii="仿宋" w:hAnsi="仿宋" w:eastAsia="仿宋" w:cs="仿宋"/>
          <w:color w:val="auto"/>
          <w:sz w:val="24"/>
          <w:szCs w:val="24"/>
          <w:highlight w:val="none"/>
          <w:lang w:val="en-US" w:eastAsia="zh-CN"/>
        </w:rPr>
        <w:t>六</w:t>
      </w:r>
      <w:r>
        <w:rPr>
          <w:rFonts w:hint="eastAsia" w:ascii="仿宋" w:hAnsi="仿宋" w:eastAsia="仿宋" w:cs="仿宋"/>
          <w:color w:val="auto"/>
          <w:sz w:val="24"/>
          <w:szCs w:val="24"/>
          <w:highlight w:val="none"/>
        </w:rPr>
        <w:t>章相关说明），具体条款以采购文件、参选文件及合同各方另行约定（如有）为准。</w:t>
      </w:r>
    </w:p>
    <w:p w14:paraId="04FAB6FC">
      <w:pPr>
        <w:pStyle w:val="7"/>
        <w:numPr>
          <w:ilvl w:val="0"/>
          <w:numId w:val="0"/>
        </w:numPr>
        <w:ind w:left="0" w:leftChars="0" w:firstLine="420" w:firstLineChars="175"/>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7</w:t>
      </w:r>
      <w:r>
        <w:rPr>
          <w:rFonts w:hint="eastAsia" w:ascii="仿宋" w:hAnsi="仿宋" w:eastAsia="仿宋" w:cs="仿宋"/>
          <w:color w:val="auto"/>
          <w:sz w:val="24"/>
          <w:szCs w:val="24"/>
          <w:highlight w:val="none"/>
        </w:rPr>
        <w:t>）中选供应商及中选产品生产厂家须按照主管部门要求在四川省医疗保障信息大数据一体化平台药品和医用耗材招采管理子系统挂网销售并配合采购人完成挂网相关工作。</w:t>
      </w:r>
    </w:p>
    <w:p w14:paraId="476DADF9">
      <w:pPr>
        <w:pStyle w:val="7"/>
        <w:numPr>
          <w:ilvl w:val="0"/>
          <w:numId w:val="0"/>
        </w:numPr>
        <w:ind w:left="0" w:leftChars="0" w:firstLine="420" w:firstLineChars="175"/>
        <w:rPr>
          <w:rFonts w:hint="eastAsia" w:ascii="仿宋" w:hAnsi="仿宋" w:eastAsia="仿宋" w:cs="仿宋"/>
          <w:sz w:val="24"/>
          <w:szCs w:val="24"/>
          <w:highlight w:val="none"/>
          <w:lang w:val="en-US" w:eastAsia="zh-CN"/>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8</w:t>
      </w:r>
      <w:r>
        <w:rPr>
          <w:rFonts w:hint="eastAsia" w:ascii="仿宋" w:hAnsi="仿宋" w:eastAsia="仿宋" w:cs="仿宋"/>
          <w:color w:val="auto"/>
          <w:sz w:val="24"/>
          <w:szCs w:val="24"/>
          <w:highlight w:val="none"/>
        </w:rPr>
        <w:t>）若三方在协议期限内提前完成采购量的，仍可按本协议约定价格继续采购，直至协议期限届满；不足约定采购量的，按实结算。</w:t>
      </w:r>
    </w:p>
    <w:p w14:paraId="67D3699B">
      <w:pPr>
        <w:pStyle w:val="16"/>
        <w:ind w:firstLine="0"/>
        <w:rPr>
          <w:rFonts w:ascii="Times New Roman" w:hAnsi="Times New Roman" w:eastAsia="仿宋" w:cs="Times New Roman"/>
          <w:sz w:val="24"/>
          <w:szCs w:val="24"/>
        </w:rPr>
      </w:pPr>
    </w:p>
    <w:p w14:paraId="7806636B">
      <w:pPr>
        <w:pStyle w:val="16"/>
        <w:ind w:firstLine="0"/>
        <w:rPr>
          <w:rFonts w:ascii="Times New Roman" w:hAnsi="Times New Roman" w:cs="Times New Roman"/>
        </w:rPr>
      </w:pPr>
      <w:r>
        <w:rPr>
          <w:rFonts w:ascii="Times New Roman" w:hAnsi="Times New Roman" w:eastAsia="仿宋" w:cs="Times New Roman"/>
          <w:sz w:val="24"/>
          <w:szCs w:val="24"/>
        </w:rPr>
        <w:t>注：本章中条款</w:t>
      </w:r>
      <w:r>
        <w:rPr>
          <w:rFonts w:hint="eastAsia" w:ascii="Times New Roman" w:hAnsi="Times New Roman" w:eastAsia="仿宋" w:cs="Times New Roman"/>
          <w:sz w:val="24"/>
          <w:szCs w:val="24"/>
          <w:lang w:val="en-US" w:eastAsia="zh-CN"/>
        </w:rPr>
        <w:t>均</w:t>
      </w:r>
      <w:r>
        <w:rPr>
          <w:rFonts w:ascii="Times New Roman" w:hAnsi="Times New Roman" w:eastAsia="仿宋" w:cs="Times New Roman"/>
          <w:sz w:val="24"/>
          <w:szCs w:val="24"/>
        </w:rPr>
        <w:t>为实质性要求，不满足将被作为无效响应处理。</w:t>
      </w:r>
      <w:r>
        <w:rPr>
          <w:rFonts w:ascii="Times New Roman" w:hAnsi="Times New Roman" w:cs="Times New Roman"/>
        </w:rPr>
        <w:br w:type="page"/>
      </w:r>
    </w:p>
    <w:p w14:paraId="58682A99">
      <w:pPr>
        <w:pStyle w:val="2"/>
        <w:rPr>
          <w:rFonts w:ascii="Times New Roman" w:hAnsi="Times New Roman" w:cs="Times New Roman"/>
        </w:rPr>
      </w:pPr>
      <w:bookmarkStart w:id="15" w:name="_Toc28171"/>
      <w:bookmarkStart w:id="16" w:name="_Toc3094"/>
      <w:bookmarkStart w:id="17" w:name="_Toc22827"/>
      <w:r>
        <w:rPr>
          <w:rFonts w:ascii="Times New Roman" w:hAnsi="Times New Roman" w:cs="Times New Roman"/>
        </w:rPr>
        <w:t>响应文件格式</w:t>
      </w:r>
      <w:bookmarkEnd w:id="15"/>
      <w:bookmarkEnd w:id="16"/>
      <w:bookmarkEnd w:id="17"/>
    </w:p>
    <w:p w14:paraId="2F37267F">
      <w:pPr>
        <w:spacing w:line="700" w:lineRule="exact"/>
        <w:rPr>
          <w:rFonts w:ascii="Times New Roman" w:hAnsi="Times New Roman" w:eastAsia="仿宋" w:cs="Times New Roman"/>
          <w:b/>
          <w:bCs/>
          <w:sz w:val="32"/>
          <w:szCs w:val="32"/>
        </w:rPr>
      </w:pPr>
    </w:p>
    <w:p w14:paraId="71CC93BA">
      <w:pPr>
        <w:jc w:val="left"/>
        <w:rPr>
          <w:rFonts w:ascii="Times New Roman" w:hAnsi="Times New Roman" w:eastAsia="仿宋" w:cs="Times New Roman"/>
          <w:sz w:val="28"/>
          <w:szCs w:val="24"/>
        </w:rPr>
      </w:pPr>
      <w:bookmarkStart w:id="18" w:name="_Toc29819"/>
      <w:bookmarkStart w:id="19" w:name="_Toc5913"/>
      <w:bookmarkStart w:id="20" w:name="_Toc4960"/>
      <w:r>
        <w:rPr>
          <w:rFonts w:ascii="Times New Roman" w:hAnsi="Times New Roman" w:eastAsia="仿宋" w:cs="Times New Roman"/>
          <w:sz w:val="28"/>
          <w:szCs w:val="24"/>
        </w:rPr>
        <w:t>（响应文件封面）</w:t>
      </w:r>
      <w:bookmarkEnd w:id="18"/>
      <w:bookmarkEnd w:id="19"/>
      <w:bookmarkEnd w:id="20"/>
    </w:p>
    <w:p w14:paraId="504C2C3F">
      <w:pPr>
        <w:rPr>
          <w:rFonts w:ascii="Times New Roman" w:hAnsi="Times New Roman" w:eastAsia="仿宋" w:cs="Times New Roman"/>
          <w:sz w:val="28"/>
          <w:szCs w:val="28"/>
        </w:rPr>
      </w:pPr>
    </w:p>
    <w:p w14:paraId="154A5976">
      <w:pPr>
        <w:jc w:val="left"/>
        <w:rPr>
          <w:rFonts w:ascii="Times New Roman" w:hAnsi="Times New Roman" w:eastAsia="仿宋" w:cs="Times New Roman"/>
          <w:sz w:val="24"/>
          <w:szCs w:val="24"/>
        </w:rPr>
      </w:pPr>
      <w:bookmarkStart w:id="21" w:name="_Toc19851"/>
      <w:bookmarkStart w:id="22" w:name="_Toc30609"/>
      <w:bookmarkStart w:id="23" w:name="_Toc9428"/>
      <w:r>
        <w:rPr>
          <w:rFonts w:ascii="Times New Roman" w:hAnsi="Times New Roman" w:eastAsia="仿宋" w:cs="Times New Roman"/>
          <w:sz w:val="24"/>
          <w:szCs w:val="24"/>
        </w:rPr>
        <w:t>项目名称：</w:t>
      </w:r>
      <w:bookmarkEnd w:id="21"/>
      <w:bookmarkEnd w:id="22"/>
      <w:bookmarkEnd w:id="23"/>
    </w:p>
    <w:p w14:paraId="6056BEE9">
      <w:pPr>
        <w:jc w:val="left"/>
        <w:rPr>
          <w:rFonts w:ascii="Times New Roman" w:hAnsi="Times New Roman" w:eastAsia="仿宋" w:cs="Times New Roman"/>
          <w:sz w:val="24"/>
          <w:szCs w:val="24"/>
        </w:rPr>
      </w:pPr>
      <w:bookmarkStart w:id="24" w:name="_Toc32352"/>
      <w:bookmarkStart w:id="25" w:name="_Toc9041"/>
      <w:bookmarkStart w:id="26" w:name="_Toc1544"/>
      <w:r>
        <w:rPr>
          <w:rFonts w:ascii="Times New Roman" w:hAnsi="Times New Roman" w:eastAsia="仿宋" w:cs="Times New Roman"/>
          <w:sz w:val="24"/>
          <w:szCs w:val="24"/>
        </w:rPr>
        <w:t>项目编号：</w:t>
      </w:r>
      <w:bookmarkEnd w:id="24"/>
      <w:bookmarkEnd w:id="25"/>
      <w:bookmarkEnd w:id="26"/>
    </w:p>
    <w:p w14:paraId="7AE6CF93">
      <w:pPr>
        <w:rPr>
          <w:rFonts w:ascii="Times New Roman" w:hAnsi="Times New Roman" w:eastAsia="仿宋" w:cs="Times New Roman"/>
        </w:rPr>
      </w:pPr>
    </w:p>
    <w:p w14:paraId="03B63FEE">
      <w:pPr>
        <w:rPr>
          <w:rFonts w:ascii="Times New Roman" w:hAnsi="Times New Roman" w:eastAsia="仿宋" w:cs="Times New Roman"/>
        </w:rPr>
      </w:pPr>
    </w:p>
    <w:p w14:paraId="01BF34CD">
      <w:pPr>
        <w:rPr>
          <w:rFonts w:ascii="Times New Roman" w:hAnsi="Times New Roman" w:eastAsia="仿宋" w:cs="Times New Roman"/>
        </w:rPr>
      </w:pPr>
    </w:p>
    <w:p w14:paraId="1F595DD0">
      <w:pPr>
        <w:jc w:val="left"/>
        <w:rPr>
          <w:rFonts w:ascii="Times New Roman" w:hAnsi="Times New Roman" w:eastAsia="仿宋" w:cs="Times New Roman"/>
          <w:sz w:val="84"/>
          <w:szCs w:val="24"/>
        </w:rPr>
      </w:pPr>
      <w:bookmarkStart w:id="27" w:name="_Toc24097"/>
      <w:bookmarkStart w:id="28" w:name="_Toc21472"/>
    </w:p>
    <w:bookmarkEnd w:id="27"/>
    <w:bookmarkEnd w:id="28"/>
    <w:p w14:paraId="4270B707">
      <w:pPr>
        <w:jc w:val="center"/>
        <w:rPr>
          <w:rFonts w:ascii="Times New Roman" w:hAnsi="Times New Roman" w:eastAsia="仿宋" w:cs="Times New Roman"/>
          <w:sz w:val="96"/>
          <w:szCs w:val="24"/>
        </w:rPr>
      </w:pPr>
      <w:r>
        <w:rPr>
          <w:rFonts w:ascii="Times New Roman" w:hAnsi="Times New Roman" w:eastAsia="仿宋" w:cs="Times New Roman"/>
          <w:sz w:val="96"/>
          <w:szCs w:val="24"/>
        </w:rPr>
        <w:t>响应文件</w:t>
      </w:r>
    </w:p>
    <w:p w14:paraId="792A5670">
      <w:pPr>
        <w:rPr>
          <w:rFonts w:ascii="Times New Roman" w:hAnsi="Times New Roman" w:eastAsia="仿宋" w:cs="Times New Roman"/>
        </w:rPr>
      </w:pPr>
    </w:p>
    <w:p w14:paraId="68431127">
      <w:pPr>
        <w:rPr>
          <w:rFonts w:ascii="Times New Roman" w:hAnsi="Times New Roman" w:eastAsia="仿宋" w:cs="Times New Roman"/>
        </w:rPr>
      </w:pPr>
    </w:p>
    <w:p w14:paraId="6FF5F8C8">
      <w:pPr>
        <w:rPr>
          <w:rFonts w:ascii="Times New Roman" w:hAnsi="Times New Roman" w:eastAsia="仿宋" w:cs="Times New Roman"/>
        </w:rPr>
      </w:pPr>
    </w:p>
    <w:p w14:paraId="4A55F4E9">
      <w:pPr>
        <w:rPr>
          <w:rFonts w:ascii="Times New Roman" w:hAnsi="Times New Roman" w:eastAsia="仿宋" w:cs="Times New Roman"/>
        </w:rPr>
      </w:pPr>
    </w:p>
    <w:p w14:paraId="5EA169D5">
      <w:pPr>
        <w:rPr>
          <w:rFonts w:ascii="Times New Roman" w:hAnsi="Times New Roman" w:eastAsia="仿宋" w:cs="Times New Roman"/>
        </w:rPr>
      </w:pPr>
    </w:p>
    <w:p w14:paraId="7165EC63">
      <w:pPr>
        <w:rPr>
          <w:rFonts w:ascii="Times New Roman" w:hAnsi="Times New Roman" w:eastAsia="仿宋" w:cs="Times New Roman"/>
        </w:rPr>
      </w:pPr>
    </w:p>
    <w:p w14:paraId="6E2A9443">
      <w:pPr>
        <w:jc w:val="left"/>
        <w:rPr>
          <w:rFonts w:ascii="Times New Roman" w:hAnsi="Times New Roman" w:eastAsia="仿宋" w:cs="Times New Roman"/>
          <w:sz w:val="28"/>
          <w:szCs w:val="24"/>
        </w:rPr>
      </w:pPr>
      <w:bookmarkStart w:id="29" w:name="_Toc24859"/>
      <w:bookmarkStart w:id="30" w:name="_Toc1690"/>
      <w:bookmarkStart w:id="31" w:name="_Toc32749"/>
      <w:bookmarkStart w:id="32" w:name="_Toc17163"/>
      <w:r>
        <w:rPr>
          <w:rFonts w:ascii="Times New Roman" w:hAnsi="Times New Roman" w:eastAsia="仿宋" w:cs="Times New Roman"/>
          <w:sz w:val="28"/>
          <w:szCs w:val="24"/>
        </w:rPr>
        <w:t>供应商名称（公章）：</w:t>
      </w:r>
      <w:bookmarkEnd w:id="29"/>
      <w:bookmarkEnd w:id="30"/>
      <w:bookmarkEnd w:id="31"/>
      <w:bookmarkEnd w:id="32"/>
    </w:p>
    <w:p w14:paraId="7286C9BE">
      <w:pPr>
        <w:jc w:val="left"/>
        <w:rPr>
          <w:rFonts w:ascii="Times New Roman" w:hAnsi="Times New Roman" w:eastAsia="仿宋" w:cs="Times New Roman"/>
          <w:sz w:val="28"/>
          <w:szCs w:val="24"/>
        </w:rPr>
      </w:pPr>
      <w:bookmarkStart w:id="33" w:name="_Toc17905"/>
      <w:bookmarkStart w:id="34" w:name="_Toc3558"/>
      <w:bookmarkStart w:id="35" w:name="_Toc24123"/>
      <w:bookmarkStart w:id="36" w:name="_Toc6803"/>
      <w:r>
        <w:rPr>
          <w:rFonts w:ascii="Times New Roman" w:hAnsi="Times New Roman" w:eastAsia="仿宋" w:cs="Times New Roman"/>
          <w:sz w:val="28"/>
          <w:szCs w:val="24"/>
        </w:rPr>
        <w:t>法定代表人或授权代理人（签字）：</w:t>
      </w:r>
      <w:bookmarkEnd w:id="33"/>
      <w:bookmarkEnd w:id="34"/>
      <w:bookmarkEnd w:id="35"/>
      <w:bookmarkEnd w:id="36"/>
    </w:p>
    <w:p w14:paraId="37F68485">
      <w:pPr>
        <w:jc w:val="left"/>
        <w:rPr>
          <w:rFonts w:ascii="Times New Roman" w:hAnsi="Times New Roman" w:eastAsia="仿宋" w:cs="Times New Roman"/>
          <w:sz w:val="28"/>
          <w:szCs w:val="24"/>
        </w:rPr>
      </w:pPr>
      <w:bookmarkStart w:id="37" w:name="_Toc27135"/>
      <w:bookmarkStart w:id="38" w:name="_Toc27526"/>
      <w:bookmarkStart w:id="39" w:name="_Toc5996"/>
      <w:bookmarkStart w:id="40" w:name="_Toc2989"/>
      <w:r>
        <w:rPr>
          <w:rFonts w:ascii="Times New Roman" w:hAnsi="Times New Roman" w:eastAsia="仿宋" w:cs="Times New Roman"/>
          <w:sz w:val="28"/>
          <w:szCs w:val="24"/>
        </w:rPr>
        <w:t>联系方式（移动电话）：</w:t>
      </w:r>
      <w:bookmarkEnd w:id="37"/>
      <w:bookmarkEnd w:id="38"/>
      <w:bookmarkEnd w:id="39"/>
      <w:bookmarkEnd w:id="40"/>
    </w:p>
    <w:p w14:paraId="0746BDF5">
      <w:pPr>
        <w:jc w:val="left"/>
        <w:rPr>
          <w:rFonts w:ascii="Times New Roman" w:hAnsi="Times New Roman" w:eastAsia="仿宋" w:cs="Times New Roman"/>
          <w:sz w:val="28"/>
          <w:szCs w:val="24"/>
        </w:rPr>
      </w:pPr>
      <w:bookmarkStart w:id="41" w:name="_Toc5056"/>
      <w:bookmarkStart w:id="42" w:name="_Toc2031"/>
      <w:bookmarkStart w:id="43" w:name="_Toc7233"/>
      <w:bookmarkStart w:id="44" w:name="_Toc19987"/>
      <w:r>
        <w:rPr>
          <w:rFonts w:ascii="Times New Roman" w:hAnsi="Times New Roman" w:eastAsia="仿宋" w:cs="Times New Roman"/>
          <w:sz w:val="28"/>
          <w:szCs w:val="24"/>
        </w:rPr>
        <w:t>日期：     年    月     日</w:t>
      </w:r>
      <w:bookmarkEnd w:id="41"/>
      <w:bookmarkEnd w:id="42"/>
      <w:bookmarkEnd w:id="43"/>
      <w:bookmarkEnd w:id="44"/>
    </w:p>
    <w:p w14:paraId="3FF21919">
      <w:pPr>
        <w:jc w:val="center"/>
        <w:rPr>
          <w:rFonts w:ascii="Times New Roman" w:hAnsi="Times New Roman" w:eastAsia="仿宋" w:cs="Times New Roman"/>
          <w:sz w:val="32"/>
          <w:szCs w:val="40"/>
        </w:rPr>
      </w:pPr>
      <w:bookmarkStart w:id="45" w:name="_Toc14829"/>
      <w:bookmarkStart w:id="46" w:name="_Toc6482"/>
      <w:bookmarkStart w:id="47" w:name="_Toc11352"/>
      <w:bookmarkStart w:id="48" w:name="_Toc16029"/>
      <w:bookmarkStart w:id="49" w:name="_Toc3023"/>
      <w:bookmarkStart w:id="50" w:name="_Toc21519"/>
    </w:p>
    <w:p w14:paraId="45B9BDA8">
      <w:pPr>
        <w:rPr>
          <w:rStyle w:val="30"/>
          <w:rFonts w:ascii="Times New Roman" w:hAnsi="Times New Roman" w:eastAsia="仿宋" w:cs="Times New Roman"/>
          <w:b/>
          <w:bCs/>
          <w:sz w:val="32"/>
          <w:szCs w:val="28"/>
        </w:rPr>
      </w:pPr>
      <w:r>
        <w:rPr>
          <w:rStyle w:val="30"/>
          <w:rFonts w:ascii="Times New Roman" w:hAnsi="Times New Roman" w:eastAsia="仿宋" w:cs="Times New Roman"/>
          <w:b/>
          <w:bCs/>
          <w:sz w:val="32"/>
          <w:szCs w:val="28"/>
        </w:rPr>
        <w:br w:type="page"/>
      </w:r>
    </w:p>
    <w:p w14:paraId="01ADAD40">
      <w:pPr>
        <w:pStyle w:val="3"/>
        <w:ind w:firstLine="0"/>
      </w:pPr>
      <w:r>
        <w:t>承诺函</w:t>
      </w:r>
      <w:bookmarkEnd w:id="45"/>
      <w:bookmarkEnd w:id="46"/>
      <w:bookmarkEnd w:id="47"/>
      <w:bookmarkEnd w:id="48"/>
      <w:bookmarkEnd w:id="49"/>
      <w:bookmarkEnd w:id="50"/>
    </w:p>
    <w:p w14:paraId="7EDC3435">
      <w:pPr>
        <w:pStyle w:val="7"/>
        <w:rPr>
          <w:rFonts w:ascii="Times New Roman" w:hAnsi="Times New Roman" w:eastAsia="仿宋" w:cs="Times New Roman"/>
        </w:rPr>
      </w:pPr>
    </w:p>
    <w:p w14:paraId="60CBCBCB">
      <w:pPr>
        <w:spacing w:line="360" w:lineRule="auto"/>
        <w:rPr>
          <w:rFonts w:ascii="Times New Roman" w:hAnsi="Times New Roman" w:eastAsia="仿宋" w:cs="Times New Roman"/>
          <w:sz w:val="24"/>
        </w:rPr>
      </w:pPr>
      <w:r>
        <w:rPr>
          <w:rFonts w:ascii="Times New Roman" w:hAnsi="Times New Roman" w:eastAsia="仿宋" w:cs="Times New Roman"/>
          <w:sz w:val="24"/>
        </w:rPr>
        <w:t>致四川省人民医院：</w:t>
      </w:r>
    </w:p>
    <w:p w14:paraId="055602CA">
      <w:pPr>
        <w:spacing w:line="360" w:lineRule="auto"/>
        <w:ind w:firstLine="480" w:firstLineChars="200"/>
        <w:rPr>
          <w:rFonts w:ascii="Times New Roman" w:hAnsi="Times New Roman" w:eastAsia="仿宋" w:cs="Times New Roman"/>
          <w:sz w:val="24"/>
        </w:rPr>
      </w:pPr>
      <w:r>
        <w:rPr>
          <w:rFonts w:ascii="Times New Roman" w:hAnsi="Times New Roman" w:eastAsia="仿宋" w:cs="Times New Roman"/>
          <w:sz w:val="24"/>
        </w:rPr>
        <w:t>本公司</w:t>
      </w:r>
      <w:r>
        <w:rPr>
          <w:rFonts w:ascii="Times New Roman" w:hAnsi="Times New Roman" w:eastAsia="仿宋" w:cs="Times New Roman"/>
          <w:sz w:val="24"/>
          <w:u w:val="single"/>
        </w:rPr>
        <w:t xml:space="preserve">                   </w:t>
      </w:r>
      <w:r>
        <w:rPr>
          <w:rFonts w:ascii="Times New Roman" w:hAnsi="Times New Roman" w:eastAsia="仿宋" w:cs="Times New Roman"/>
          <w:sz w:val="24"/>
        </w:rPr>
        <w:t>（公司名称）参加</w:t>
      </w:r>
      <w:r>
        <w:rPr>
          <w:rFonts w:ascii="Times New Roman" w:hAnsi="Times New Roman" w:eastAsia="仿宋" w:cs="Times New Roman"/>
          <w:sz w:val="24"/>
          <w:u w:val="single"/>
        </w:rPr>
        <w:t xml:space="preserve">                 （</w:t>
      </w:r>
      <w:r>
        <w:rPr>
          <w:rFonts w:ascii="Times New Roman" w:hAnsi="Times New Roman" w:eastAsia="仿宋" w:cs="Times New Roman"/>
          <w:sz w:val="24"/>
        </w:rPr>
        <w:t>项目名称）的采购活动，现承诺：</w:t>
      </w:r>
    </w:p>
    <w:p w14:paraId="4FB5C344">
      <w:pPr>
        <w:spacing w:line="360" w:lineRule="auto"/>
        <w:ind w:firstLine="480" w:firstLineChars="200"/>
        <w:rPr>
          <w:rFonts w:ascii="Times New Roman" w:hAnsi="Times New Roman" w:eastAsia="仿宋" w:cs="Times New Roman"/>
          <w:sz w:val="24"/>
        </w:rPr>
      </w:pPr>
      <w:r>
        <w:rPr>
          <w:rFonts w:ascii="Times New Roman" w:hAnsi="Times New Roman" w:eastAsia="仿宋" w:cs="Times New Roman"/>
          <w:sz w:val="24"/>
        </w:rPr>
        <w:t>我公司满足关于供应商的资格要求，包括（不限于）：</w:t>
      </w:r>
    </w:p>
    <w:p w14:paraId="0B10F746">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（1）具有独立承担民事责任的能力；</w:t>
      </w:r>
    </w:p>
    <w:p w14:paraId="24EAFDAA">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（2）具有良好的商业信誉；</w:t>
      </w:r>
    </w:p>
    <w:p w14:paraId="6612364D">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（3）具有履行合同所必需的设备和专业技术能力；</w:t>
      </w:r>
    </w:p>
    <w:p w14:paraId="63BA161E">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（4）有依法缴纳税收和社会保障资金的良好记录；</w:t>
      </w:r>
    </w:p>
    <w:p w14:paraId="74EF572F">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（5）参加采购活动前三年内，在经营活动中没有重大违法记录；</w:t>
      </w:r>
    </w:p>
    <w:p w14:paraId="1CF0A18F">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（6）法律、行政法规规定的其他条件；</w:t>
      </w:r>
    </w:p>
    <w:p w14:paraId="5672AB9C">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（7）根据采购项目提出的特殊条件。</w:t>
      </w:r>
    </w:p>
    <w:p w14:paraId="082E7683">
      <w:pPr>
        <w:pStyle w:val="7"/>
        <w:spacing w:line="360" w:lineRule="auto"/>
        <w:ind w:firstLine="480" w:firstLineChars="200"/>
        <w:rPr>
          <w:rFonts w:ascii="Times New Roman" w:hAnsi="Times New Roman" w:eastAsia="仿宋" w:cs="Times New Roman"/>
          <w:sz w:val="24"/>
          <w:szCs w:val="24"/>
        </w:rPr>
      </w:pPr>
      <w:r>
        <w:rPr>
          <w:rFonts w:ascii="Times New Roman" w:hAnsi="Times New Roman" w:eastAsia="仿宋" w:cs="Times New Roman"/>
          <w:sz w:val="24"/>
          <w:szCs w:val="24"/>
        </w:rPr>
        <w:t>（8）截止</w:t>
      </w:r>
      <w:r>
        <w:rPr>
          <w:rFonts w:hint="eastAsia" w:ascii="Times New Roman" w:hAnsi="Times New Roman" w:eastAsia="仿宋" w:cs="Times New Roman"/>
          <w:sz w:val="24"/>
          <w:szCs w:val="24"/>
          <w:lang w:eastAsia="zh-CN"/>
        </w:rPr>
        <w:t>采购</w:t>
      </w:r>
      <w:r>
        <w:rPr>
          <w:rFonts w:ascii="Times New Roman" w:hAnsi="Times New Roman" w:eastAsia="仿宋" w:cs="Times New Roman"/>
          <w:sz w:val="24"/>
          <w:szCs w:val="24"/>
        </w:rPr>
        <w:t>时间未被列入“信用中国”网站(www.creditchina.gov.cn)、中国政府采购网(www.ccgp.gov.cn)渠道信用记录失信被执行人、重大税收违法案件当事人名单、政府采购严重违法失信行为记录名单；未处于政府部门禁止代理政府采购业务处罚期、未在贵院禁止参与期内。</w:t>
      </w:r>
    </w:p>
    <w:p w14:paraId="79853636">
      <w:pPr>
        <w:spacing w:line="560" w:lineRule="exact"/>
        <w:ind w:firstLine="482" w:firstLineChars="200"/>
        <w:jc w:val="left"/>
        <w:rPr>
          <w:rFonts w:ascii="Times New Roman" w:hAnsi="Times New Roman" w:eastAsia="仿宋" w:cs="Times New Roman"/>
          <w:b/>
          <w:bCs/>
          <w:sz w:val="24"/>
        </w:rPr>
      </w:pPr>
      <w:r>
        <w:rPr>
          <w:rFonts w:ascii="Times New Roman" w:hAnsi="Times New Roman" w:eastAsia="仿宋" w:cs="Times New Roman"/>
          <w:b/>
          <w:bCs/>
          <w:sz w:val="24"/>
        </w:rPr>
        <w:t>2.我方已认真阅读并接受本项目采购文件的全部实质性要求，如对采购文件有异议，已依法进行维权救济，不存在对采购文件有异议的同时又参加</w:t>
      </w:r>
      <w:r>
        <w:rPr>
          <w:rFonts w:hint="eastAsia" w:ascii="Times New Roman" w:hAnsi="Times New Roman" w:eastAsia="仿宋" w:cs="Times New Roman"/>
          <w:b/>
          <w:bCs/>
          <w:sz w:val="24"/>
          <w:lang w:eastAsia="zh-CN"/>
        </w:rPr>
        <w:t>采购</w:t>
      </w:r>
      <w:r>
        <w:rPr>
          <w:rFonts w:ascii="Times New Roman" w:hAnsi="Times New Roman" w:eastAsia="仿宋" w:cs="Times New Roman"/>
          <w:b/>
          <w:bCs/>
          <w:sz w:val="24"/>
        </w:rPr>
        <w:t>以求侥幸成交或者为实现其他非法目的的行为。</w:t>
      </w:r>
    </w:p>
    <w:p w14:paraId="067D9F6B">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3.本项目</w:t>
      </w:r>
      <w:r>
        <w:rPr>
          <w:rFonts w:hint="eastAsia" w:ascii="Times New Roman" w:hAnsi="Times New Roman" w:eastAsia="仿宋" w:cs="Times New Roman"/>
          <w:sz w:val="24"/>
        </w:rPr>
        <w:t>响应文件</w:t>
      </w:r>
      <w:r>
        <w:rPr>
          <w:rFonts w:ascii="Times New Roman" w:hAnsi="Times New Roman" w:eastAsia="仿宋" w:cs="Times New Roman"/>
          <w:sz w:val="24"/>
        </w:rPr>
        <w:t>有效期为</w:t>
      </w:r>
      <w:r>
        <w:rPr>
          <w:rFonts w:ascii="Times New Roman" w:hAnsi="Times New Roman" w:eastAsia="仿宋" w:cs="Times New Roman"/>
          <w:sz w:val="24"/>
          <w:u w:val="single"/>
        </w:rPr>
        <w:t>90</w:t>
      </w:r>
      <w:r>
        <w:rPr>
          <w:rFonts w:ascii="Times New Roman" w:hAnsi="Times New Roman" w:eastAsia="仿宋" w:cs="Times New Roman"/>
          <w:sz w:val="24"/>
        </w:rPr>
        <w:t>天。</w:t>
      </w:r>
    </w:p>
    <w:p w14:paraId="1C5991A2">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4.响应文件中提供的任何资料和技术、服务、商务等响应承诺情况都是真实的、有效的、合法的。</w:t>
      </w:r>
    </w:p>
    <w:p w14:paraId="3334AB73">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5.如本项目</w:t>
      </w:r>
      <w:r>
        <w:rPr>
          <w:rFonts w:hint="eastAsia" w:ascii="Times New Roman" w:hAnsi="Times New Roman" w:eastAsia="仿宋" w:cs="Times New Roman"/>
          <w:sz w:val="24"/>
          <w:lang w:eastAsia="zh-CN"/>
        </w:rPr>
        <w:t>采购</w:t>
      </w:r>
      <w:r>
        <w:rPr>
          <w:rFonts w:ascii="Times New Roman" w:hAnsi="Times New Roman" w:eastAsia="仿宋" w:cs="Times New Roman"/>
          <w:sz w:val="24"/>
        </w:rPr>
        <w:t>过程中需要提供样品，则我方提供的样品即为成交后将要提供的成交产品，我方对提供样品的性能和质量负责，因样品存在缺陷或者不符合采购文件要求导致未能成交的，我方愿意承担相应不利后果。</w:t>
      </w:r>
    </w:p>
    <w:p w14:paraId="06A22C14">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6.国家或行业主管部门对采购产品的技术标准、质量标准和资格资质条件等有强制性规定的，我方承诺符合其要求。</w:t>
      </w:r>
    </w:p>
    <w:p w14:paraId="1681B1D1">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7.参加本次采购活动，我方完全同意采购文件“合同分包”、“合同转包”的实质性要求，并承诺严格按照采购文件要求履行。</w:t>
      </w:r>
    </w:p>
    <w:p w14:paraId="088F5B66">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8.我方保证在本项目使用的任何产品和服务（包括部分使用）时，不会产生因第三方提出侵犯其专利权、商标权或其它知识产权而引起的法律和经济纠纷，如因专利权、商标权或其它知识产权而引起法律和经济纠纷，由我方承担所有相关责任。除非采购文件特别规定，采购人享有本项目实施过程中产生的知识成果及知识产权。如我方在采购项目实施过程中采用自有或者第三方知识成果的，使用该知识成果后，我方承诺提供开发接口和开发手册等技术资料，并提供无限期支持，采购人享有使用权（含采购人委托第三方在该项目后续开发的使用权）。如我方在项目实施过程中采用非自有的知识产权，则在报价中已包括合法获取该知识产权的相关费用。</w:t>
      </w:r>
    </w:p>
    <w:p w14:paraId="7EB1FB91">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9.我方自愿按照采购文件规定的各项要求向采购人提供所需货物和服务。</w:t>
      </w:r>
    </w:p>
    <w:p w14:paraId="0D0CEDA1">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10.一旦成交，我方将严格履行采购合同规定的责任和义务。</w:t>
      </w:r>
    </w:p>
    <w:p w14:paraId="4404E805">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11.我方愿意提供贵单位可能另外要求的，与</w:t>
      </w:r>
      <w:r>
        <w:rPr>
          <w:rFonts w:hint="eastAsia" w:ascii="Times New Roman" w:hAnsi="Times New Roman" w:eastAsia="仿宋" w:cs="Times New Roman"/>
          <w:sz w:val="24"/>
          <w:lang w:eastAsia="zh-CN"/>
        </w:rPr>
        <w:t>采购</w:t>
      </w:r>
      <w:r>
        <w:rPr>
          <w:rFonts w:ascii="Times New Roman" w:hAnsi="Times New Roman" w:eastAsia="仿宋" w:cs="Times New Roman"/>
          <w:sz w:val="24"/>
        </w:rPr>
        <w:t>有关的文件资料，并保证我方已提供和将要提供的文件资料是真实、准确的。</w:t>
      </w:r>
    </w:p>
    <w:p w14:paraId="0B45D9F1">
      <w:pPr>
        <w:spacing w:line="560" w:lineRule="exact"/>
        <w:ind w:firstLine="482" w:firstLineChars="200"/>
        <w:jc w:val="left"/>
        <w:rPr>
          <w:rFonts w:ascii="Times New Roman" w:hAnsi="Times New Roman" w:eastAsia="仿宋" w:cs="Times New Roman"/>
          <w:b/>
          <w:bCs/>
          <w:sz w:val="24"/>
        </w:rPr>
      </w:pPr>
      <w:r>
        <w:rPr>
          <w:rFonts w:ascii="Times New Roman" w:hAnsi="Times New Roman" w:eastAsia="仿宋" w:cs="Times New Roman"/>
          <w:b/>
          <w:bCs/>
          <w:sz w:val="24"/>
        </w:rPr>
        <w:t>12.我方承诺向贵单位供货的同规格型号同质量等级医用物资为全省最低价，办公用品、装修材料、营养科食材、工会福利等为同时期成都市集团采购最低价。</w:t>
      </w:r>
    </w:p>
    <w:p w14:paraId="11C6A907">
      <w:pPr>
        <w:widowControl/>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本单位对上述承诺的内容事项真实性负责。如经查实上述承诺的内容事项存在虚假，我单位愿意接受以提供虚假材料谋取成交追究法律责任。</w:t>
      </w:r>
    </w:p>
    <w:p w14:paraId="0D4F270C">
      <w:pPr>
        <w:adjustRightInd w:val="0"/>
        <w:spacing w:line="360" w:lineRule="auto"/>
        <w:rPr>
          <w:rFonts w:ascii="Times New Roman" w:hAnsi="Times New Roman" w:eastAsia="仿宋" w:cs="Times New Roman"/>
          <w:bCs/>
          <w:sz w:val="24"/>
        </w:rPr>
      </w:pPr>
    </w:p>
    <w:p w14:paraId="30999EFF">
      <w:pPr>
        <w:adjustRightInd w:val="0"/>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供应商名称：        （盖章）</w:t>
      </w:r>
    </w:p>
    <w:p w14:paraId="107579DA">
      <w:pPr>
        <w:pStyle w:val="7"/>
        <w:jc w:val="left"/>
        <w:rPr>
          <w:rFonts w:ascii="Times New Roman" w:hAnsi="Times New Roman" w:eastAsia="仿宋" w:cs="Times New Roman"/>
          <w:sz w:val="24"/>
        </w:rPr>
      </w:pPr>
      <w:r>
        <w:rPr>
          <w:rFonts w:ascii="Times New Roman" w:hAnsi="Times New Roman" w:eastAsia="仿宋" w:cs="Times New Roman"/>
          <w:bCs/>
          <w:sz w:val="24"/>
        </w:rPr>
        <w:t>时间：</w:t>
      </w:r>
    </w:p>
    <w:p w14:paraId="05D0522D">
      <w:pPr>
        <w:rPr>
          <w:rFonts w:ascii="Times New Roman" w:hAnsi="Times New Roman" w:cs="Times New Roman"/>
        </w:rPr>
      </w:pPr>
      <w:bookmarkStart w:id="51" w:name="_Toc30971"/>
      <w:bookmarkStart w:id="52" w:name="_Toc22676"/>
      <w:bookmarkStart w:id="53" w:name="_Toc31838"/>
      <w:bookmarkStart w:id="54" w:name="_Toc17857"/>
      <w:bookmarkStart w:id="55" w:name="_Toc4305"/>
      <w:r>
        <w:rPr>
          <w:rFonts w:ascii="Times New Roman" w:hAnsi="Times New Roman" w:cs="Times New Roman"/>
        </w:rPr>
        <w:br w:type="page"/>
      </w:r>
    </w:p>
    <w:p w14:paraId="23ED41BF">
      <w:pPr>
        <w:pStyle w:val="3"/>
        <w:ind w:firstLine="0"/>
      </w:pPr>
      <w:r>
        <w:t>具有独立承担民事责任的能力</w:t>
      </w:r>
      <w:bookmarkEnd w:id="51"/>
      <w:bookmarkEnd w:id="52"/>
      <w:bookmarkEnd w:id="53"/>
      <w:bookmarkEnd w:id="54"/>
      <w:bookmarkEnd w:id="55"/>
    </w:p>
    <w:p w14:paraId="5FFFF51B">
      <w:pPr>
        <w:pStyle w:val="7"/>
        <w:jc w:val="center"/>
        <w:rPr>
          <w:rFonts w:ascii="Times New Roman" w:hAnsi="Times New Roman" w:eastAsia="仿宋" w:cs="Times New Roman"/>
          <w:b/>
          <w:bCs/>
        </w:rPr>
      </w:pPr>
    </w:p>
    <w:p w14:paraId="796AF9E7">
      <w:pPr>
        <w:jc w:val="center"/>
        <w:rPr>
          <w:rFonts w:ascii="Times New Roman" w:hAnsi="Times New Roman" w:eastAsia="仿宋" w:cs="Times New Roman"/>
          <w:sz w:val="32"/>
          <w:szCs w:val="36"/>
        </w:rPr>
      </w:pPr>
      <w:r>
        <w:rPr>
          <w:rFonts w:ascii="Times New Roman" w:hAnsi="Times New Roman" w:eastAsia="仿宋" w:cs="Times New Roman"/>
          <w:sz w:val="32"/>
          <w:szCs w:val="36"/>
        </w:rPr>
        <w:t>（按第三章要求提供）</w:t>
      </w:r>
    </w:p>
    <w:p w14:paraId="1801FEBE">
      <w:pPr>
        <w:pStyle w:val="3"/>
        <w:ind w:firstLine="0"/>
        <w:rPr>
          <w:rStyle w:val="30"/>
          <w:szCs w:val="28"/>
        </w:rPr>
      </w:pPr>
      <w:r>
        <w:rPr>
          <w:bCs/>
        </w:rPr>
        <w:br w:type="page"/>
      </w:r>
      <w:bookmarkStart w:id="56" w:name="_Toc15613"/>
      <w:bookmarkStart w:id="57" w:name="_Toc27186"/>
      <w:bookmarkStart w:id="58" w:name="_Toc30158"/>
      <w:r>
        <w:t>具有健全的财务会计制度的证明材料</w:t>
      </w:r>
    </w:p>
    <w:p w14:paraId="1F968130">
      <w:pPr>
        <w:jc w:val="center"/>
        <w:rPr>
          <w:rFonts w:ascii="Times New Roman" w:hAnsi="Times New Roman" w:cs="Times New Roman"/>
        </w:rPr>
      </w:pPr>
      <w:r>
        <w:rPr>
          <w:rFonts w:ascii="Times New Roman" w:hAnsi="Times New Roman" w:eastAsia="仿宋" w:cs="Times New Roman"/>
          <w:sz w:val="32"/>
          <w:szCs w:val="36"/>
        </w:rPr>
        <w:t>（按第三章要求提供）</w:t>
      </w:r>
      <w:r>
        <w:rPr>
          <w:rFonts w:ascii="Times New Roman" w:hAnsi="Times New Roman" w:cs="Times New Roman"/>
        </w:rPr>
        <w:br w:type="page"/>
      </w:r>
      <w:bookmarkEnd w:id="56"/>
      <w:bookmarkEnd w:id="57"/>
      <w:bookmarkStart w:id="59" w:name="_Toc25357"/>
      <w:bookmarkStart w:id="60" w:name="_Toc13904"/>
      <w:bookmarkStart w:id="61" w:name="_Toc13706"/>
    </w:p>
    <w:p w14:paraId="6BE6D0D2">
      <w:pPr>
        <w:pStyle w:val="3"/>
        <w:ind w:firstLine="0"/>
        <w:rPr>
          <w:szCs w:val="32"/>
        </w:rPr>
      </w:pPr>
      <w:bookmarkStart w:id="62" w:name="_Toc15508"/>
      <w:bookmarkStart w:id="63" w:name="_Toc23146"/>
      <w:r>
        <w:t>本项目其他资格条件提供的证明材料</w:t>
      </w:r>
      <w:bookmarkEnd w:id="58"/>
      <w:bookmarkEnd w:id="59"/>
      <w:bookmarkEnd w:id="60"/>
      <w:bookmarkEnd w:id="61"/>
      <w:bookmarkEnd w:id="62"/>
      <w:bookmarkEnd w:id="63"/>
    </w:p>
    <w:p w14:paraId="10E605F2">
      <w:pPr>
        <w:jc w:val="center"/>
        <w:rPr>
          <w:rFonts w:ascii="Times New Roman" w:hAnsi="Times New Roman" w:eastAsia="仿宋" w:cs="Times New Roman"/>
        </w:rPr>
      </w:pPr>
      <w:r>
        <w:rPr>
          <w:rFonts w:ascii="Times New Roman" w:hAnsi="Times New Roman" w:eastAsia="仿宋" w:cs="Times New Roman"/>
        </w:rPr>
        <w:t>(</w:t>
      </w:r>
      <w:r>
        <w:rPr>
          <w:rFonts w:ascii="Times New Roman" w:hAnsi="Times New Roman" w:eastAsia="仿宋" w:cs="Times New Roman"/>
          <w:sz w:val="32"/>
          <w:szCs w:val="36"/>
        </w:rPr>
        <w:t>按第三章要求提供</w:t>
      </w:r>
      <w:r>
        <w:rPr>
          <w:rFonts w:ascii="Times New Roman" w:hAnsi="Times New Roman" w:eastAsia="仿宋" w:cs="Times New Roman"/>
        </w:rPr>
        <w:t>)</w:t>
      </w:r>
    </w:p>
    <w:p w14:paraId="637EDFEA">
      <w:pPr>
        <w:pStyle w:val="29"/>
        <w:ind w:left="420" w:leftChars="200"/>
        <w:jc w:val="both"/>
        <w:rPr>
          <w:rFonts w:ascii="Times New Roman" w:hAnsi="Times New Roman" w:eastAsia="仿宋" w:cs="Times New Roman"/>
          <w:color w:val="auto"/>
        </w:rPr>
      </w:pPr>
    </w:p>
    <w:p w14:paraId="15610D65">
      <w:pPr>
        <w:pStyle w:val="29"/>
        <w:jc w:val="both"/>
        <w:rPr>
          <w:rFonts w:ascii="Times New Roman" w:hAnsi="Times New Roman" w:eastAsia="仿宋" w:cs="Times New Roman"/>
          <w:iCs/>
          <w:color w:val="auto"/>
        </w:rPr>
      </w:pPr>
      <w:r>
        <w:rPr>
          <w:rFonts w:ascii="Times New Roman" w:hAnsi="Times New Roman" w:eastAsia="仿宋" w:cs="Times New Roman"/>
          <w:iCs/>
          <w:color w:val="auto"/>
        </w:rPr>
        <w:t>（若未涉及，填“无”即可）</w:t>
      </w:r>
    </w:p>
    <w:p w14:paraId="474B990F">
      <w:pPr>
        <w:pStyle w:val="3"/>
        <w:ind w:firstLine="0"/>
        <w:rPr>
          <w:szCs w:val="32"/>
        </w:rPr>
      </w:pPr>
      <w:r>
        <w:rPr>
          <w:szCs w:val="32"/>
        </w:rPr>
        <w:br w:type="page"/>
      </w:r>
      <w:bookmarkStart w:id="64" w:name="_Toc25638"/>
      <w:bookmarkStart w:id="65" w:name="_Toc27661"/>
      <w:bookmarkStart w:id="66" w:name="_Toc12015"/>
      <w:bookmarkStart w:id="67" w:name="_Toc20589"/>
      <w:bookmarkStart w:id="68" w:name="_Toc15526"/>
      <w:bookmarkStart w:id="69" w:name="_Toc11351"/>
      <w:r>
        <w:rPr>
          <w:rStyle w:val="38"/>
          <w:b/>
        </w:rPr>
        <w:t>法定代表人身份证明书</w:t>
      </w:r>
      <w:bookmarkEnd w:id="64"/>
      <w:bookmarkEnd w:id="65"/>
      <w:bookmarkEnd w:id="66"/>
      <w:bookmarkEnd w:id="67"/>
      <w:bookmarkEnd w:id="68"/>
      <w:bookmarkEnd w:id="69"/>
    </w:p>
    <w:p w14:paraId="3A3BA539">
      <w:pPr>
        <w:pStyle w:val="29"/>
        <w:jc w:val="center"/>
        <w:rPr>
          <w:rFonts w:ascii="Times New Roman" w:hAnsi="Times New Roman" w:eastAsia="仿宋" w:cs="Times New Roman"/>
          <w:color w:val="auto"/>
        </w:rPr>
      </w:pPr>
    </w:p>
    <w:p w14:paraId="1D3E4E35">
      <w:pPr>
        <w:pStyle w:val="29"/>
        <w:jc w:val="center"/>
        <w:rPr>
          <w:rFonts w:ascii="Times New Roman" w:hAnsi="Times New Roman" w:eastAsia="仿宋" w:cs="Times New Roman"/>
          <w:b/>
          <w:bCs/>
          <w:color w:val="auto"/>
        </w:rPr>
      </w:pPr>
      <w:r>
        <w:rPr>
          <w:rFonts w:ascii="Times New Roman" w:hAnsi="Times New Roman" w:eastAsia="仿宋" w:cs="Times New Roman"/>
          <w:b/>
          <w:bCs/>
          <w:color w:val="auto"/>
        </w:rPr>
        <w:t>（若为法定代表人/单位负责人参与则提供此页）</w:t>
      </w:r>
    </w:p>
    <w:p w14:paraId="7A4AFA34">
      <w:pPr>
        <w:pStyle w:val="29"/>
        <w:jc w:val="center"/>
        <w:rPr>
          <w:rFonts w:ascii="Times New Roman" w:hAnsi="Times New Roman" w:eastAsia="仿宋" w:cs="Times New Roman"/>
          <w:color w:val="auto"/>
        </w:rPr>
      </w:pPr>
    </w:p>
    <w:p w14:paraId="296D8A83">
      <w:pPr>
        <w:pStyle w:val="29"/>
        <w:jc w:val="center"/>
        <w:rPr>
          <w:rFonts w:ascii="Times New Roman" w:hAnsi="Times New Roman" w:eastAsia="仿宋" w:cs="Times New Roman"/>
          <w:color w:val="auto"/>
        </w:rPr>
      </w:pPr>
    </w:p>
    <w:p w14:paraId="6A679389">
      <w:pPr>
        <w:pStyle w:val="29"/>
        <w:ind w:firstLine="480" w:firstLineChars="200"/>
        <w:rPr>
          <w:rFonts w:ascii="Times New Roman" w:hAnsi="Times New Roman" w:eastAsia="仿宋" w:cs="Times New Roman"/>
          <w:color w:val="auto"/>
        </w:rPr>
      </w:pPr>
      <w:r>
        <w:rPr>
          <w:rFonts w:ascii="Times New Roman" w:hAnsi="Times New Roman" w:eastAsia="仿宋" w:cs="Times New Roman"/>
          <w:color w:val="auto"/>
        </w:rPr>
        <w:t>________(姓名）系___________________（供应商名称）的法定代表人/单位负责人（职务：_____________,电话：_________________）。</w:t>
      </w:r>
    </w:p>
    <w:p w14:paraId="2293E7B5">
      <w:pPr>
        <w:pStyle w:val="29"/>
        <w:rPr>
          <w:rFonts w:ascii="Times New Roman" w:hAnsi="Times New Roman" w:eastAsia="仿宋" w:cs="Times New Roman"/>
          <w:color w:val="auto"/>
        </w:rPr>
      </w:pPr>
      <w:r>
        <w:rPr>
          <w:rFonts w:ascii="Times New Roman" w:hAnsi="Times New Roman" w:eastAsia="仿宋" w:cs="Times New Roman"/>
          <w:color w:val="auto"/>
        </w:rPr>
        <w:t>特此证明。</w:t>
      </w:r>
    </w:p>
    <w:p w14:paraId="1F2CC4AD">
      <w:pPr>
        <w:pStyle w:val="29"/>
        <w:jc w:val="both"/>
        <w:rPr>
          <w:rFonts w:ascii="Times New Roman" w:hAnsi="Times New Roman" w:eastAsia="仿宋" w:cs="Times New Roman"/>
          <w:color w:val="auto"/>
        </w:rPr>
      </w:pPr>
    </w:p>
    <w:p w14:paraId="1381E3FD">
      <w:pPr>
        <w:pStyle w:val="29"/>
        <w:jc w:val="both"/>
        <w:rPr>
          <w:rFonts w:ascii="Times New Roman" w:hAnsi="Times New Roman" w:eastAsia="仿宋" w:cs="Times New Roman"/>
          <w:color w:val="auto"/>
        </w:rPr>
      </w:pPr>
    </w:p>
    <w:p w14:paraId="79140ACB">
      <w:pPr>
        <w:adjustRightInd w:val="0"/>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供应商名称：        （盖章）</w:t>
      </w:r>
    </w:p>
    <w:p w14:paraId="10EEFC32">
      <w:pPr>
        <w:pStyle w:val="7"/>
        <w:jc w:val="left"/>
        <w:rPr>
          <w:rFonts w:ascii="Times New Roman" w:hAnsi="Times New Roman" w:eastAsia="仿宋" w:cs="Times New Roman"/>
          <w:sz w:val="24"/>
        </w:rPr>
      </w:pPr>
      <w:r>
        <w:rPr>
          <w:rFonts w:ascii="Times New Roman" w:hAnsi="Times New Roman" w:eastAsia="仿宋" w:cs="Times New Roman"/>
          <w:bCs/>
          <w:sz w:val="24"/>
        </w:rPr>
        <w:t>时间：</w:t>
      </w:r>
    </w:p>
    <w:p w14:paraId="3B4DB39A">
      <w:pPr>
        <w:pStyle w:val="29"/>
        <w:jc w:val="center"/>
        <w:rPr>
          <w:rFonts w:ascii="Times New Roman" w:hAnsi="Times New Roman" w:eastAsia="仿宋" w:cs="Times New Roman"/>
          <w:color w:val="auto"/>
        </w:rPr>
      </w:pPr>
    </w:p>
    <w:p w14:paraId="2EEFDF95">
      <w:pPr>
        <w:pStyle w:val="29"/>
        <w:jc w:val="center"/>
        <w:rPr>
          <w:rFonts w:ascii="Times New Roman" w:hAnsi="Times New Roman" w:eastAsia="仿宋" w:cs="Times New Roman"/>
          <w:color w:val="auto"/>
        </w:rPr>
      </w:pPr>
    </w:p>
    <w:p w14:paraId="4361194A">
      <w:pPr>
        <w:pStyle w:val="29"/>
        <w:rPr>
          <w:rFonts w:ascii="Times New Roman" w:hAnsi="Times New Roman" w:eastAsia="仿宋" w:cs="Times New Roman"/>
          <w:color w:val="auto"/>
        </w:rPr>
      </w:pPr>
      <w:r>
        <w:rPr>
          <w:rFonts w:ascii="Times New Roman" w:hAnsi="Times New Roman" w:eastAsia="仿宋" w:cs="Times New Roman"/>
          <w:color w:val="auto"/>
        </w:rPr>
        <w:t>注：</w:t>
      </w:r>
    </w:p>
    <w:p w14:paraId="7F1414A1">
      <w:pPr>
        <w:pStyle w:val="29"/>
        <w:rPr>
          <w:rFonts w:ascii="Times New Roman" w:hAnsi="Times New Roman" w:eastAsia="仿宋" w:cs="Times New Roman"/>
          <w:color w:val="auto"/>
        </w:rPr>
      </w:pPr>
      <w:r>
        <w:rPr>
          <w:rFonts w:ascii="Times New Roman" w:hAnsi="Times New Roman" w:eastAsia="仿宋" w:cs="Times New Roman"/>
          <w:color w:val="auto"/>
        </w:rPr>
        <w:t>1.供应商为自然人时提供“自然人身份证明材料”。</w:t>
      </w:r>
    </w:p>
    <w:p w14:paraId="40686225">
      <w:pPr>
        <w:pStyle w:val="29"/>
        <w:rPr>
          <w:rFonts w:ascii="Times New Roman" w:hAnsi="Times New Roman" w:eastAsia="仿宋" w:cs="Times New Roman"/>
          <w:color w:val="auto"/>
        </w:rPr>
      </w:pPr>
      <w:r>
        <w:rPr>
          <w:rFonts w:ascii="Times New Roman" w:hAnsi="Times New Roman" w:eastAsia="仿宋" w:cs="Times New Roman"/>
          <w:color w:val="auto"/>
        </w:rPr>
        <w:t>2.应附法定代表人/单位负责人身份证明材料复印件（提供其在有效期的材料，如居民身份证正、反面复印件）。</w:t>
      </w:r>
    </w:p>
    <w:p w14:paraId="7F89F071">
      <w:pPr>
        <w:pStyle w:val="29"/>
        <w:rPr>
          <w:rFonts w:ascii="Times New Roman" w:hAnsi="Times New Roman" w:eastAsia="仿宋" w:cs="Times New Roman"/>
          <w:color w:val="auto"/>
        </w:rPr>
      </w:pPr>
      <w:r>
        <w:rPr>
          <w:rFonts w:ascii="Times New Roman" w:hAnsi="Times New Roman" w:eastAsia="仿宋" w:cs="Times New Roman"/>
          <w:color w:val="auto"/>
        </w:rPr>
        <w:t>3.身份证明材料包括居民身份证或户口本或军官证或护照等。</w:t>
      </w:r>
    </w:p>
    <w:p w14:paraId="69DA186F">
      <w:pPr>
        <w:pStyle w:val="29"/>
        <w:jc w:val="both"/>
        <w:rPr>
          <w:rFonts w:ascii="Times New Roman" w:hAnsi="Times New Roman" w:eastAsia="仿宋" w:cs="Times New Roman"/>
          <w:color w:val="auto"/>
          <w:sz w:val="32"/>
          <w:szCs w:val="32"/>
        </w:rPr>
      </w:pPr>
    </w:p>
    <w:p w14:paraId="6EE83E0D">
      <w:pPr>
        <w:pStyle w:val="29"/>
        <w:jc w:val="center"/>
        <w:rPr>
          <w:rFonts w:ascii="Times New Roman" w:hAnsi="Times New Roman" w:eastAsia="仿宋" w:cs="Times New Roman"/>
          <w:b/>
          <w:bCs/>
          <w:color w:val="auto"/>
          <w:sz w:val="32"/>
          <w:szCs w:val="32"/>
        </w:rPr>
      </w:pPr>
      <w:r>
        <w:rPr>
          <w:rFonts w:ascii="Times New Roman" w:hAnsi="Times New Roman" w:eastAsia="仿宋" w:cs="Times New Roman"/>
          <w:color w:val="auto"/>
          <w:sz w:val="32"/>
          <w:szCs w:val="32"/>
        </w:rPr>
        <w:br w:type="page"/>
      </w:r>
      <w:r>
        <w:rPr>
          <w:rStyle w:val="30"/>
          <w:rFonts w:ascii="Times New Roman" w:hAnsi="Times New Roman" w:eastAsia="仿宋" w:cs="Times New Roman"/>
          <w:b/>
          <w:bCs/>
          <w:color w:val="auto"/>
          <w:kern w:val="2"/>
          <w:sz w:val="32"/>
          <w:szCs w:val="28"/>
        </w:rPr>
        <w:t>法定代表人授权委托书</w:t>
      </w:r>
    </w:p>
    <w:p w14:paraId="5EA16FDB">
      <w:pPr>
        <w:pStyle w:val="29"/>
        <w:jc w:val="center"/>
        <w:rPr>
          <w:rFonts w:ascii="Times New Roman" w:hAnsi="Times New Roman" w:eastAsia="仿宋" w:cs="Times New Roman"/>
          <w:b/>
          <w:bCs/>
          <w:color w:val="auto"/>
        </w:rPr>
      </w:pPr>
    </w:p>
    <w:p w14:paraId="724D1D6A">
      <w:pPr>
        <w:pStyle w:val="29"/>
        <w:jc w:val="center"/>
        <w:rPr>
          <w:rFonts w:ascii="Times New Roman" w:hAnsi="Times New Roman" w:eastAsia="仿宋" w:cs="Times New Roman"/>
          <w:b/>
          <w:bCs/>
          <w:color w:val="auto"/>
        </w:rPr>
      </w:pPr>
      <w:r>
        <w:rPr>
          <w:rFonts w:ascii="Times New Roman" w:hAnsi="Times New Roman" w:eastAsia="仿宋" w:cs="Times New Roman"/>
          <w:b/>
          <w:bCs/>
          <w:color w:val="auto"/>
        </w:rPr>
        <w:t>（若委托授权代表参与则提供此页）</w:t>
      </w:r>
    </w:p>
    <w:p w14:paraId="136E6B30">
      <w:pPr>
        <w:pStyle w:val="29"/>
        <w:jc w:val="center"/>
        <w:rPr>
          <w:rFonts w:ascii="Times New Roman" w:hAnsi="Times New Roman" w:eastAsia="仿宋" w:cs="Times New Roman"/>
          <w:color w:val="auto"/>
        </w:rPr>
      </w:pPr>
    </w:p>
    <w:p w14:paraId="0E12D7B3">
      <w:pPr>
        <w:pStyle w:val="7"/>
        <w:snapToGrid w:val="0"/>
        <w:spacing w:after="0" w:line="500" w:lineRule="exact"/>
        <w:ind w:firstLine="480" w:firstLineChars="200"/>
        <w:rPr>
          <w:rFonts w:ascii="Times New Roman" w:hAnsi="Times New Roman" w:eastAsia="仿宋" w:cs="Times New Roman"/>
          <w:sz w:val="24"/>
        </w:rPr>
      </w:pPr>
    </w:p>
    <w:p w14:paraId="03E9978B">
      <w:pPr>
        <w:pStyle w:val="7"/>
        <w:snapToGrid w:val="0"/>
        <w:spacing w:after="0" w:line="50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 xml:space="preserve">本授权委托书声明：我 </w:t>
      </w:r>
      <w:r>
        <w:rPr>
          <w:rFonts w:ascii="Times New Roman" w:hAnsi="Times New Roman" w:eastAsia="仿宋" w:cs="Times New Roman"/>
          <w:sz w:val="24"/>
          <w:u w:val="single"/>
        </w:rPr>
        <w:t xml:space="preserve">（姓名） </w:t>
      </w:r>
      <w:r>
        <w:rPr>
          <w:rFonts w:ascii="Times New Roman" w:hAnsi="Times New Roman" w:eastAsia="仿宋" w:cs="Times New Roman"/>
          <w:sz w:val="24"/>
        </w:rPr>
        <w:t>系</w:t>
      </w:r>
      <w:r>
        <w:rPr>
          <w:rFonts w:ascii="Times New Roman" w:hAnsi="Times New Roman" w:eastAsia="仿宋" w:cs="Times New Roman"/>
          <w:sz w:val="24"/>
          <w:u w:val="single"/>
        </w:rPr>
        <w:t xml:space="preserve"> （供应商名称）</w:t>
      </w:r>
      <w:r>
        <w:rPr>
          <w:rFonts w:ascii="Times New Roman" w:hAnsi="Times New Roman" w:eastAsia="仿宋" w:cs="Times New Roman"/>
          <w:sz w:val="24"/>
        </w:rPr>
        <w:t xml:space="preserve"> 的法定代表人，现授权</w:t>
      </w:r>
      <w:r>
        <w:rPr>
          <w:rFonts w:ascii="Times New Roman" w:hAnsi="Times New Roman" w:eastAsia="仿宋" w:cs="Times New Roman"/>
          <w:sz w:val="24"/>
          <w:u w:val="single"/>
        </w:rPr>
        <w:t xml:space="preserve"> （姓名） </w:t>
      </w:r>
      <w:r>
        <w:rPr>
          <w:rFonts w:ascii="Times New Roman" w:hAnsi="Times New Roman" w:eastAsia="仿宋" w:cs="Times New Roman"/>
          <w:sz w:val="24"/>
        </w:rPr>
        <w:t>为我公司的委托代理人，以本单位的名义参加</w:t>
      </w:r>
      <w:r>
        <w:rPr>
          <w:rFonts w:ascii="Times New Roman" w:hAnsi="Times New Roman" w:eastAsia="仿宋" w:cs="Times New Roman"/>
          <w:sz w:val="24"/>
          <w:u w:val="single"/>
        </w:rPr>
        <w:t xml:space="preserve">           （项目名称）</w:t>
      </w:r>
      <w:r>
        <w:rPr>
          <w:rFonts w:ascii="Times New Roman" w:hAnsi="Times New Roman" w:eastAsia="仿宋" w:cs="Times New Roman"/>
          <w:sz w:val="24"/>
        </w:rPr>
        <w:t>项目的采购活动。委托代理人在采购活动和评审、</w:t>
      </w:r>
      <w:r>
        <w:rPr>
          <w:rFonts w:hint="eastAsia" w:ascii="Times New Roman" w:hAnsi="Times New Roman" w:eastAsia="仿宋" w:cs="Times New Roman"/>
          <w:sz w:val="24"/>
          <w:lang w:eastAsia="zh-CN"/>
        </w:rPr>
        <w:t>采购</w:t>
      </w:r>
      <w:r>
        <w:rPr>
          <w:rFonts w:ascii="Times New Roman" w:hAnsi="Times New Roman" w:eastAsia="仿宋" w:cs="Times New Roman"/>
          <w:sz w:val="24"/>
        </w:rPr>
        <w:t>以及合同签订过程中所签署的一切文件和处理与之有关的一切事务，我及我公司均予以承认，并全部承担其产生的所有权利和义务。</w:t>
      </w:r>
    </w:p>
    <w:p w14:paraId="336754BD">
      <w:pPr>
        <w:pStyle w:val="7"/>
        <w:snapToGrid w:val="0"/>
        <w:spacing w:after="0" w:line="500" w:lineRule="exact"/>
        <w:ind w:firstLine="480" w:firstLineChars="200"/>
        <w:rPr>
          <w:rFonts w:ascii="Times New Roman" w:hAnsi="Times New Roman" w:eastAsia="仿宋" w:cs="Times New Roman"/>
          <w:sz w:val="24"/>
        </w:rPr>
      </w:pPr>
      <w:r>
        <w:rPr>
          <w:rFonts w:ascii="Times New Roman" w:hAnsi="Times New Roman" w:eastAsia="仿宋" w:cs="Times New Roman"/>
          <w:sz w:val="24"/>
        </w:rPr>
        <w:t>委托代理人无转委托权。特此委托。</w:t>
      </w:r>
    </w:p>
    <w:p w14:paraId="1E2A94B4">
      <w:pPr>
        <w:snapToGrid w:val="0"/>
        <w:spacing w:line="560" w:lineRule="exact"/>
        <w:ind w:firstLine="480" w:firstLineChars="200"/>
        <w:rPr>
          <w:rFonts w:ascii="Times New Roman" w:hAnsi="Times New Roman" w:eastAsia="仿宋" w:cs="Times New Roman"/>
          <w:sz w:val="24"/>
        </w:rPr>
      </w:pPr>
    </w:p>
    <w:p w14:paraId="62978026">
      <w:pPr>
        <w:snapToGrid w:val="0"/>
        <w:spacing w:line="560" w:lineRule="exact"/>
        <w:ind w:firstLine="480" w:firstLineChars="200"/>
        <w:rPr>
          <w:rFonts w:ascii="Times New Roman" w:hAnsi="Times New Roman" w:eastAsia="仿宋" w:cs="Times New Roman"/>
          <w:sz w:val="24"/>
        </w:rPr>
      </w:pPr>
    </w:p>
    <w:p w14:paraId="691C2BF0">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 xml:space="preserve">授权人(法定代表人):    （签字）         </w:t>
      </w:r>
    </w:p>
    <w:p w14:paraId="78CE72DF">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 xml:space="preserve">委托代理人： （签字）                   </w:t>
      </w:r>
    </w:p>
    <w:p w14:paraId="2319C94D">
      <w:pPr>
        <w:snapToGrid w:val="0"/>
        <w:spacing w:line="560" w:lineRule="exact"/>
        <w:rPr>
          <w:rFonts w:ascii="Times New Roman" w:hAnsi="Times New Roman" w:eastAsia="仿宋" w:cs="Times New Roman"/>
          <w:sz w:val="24"/>
        </w:rPr>
      </w:pPr>
    </w:p>
    <w:p w14:paraId="2F4C6537">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供应商名称：        （盖章）</w:t>
      </w:r>
    </w:p>
    <w:p w14:paraId="20D3CB72">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时间：</w:t>
      </w:r>
    </w:p>
    <w:p w14:paraId="78308D6E">
      <w:pPr>
        <w:pStyle w:val="7"/>
        <w:rPr>
          <w:rFonts w:ascii="Times New Roman" w:hAnsi="Times New Roman" w:eastAsia="仿宋" w:cs="Times New Roman"/>
          <w:sz w:val="24"/>
        </w:rPr>
      </w:pPr>
      <w:r>
        <w:rPr>
          <w:rFonts w:ascii="Times New Roman" w:hAnsi="Times New Roman" w:eastAsia="仿宋" w:cs="Times New Roman"/>
        </w:rPr>
        <w:cr/>
      </w:r>
      <w:r>
        <w:rPr>
          <w:rFonts w:ascii="Times New Roman" w:hAnsi="Times New Roman" w:eastAsia="仿宋" w:cs="Times New Roman"/>
          <w:sz w:val="24"/>
        </w:rPr>
        <w:t>注：</w:t>
      </w:r>
      <w:r>
        <w:rPr>
          <w:rFonts w:ascii="Times New Roman" w:hAnsi="Times New Roman" w:eastAsia="仿宋" w:cs="Times New Roman"/>
          <w:sz w:val="24"/>
        </w:rPr>
        <w:cr/>
      </w:r>
      <w:r>
        <w:rPr>
          <w:rFonts w:ascii="Times New Roman" w:hAnsi="Times New Roman" w:eastAsia="仿宋" w:cs="Times New Roman"/>
          <w:sz w:val="24"/>
        </w:rPr>
        <w:t>1.应附法定代表人/单位负责人和委托代理人的身份证明材料复印件（提供其在有效期的材料，如居民身份证正、反面复印件）。</w:t>
      </w:r>
      <w:r>
        <w:rPr>
          <w:rFonts w:ascii="Times New Roman" w:hAnsi="Times New Roman" w:eastAsia="仿宋" w:cs="Times New Roman"/>
          <w:sz w:val="24"/>
        </w:rPr>
        <w:cr/>
      </w:r>
      <w:r>
        <w:rPr>
          <w:rFonts w:ascii="Times New Roman" w:hAnsi="Times New Roman" w:eastAsia="仿宋" w:cs="Times New Roman"/>
          <w:sz w:val="24"/>
        </w:rPr>
        <w:t>2.身份证明材料包括居民身份证或户口本或军官证或护照等。</w:t>
      </w:r>
      <w:r>
        <w:rPr>
          <w:rFonts w:ascii="Times New Roman" w:hAnsi="Times New Roman" w:eastAsia="仿宋" w:cs="Times New Roman"/>
          <w:sz w:val="24"/>
        </w:rPr>
        <w:cr/>
      </w:r>
    </w:p>
    <w:p w14:paraId="79AEBDED">
      <w:pPr>
        <w:pStyle w:val="3"/>
        <w:ind w:firstLine="0"/>
        <w:rPr>
          <w:szCs w:val="32"/>
        </w:rPr>
      </w:pPr>
      <w:r>
        <w:rPr>
          <w:szCs w:val="32"/>
        </w:rPr>
        <w:br w:type="page"/>
      </w:r>
      <w:bookmarkStart w:id="70" w:name="_Toc1074"/>
      <w:bookmarkStart w:id="71" w:name="_Toc12967"/>
      <w:bookmarkStart w:id="72" w:name="_Toc23967"/>
      <w:bookmarkStart w:id="73" w:name="_Toc16435"/>
      <w:bookmarkStart w:id="74" w:name="_Toc26969"/>
      <w:bookmarkStart w:id="75" w:name="_Toc2041"/>
      <w:r>
        <w:rPr>
          <w:rStyle w:val="38"/>
          <w:b/>
        </w:rPr>
        <w:t>采购需求偏离表</w:t>
      </w:r>
      <w:bookmarkEnd w:id="70"/>
      <w:bookmarkEnd w:id="71"/>
      <w:bookmarkEnd w:id="72"/>
      <w:bookmarkEnd w:id="73"/>
      <w:bookmarkEnd w:id="74"/>
      <w:bookmarkEnd w:id="75"/>
    </w:p>
    <w:p w14:paraId="3FB92ECD">
      <w:pPr>
        <w:pStyle w:val="7"/>
        <w:spacing w:line="300" w:lineRule="atLeast"/>
        <w:rPr>
          <w:rFonts w:ascii="Times New Roman" w:hAnsi="Times New Roman" w:eastAsia="仿宋" w:cs="Times New Roman"/>
          <w:kern w:val="0"/>
          <w:sz w:val="24"/>
          <w:lang w:val="zh-TW" w:eastAsia="zh-TW"/>
        </w:rPr>
      </w:pPr>
    </w:p>
    <w:tbl>
      <w:tblPr>
        <w:tblStyle w:val="18"/>
        <w:tblW w:w="9171" w:type="dxa"/>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Layout w:type="fixed"/>
        <w:tblCellMar>
          <w:top w:w="0" w:type="dxa"/>
          <w:left w:w="108" w:type="dxa"/>
          <w:bottom w:w="0" w:type="dxa"/>
          <w:right w:w="108" w:type="dxa"/>
        </w:tblCellMar>
      </w:tblPr>
      <w:tblGrid>
        <w:gridCol w:w="1135"/>
        <w:gridCol w:w="2144"/>
        <w:gridCol w:w="2655"/>
        <w:gridCol w:w="1154"/>
        <w:gridCol w:w="2083"/>
      </w:tblGrid>
      <w:tr w14:paraId="1303B4A8">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1030"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E453222">
            <w:pPr>
              <w:widowControl/>
              <w:jc w:val="center"/>
              <w:rPr>
                <w:rFonts w:ascii="Times New Roman" w:hAnsi="Times New Roman" w:eastAsia="仿宋" w:cs="Times New Roman"/>
                <w:b/>
                <w:kern w:val="0"/>
                <w:sz w:val="24"/>
              </w:rPr>
            </w:pPr>
            <w:r>
              <w:rPr>
                <w:rFonts w:ascii="Times New Roman" w:hAnsi="Times New Roman" w:eastAsia="仿宋" w:cs="Times New Roman"/>
                <w:b/>
                <w:kern w:val="0"/>
                <w:sz w:val="24"/>
                <w:lang w:val="zh-TW" w:eastAsia="zh-TW"/>
              </w:rPr>
              <w:t>序号</w:t>
            </w: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7FA11D03">
            <w:pPr>
              <w:widowControl/>
              <w:jc w:val="center"/>
              <w:rPr>
                <w:rFonts w:ascii="Times New Roman" w:hAnsi="Times New Roman" w:eastAsia="仿宋" w:cs="Times New Roman"/>
                <w:b/>
                <w:sz w:val="24"/>
              </w:rPr>
            </w:pPr>
            <w:r>
              <w:rPr>
                <w:rFonts w:ascii="Times New Roman" w:hAnsi="Times New Roman" w:eastAsia="仿宋" w:cs="Times New Roman"/>
                <w:b/>
                <w:kern w:val="0"/>
                <w:sz w:val="24"/>
                <w:lang w:val="zh-TW" w:eastAsia="zh-TW"/>
              </w:rPr>
              <w:t>采购</w:t>
            </w:r>
            <w:r>
              <w:rPr>
                <w:rFonts w:ascii="Times New Roman" w:hAnsi="Times New Roman" w:eastAsia="仿宋" w:cs="Times New Roman"/>
                <w:b/>
                <w:kern w:val="0"/>
                <w:sz w:val="24"/>
                <w:lang w:val="zh-TW"/>
              </w:rPr>
              <w:t>需求的</w:t>
            </w:r>
            <w:r>
              <w:rPr>
                <w:rFonts w:ascii="Times New Roman" w:hAnsi="Times New Roman" w:eastAsia="仿宋" w:cs="Times New Roman"/>
                <w:b/>
                <w:kern w:val="0"/>
                <w:sz w:val="24"/>
                <w:lang w:val="zh-TW" w:eastAsia="zh-TW"/>
              </w:rPr>
              <w:t>要求</w:t>
            </w:r>
          </w:p>
        </w:tc>
        <w:tc>
          <w:tcPr>
            <w:tcW w:w="26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2E2F40C">
            <w:pPr>
              <w:widowControl/>
              <w:jc w:val="center"/>
              <w:rPr>
                <w:rFonts w:ascii="Times New Roman" w:hAnsi="Times New Roman" w:eastAsia="仿宋" w:cs="Times New Roman"/>
                <w:b/>
                <w:sz w:val="24"/>
              </w:rPr>
            </w:pPr>
            <w:r>
              <w:rPr>
                <w:rFonts w:ascii="Times New Roman" w:hAnsi="Times New Roman" w:eastAsia="仿宋" w:cs="Times New Roman"/>
                <w:b/>
                <w:kern w:val="0"/>
                <w:sz w:val="24"/>
              </w:rPr>
              <w:t>响应文件</w:t>
            </w:r>
            <w:r>
              <w:rPr>
                <w:rFonts w:ascii="Times New Roman" w:hAnsi="Times New Roman" w:eastAsia="仿宋" w:cs="Times New Roman"/>
                <w:b/>
                <w:kern w:val="0"/>
                <w:sz w:val="24"/>
                <w:lang w:val="zh-TW" w:eastAsia="zh-TW"/>
              </w:rPr>
              <w:t>响应情况</w:t>
            </w: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7B96938">
            <w:pPr>
              <w:widowControl/>
              <w:jc w:val="center"/>
              <w:rPr>
                <w:rFonts w:ascii="Times New Roman" w:hAnsi="Times New Roman" w:eastAsia="仿宋" w:cs="Times New Roman"/>
                <w:b/>
                <w:sz w:val="24"/>
              </w:rPr>
            </w:pPr>
            <w:r>
              <w:rPr>
                <w:rFonts w:ascii="Times New Roman" w:hAnsi="Times New Roman" w:eastAsia="仿宋" w:cs="Times New Roman"/>
                <w:b/>
                <w:sz w:val="24"/>
                <w:lang w:val="zh-TW" w:eastAsia="zh-TW"/>
              </w:rPr>
              <w:t>偏离情况</w:t>
            </w:r>
          </w:p>
        </w:tc>
        <w:tc>
          <w:tcPr>
            <w:tcW w:w="208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F0662A8">
            <w:pPr>
              <w:jc w:val="center"/>
              <w:rPr>
                <w:rFonts w:ascii="Times New Roman" w:hAnsi="Times New Roman" w:eastAsia="仿宋" w:cs="Times New Roman"/>
                <w:b/>
                <w:sz w:val="24"/>
              </w:rPr>
            </w:pPr>
            <w:r>
              <w:rPr>
                <w:rFonts w:ascii="Times New Roman" w:hAnsi="Times New Roman" w:eastAsia="仿宋" w:cs="Times New Roman"/>
                <w:b/>
                <w:sz w:val="24"/>
                <w:lang w:val="zh-TW" w:eastAsia="zh-TW"/>
              </w:rPr>
              <w:t>佐证材料对应</w:t>
            </w:r>
            <w:r>
              <w:rPr>
                <w:rFonts w:ascii="Times New Roman" w:hAnsi="Times New Roman" w:eastAsia="仿宋" w:cs="Times New Roman"/>
                <w:b/>
                <w:sz w:val="24"/>
                <w:lang w:val="zh-TW"/>
              </w:rPr>
              <w:t>响应文件</w:t>
            </w:r>
            <w:r>
              <w:rPr>
                <w:rFonts w:ascii="Times New Roman" w:hAnsi="Times New Roman" w:eastAsia="仿宋" w:cs="Times New Roman"/>
                <w:b/>
                <w:sz w:val="24"/>
                <w:lang w:val="zh-TW" w:eastAsia="zh-TW"/>
              </w:rPr>
              <w:t>页码</w:t>
            </w:r>
          </w:p>
        </w:tc>
      </w:tr>
      <w:tr w14:paraId="2F26F6AC">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309"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0363A8B">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0B70B21A">
            <w:pPr>
              <w:widowControl/>
              <w:jc w:val="left"/>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D6D4D7C">
            <w:pPr>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6542772B">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41E2A6D4">
            <w:pPr>
              <w:rPr>
                <w:rFonts w:ascii="Times New Roman" w:hAnsi="Times New Roman" w:eastAsia="仿宋" w:cs="Times New Roman"/>
                <w:sz w:val="24"/>
              </w:rPr>
            </w:pPr>
          </w:p>
        </w:tc>
      </w:tr>
      <w:tr w14:paraId="74776DDD">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384"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4D1EE4B">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04AF6381">
            <w:pPr>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5788FE70">
            <w:pPr>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D95FFD4">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E844C7F">
            <w:pPr>
              <w:rPr>
                <w:rFonts w:ascii="Times New Roman" w:hAnsi="Times New Roman" w:eastAsia="仿宋" w:cs="Times New Roman"/>
                <w:sz w:val="24"/>
              </w:rPr>
            </w:pPr>
          </w:p>
        </w:tc>
      </w:tr>
      <w:tr w14:paraId="74EEEBD1">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369"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4BEAD4D">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20B19BF">
            <w:pPr>
              <w:widowControl/>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EE785C2">
            <w:pPr>
              <w:widowControl/>
              <w:jc w:val="left"/>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5303475B">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FD54CC5">
            <w:pPr>
              <w:rPr>
                <w:rFonts w:ascii="Times New Roman" w:hAnsi="Times New Roman" w:eastAsia="仿宋" w:cs="Times New Roman"/>
                <w:sz w:val="24"/>
              </w:rPr>
            </w:pPr>
          </w:p>
        </w:tc>
      </w:tr>
    </w:tbl>
    <w:p w14:paraId="0CD9B15B">
      <w:pPr>
        <w:spacing w:line="360" w:lineRule="auto"/>
        <w:jc w:val="left"/>
        <w:rPr>
          <w:rFonts w:ascii="Times New Roman" w:hAnsi="Times New Roman" w:eastAsia="仿宋" w:cs="Times New Roman"/>
          <w:bCs/>
          <w:sz w:val="24"/>
        </w:rPr>
      </w:pPr>
    </w:p>
    <w:p w14:paraId="1675B046">
      <w:pPr>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填表说明：</w:t>
      </w:r>
      <w:r>
        <w:rPr>
          <w:rFonts w:ascii="Times New Roman" w:hAnsi="Times New Roman" w:eastAsia="仿宋" w:cs="Times New Roman"/>
          <w:bCs/>
          <w:sz w:val="24"/>
        </w:rPr>
        <w:cr/>
      </w:r>
      <w:r>
        <w:rPr>
          <w:rFonts w:ascii="Times New Roman" w:hAnsi="Times New Roman" w:eastAsia="仿宋" w:cs="Times New Roman"/>
          <w:bCs/>
          <w:sz w:val="24"/>
        </w:rPr>
        <w:t>1.供应商必须按采购需求的内容据实填写，不得虚假响应，否则将取消其</w:t>
      </w:r>
      <w:r>
        <w:rPr>
          <w:rFonts w:hint="eastAsia" w:ascii="Times New Roman" w:hAnsi="Times New Roman" w:eastAsia="仿宋" w:cs="Times New Roman"/>
          <w:bCs/>
          <w:sz w:val="24"/>
        </w:rPr>
        <w:t>参与</w:t>
      </w:r>
      <w:r>
        <w:rPr>
          <w:rFonts w:ascii="Times New Roman" w:hAnsi="Times New Roman" w:eastAsia="仿宋" w:cs="Times New Roman"/>
          <w:bCs/>
          <w:sz w:val="24"/>
        </w:rPr>
        <w:t>或</w:t>
      </w:r>
      <w:r>
        <w:rPr>
          <w:rFonts w:hint="eastAsia" w:ascii="Times New Roman" w:hAnsi="Times New Roman" w:eastAsia="仿宋" w:cs="Times New Roman"/>
          <w:bCs/>
          <w:sz w:val="24"/>
        </w:rPr>
        <w:t>成交</w:t>
      </w:r>
      <w:r>
        <w:rPr>
          <w:rFonts w:ascii="Times New Roman" w:hAnsi="Times New Roman" w:eastAsia="仿宋" w:cs="Times New Roman"/>
          <w:bCs/>
          <w:sz w:val="24"/>
        </w:rPr>
        <w:t>资格并按规定追究其相关责任。</w:t>
      </w:r>
      <w:r>
        <w:rPr>
          <w:rFonts w:ascii="Times New Roman" w:hAnsi="Times New Roman" w:eastAsia="仿宋" w:cs="Times New Roman"/>
          <w:bCs/>
          <w:sz w:val="24"/>
        </w:rPr>
        <w:cr/>
      </w:r>
      <w:r>
        <w:rPr>
          <w:rFonts w:ascii="Times New Roman" w:hAnsi="Times New Roman" w:eastAsia="仿宋" w:cs="Times New Roman"/>
          <w:bCs/>
          <w:sz w:val="24"/>
        </w:rPr>
        <w:t>2.偏离情况请填写“无偏离”、“正偏离”或“负偏离”。</w:t>
      </w:r>
      <w:r>
        <w:rPr>
          <w:rFonts w:ascii="Times New Roman" w:hAnsi="Times New Roman" w:eastAsia="仿宋" w:cs="Times New Roman"/>
          <w:bCs/>
          <w:sz w:val="24"/>
        </w:rPr>
        <w:cr/>
      </w:r>
      <w:r>
        <w:rPr>
          <w:rFonts w:ascii="Times New Roman" w:hAnsi="Times New Roman" w:eastAsia="仿宋" w:cs="Times New Roman"/>
          <w:bCs/>
          <w:sz w:val="24"/>
        </w:rPr>
        <w:t>3.需提供的佐证材料，包括但不仅限于(......)等。</w:t>
      </w:r>
      <w:r>
        <w:rPr>
          <w:rFonts w:ascii="Times New Roman" w:hAnsi="Times New Roman" w:eastAsia="仿宋" w:cs="Times New Roman"/>
          <w:bCs/>
          <w:sz w:val="24"/>
        </w:rPr>
        <w:cr/>
      </w:r>
    </w:p>
    <w:p w14:paraId="3BF83A75">
      <w:pPr>
        <w:pStyle w:val="16"/>
        <w:ind w:firstLine="0"/>
        <w:rPr>
          <w:rFonts w:ascii="Times New Roman" w:hAnsi="Times New Roman" w:eastAsia="仿宋" w:cs="Times New Roman"/>
          <w:lang w:val="zh-TW" w:eastAsia="zh-TW"/>
        </w:rPr>
      </w:pPr>
    </w:p>
    <w:p w14:paraId="3CE769DA">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供应商名称：        （盖章）</w:t>
      </w:r>
    </w:p>
    <w:p w14:paraId="14D4B7C0">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时间：</w:t>
      </w:r>
    </w:p>
    <w:p w14:paraId="3F99F546">
      <w:pPr>
        <w:pStyle w:val="29"/>
        <w:jc w:val="center"/>
        <w:rPr>
          <w:rFonts w:ascii="Times New Roman" w:hAnsi="Times New Roman" w:eastAsia="仿宋" w:cs="Times New Roman"/>
          <w:color w:val="auto"/>
          <w:sz w:val="32"/>
          <w:szCs w:val="32"/>
        </w:rPr>
      </w:pPr>
    </w:p>
    <w:p w14:paraId="106364EF">
      <w:pPr>
        <w:pStyle w:val="3"/>
        <w:ind w:firstLine="0"/>
        <w:rPr>
          <w:bCs/>
          <w:szCs w:val="32"/>
        </w:rPr>
      </w:pPr>
      <w:r>
        <w:rPr>
          <w:szCs w:val="32"/>
        </w:rPr>
        <w:br w:type="page"/>
      </w:r>
      <w:bookmarkStart w:id="76" w:name="_Toc28634"/>
      <w:bookmarkStart w:id="77" w:name="_Toc26839"/>
      <w:bookmarkStart w:id="78" w:name="_Toc1369"/>
      <w:bookmarkStart w:id="79" w:name="_Toc24806"/>
      <w:bookmarkStart w:id="80" w:name="_Toc31686"/>
      <w:bookmarkStart w:id="81" w:name="_Toc21082"/>
      <w:r>
        <w:rPr>
          <w:rStyle w:val="38"/>
          <w:b/>
        </w:rPr>
        <w:t>评分需要提供的证明材料</w:t>
      </w:r>
      <w:bookmarkEnd w:id="76"/>
      <w:bookmarkEnd w:id="77"/>
      <w:bookmarkEnd w:id="78"/>
      <w:bookmarkEnd w:id="79"/>
      <w:bookmarkEnd w:id="80"/>
      <w:bookmarkEnd w:id="81"/>
    </w:p>
    <w:p w14:paraId="5023EAE2">
      <w:pPr>
        <w:pStyle w:val="29"/>
        <w:ind w:firstLine="480" w:firstLineChars="200"/>
        <w:jc w:val="both"/>
        <w:rPr>
          <w:rFonts w:ascii="Times New Roman" w:hAnsi="Times New Roman" w:eastAsia="仿宋" w:cs="Times New Roman"/>
          <w:color w:val="auto"/>
        </w:rPr>
      </w:pPr>
      <w:r>
        <w:rPr>
          <w:rFonts w:ascii="Times New Roman" w:hAnsi="Times New Roman" w:eastAsia="仿宋" w:cs="Times New Roman"/>
          <w:color w:val="auto"/>
        </w:rPr>
        <w:t>供应商应根据评分标准中评审因素的顺序依次提供证明材料，内容和格式自拟。</w:t>
      </w:r>
    </w:p>
    <w:p w14:paraId="0CF6B393">
      <w:pPr>
        <w:pStyle w:val="29"/>
        <w:jc w:val="center"/>
        <w:rPr>
          <w:rFonts w:ascii="Times New Roman" w:hAnsi="Times New Roman" w:eastAsia="仿宋" w:cs="Times New Roman"/>
          <w:b/>
          <w:bCs/>
          <w:color w:val="auto"/>
        </w:rPr>
      </w:pPr>
    </w:p>
    <w:p w14:paraId="1805A168">
      <w:pPr>
        <w:pStyle w:val="29"/>
        <w:jc w:val="left"/>
        <w:rPr>
          <w:rFonts w:hint="default" w:ascii="Times New Roman" w:hAnsi="Times New Roman" w:eastAsia="仿宋" w:cs="Times New Roman"/>
          <w:b/>
          <w:bCs/>
          <w:color w:val="auto"/>
          <w:lang w:val="en-US" w:eastAsia="zh-CN"/>
        </w:rPr>
      </w:pPr>
      <w:r>
        <w:rPr>
          <w:rFonts w:hint="eastAsia" w:ascii="Times New Roman" w:hAnsi="Times New Roman" w:eastAsia="仿宋" w:cs="Times New Roman"/>
          <w:b/>
          <w:bCs/>
          <w:color w:val="auto"/>
          <w:lang w:val="en-US" w:eastAsia="zh-CN"/>
        </w:rPr>
        <w:t>本项不涉及，无需填写</w:t>
      </w:r>
    </w:p>
    <w:p w14:paraId="7C8495D8">
      <w:pPr>
        <w:spacing w:line="700" w:lineRule="exact"/>
        <w:jc w:val="center"/>
        <w:rPr>
          <w:rStyle w:val="30"/>
          <w:rFonts w:ascii="Times New Roman" w:hAnsi="Times New Roman" w:eastAsia="仿宋" w:cs="Times New Roman"/>
          <w:sz w:val="32"/>
          <w:szCs w:val="28"/>
        </w:rPr>
      </w:pPr>
      <w:r>
        <w:rPr>
          <w:rFonts w:ascii="Times New Roman" w:hAnsi="Times New Roman" w:eastAsia="仿宋" w:cs="Times New Roman"/>
          <w:b/>
          <w:bCs/>
          <w:sz w:val="32"/>
          <w:szCs w:val="32"/>
        </w:rPr>
        <w:br w:type="page"/>
      </w:r>
      <w:bookmarkStart w:id="82" w:name="_Toc32605"/>
      <w:bookmarkStart w:id="83" w:name="_Toc24494"/>
      <w:bookmarkStart w:id="84" w:name="_Toc3871"/>
    </w:p>
    <w:p w14:paraId="7DF71681">
      <w:pPr>
        <w:ind w:firstLine="660"/>
        <w:jc w:val="center"/>
        <w:outlineLvl w:val="1"/>
        <w:rPr>
          <w:rFonts w:hint="eastAsia" w:ascii="宋体" w:hAnsi="宋体" w:eastAsia="宋体" w:cs="宋体"/>
          <w:b/>
          <w:bCs/>
          <w:sz w:val="48"/>
          <w:szCs w:val="48"/>
          <w:lang w:val="en-US" w:eastAsia="zh-CN"/>
        </w:rPr>
      </w:pPr>
      <w:bookmarkStart w:id="85" w:name="_Toc29032"/>
      <w:bookmarkStart w:id="86" w:name="_Toc14685"/>
      <w:bookmarkStart w:id="87" w:name="_Toc30002"/>
      <w:r>
        <w:rPr>
          <w:rStyle w:val="38"/>
          <w:rFonts w:hint="eastAsia"/>
          <w:kern w:val="0"/>
          <w:szCs w:val="20"/>
          <w:lang w:val="en-US" w:eastAsia="zh-CN" w:bidi="ar-SA"/>
        </w:rPr>
        <w:t>八、报价表</w:t>
      </w:r>
    </w:p>
    <w:p w14:paraId="17715FA0">
      <w:pPr>
        <w:pStyle w:val="7"/>
        <w:rPr>
          <w:rFonts w:hint="eastAsia" w:ascii="仿宋" w:hAnsi="仿宋" w:eastAsia="仿宋" w:cs="仿宋"/>
          <w:b/>
          <w:bCs/>
          <w:color w:val="auto"/>
          <w:sz w:val="24"/>
          <w:szCs w:val="24"/>
          <w:lang w:val="zh-TW" w:eastAsia="zh-CN"/>
        </w:rPr>
      </w:pPr>
      <w:r>
        <w:rPr>
          <w:rFonts w:hint="eastAsia" w:ascii="仿宋" w:hAnsi="仿宋" w:eastAsia="仿宋" w:cs="仿宋"/>
          <w:b/>
          <w:bCs/>
          <w:color w:val="auto"/>
          <w:sz w:val="24"/>
          <w:szCs w:val="24"/>
          <w:lang w:val="zh-TW" w:eastAsia="zh-TW"/>
        </w:rPr>
        <w:t>注意事项</w:t>
      </w:r>
      <w:r>
        <w:rPr>
          <w:rFonts w:hint="eastAsia" w:ascii="仿宋" w:hAnsi="仿宋" w:eastAsia="仿宋" w:cs="仿宋"/>
          <w:b/>
          <w:bCs/>
          <w:color w:val="auto"/>
          <w:sz w:val="24"/>
          <w:szCs w:val="24"/>
          <w:lang w:val="zh-TW"/>
        </w:rPr>
        <w:t>：</w:t>
      </w:r>
    </w:p>
    <w:p w14:paraId="7F04D776">
      <w:pPr>
        <w:pStyle w:val="7"/>
        <w:rPr>
          <w:rFonts w:hint="eastAsia" w:ascii="仿宋" w:hAnsi="仿宋" w:eastAsia="仿宋" w:cs="仿宋"/>
          <w:b/>
          <w:bCs/>
          <w:color w:val="auto"/>
          <w:sz w:val="24"/>
          <w:szCs w:val="24"/>
          <w:lang w:val="zh-TW"/>
        </w:rPr>
      </w:pPr>
      <w:r>
        <w:rPr>
          <w:rFonts w:hint="eastAsia" w:ascii="仿宋" w:hAnsi="仿宋" w:eastAsia="仿宋" w:cs="仿宋"/>
          <w:b/>
          <w:bCs/>
          <w:color w:val="auto"/>
          <w:sz w:val="24"/>
          <w:szCs w:val="24"/>
          <w:lang w:val="zh-TW"/>
        </w:rPr>
        <w:t>1</w:t>
      </w:r>
      <w:r>
        <w:rPr>
          <w:rFonts w:hint="eastAsia" w:ascii="仿宋" w:hAnsi="仿宋" w:eastAsia="仿宋" w:cs="仿宋"/>
          <w:b/>
          <w:bCs/>
          <w:color w:val="auto"/>
          <w:sz w:val="24"/>
          <w:szCs w:val="24"/>
          <w:lang w:val="zh-TW" w:eastAsia="zh-TW"/>
        </w:rPr>
        <w:t>.</w:t>
      </w:r>
      <w:r>
        <w:rPr>
          <w:rFonts w:hint="eastAsia" w:ascii="仿宋" w:hAnsi="仿宋" w:eastAsia="仿宋" w:cs="仿宋"/>
          <w:b/>
          <w:bCs/>
          <w:color w:val="auto"/>
          <w:sz w:val="24"/>
          <w:szCs w:val="24"/>
          <w:lang w:val="zh-TW"/>
        </w:rPr>
        <w:t>下表中</w:t>
      </w:r>
      <w:r>
        <w:rPr>
          <w:rFonts w:hint="eastAsia" w:ascii="仿宋" w:hAnsi="仿宋" w:eastAsia="仿宋" w:cs="仿宋"/>
          <w:b/>
          <w:bCs/>
          <w:color w:val="auto"/>
          <w:sz w:val="24"/>
          <w:szCs w:val="24"/>
          <w:lang w:val="en-US" w:eastAsia="zh-CN"/>
        </w:rPr>
        <w:t>投标</w:t>
      </w:r>
      <w:r>
        <w:rPr>
          <w:rFonts w:hint="eastAsia" w:ascii="仿宋" w:hAnsi="仿宋" w:eastAsia="仿宋" w:cs="仿宋"/>
          <w:b/>
          <w:bCs/>
          <w:color w:val="auto"/>
          <w:sz w:val="24"/>
          <w:szCs w:val="24"/>
          <w:lang w:val="zh-TW"/>
        </w:rPr>
        <w:t>产品名称、生产厂家、规格型号等信息须与产品医疗器械注册证或备案凭证对应信息保持一致。</w:t>
      </w:r>
    </w:p>
    <w:p w14:paraId="097FE62B">
      <w:pPr>
        <w:pStyle w:val="7"/>
        <w:rPr>
          <w:rFonts w:hint="eastAsia" w:ascii="仿宋" w:hAnsi="仿宋" w:eastAsia="仿宋" w:cs="仿宋"/>
          <w:b/>
          <w:bCs/>
          <w:color w:val="auto"/>
          <w:sz w:val="24"/>
          <w:szCs w:val="24"/>
          <w:lang w:val="zh-TW"/>
        </w:rPr>
      </w:pPr>
      <w:r>
        <w:rPr>
          <w:rFonts w:hint="eastAsia" w:ascii="仿宋" w:hAnsi="仿宋" w:eastAsia="仿宋" w:cs="仿宋"/>
          <w:b/>
          <w:bCs/>
          <w:color w:val="auto"/>
          <w:sz w:val="24"/>
          <w:szCs w:val="24"/>
          <w:lang w:val="zh-TW"/>
        </w:rPr>
        <w:t>2</w:t>
      </w:r>
      <w:r>
        <w:rPr>
          <w:rFonts w:hint="eastAsia" w:ascii="仿宋" w:hAnsi="仿宋" w:eastAsia="仿宋" w:cs="仿宋"/>
          <w:b/>
          <w:bCs/>
          <w:color w:val="auto"/>
          <w:sz w:val="24"/>
          <w:szCs w:val="24"/>
          <w:lang w:val="zh-TW" w:eastAsia="zh-TW"/>
        </w:rPr>
        <w:t>.</w:t>
      </w:r>
      <w:r>
        <w:rPr>
          <w:rFonts w:hint="eastAsia" w:ascii="仿宋" w:hAnsi="仿宋" w:eastAsia="仿宋" w:cs="仿宋"/>
          <w:b/>
          <w:bCs/>
          <w:color w:val="auto"/>
          <w:sz w:val="24"/>
          <w:szCs w:val="24"/>
          <w:lang w:val="zh-TW"/>
        </w:rPr>
        <w:t>四川省集中采购挂网流水号、挂网最低价如有必填，如无请在表格相应位置写明原因。</w:t>
      </w:r>
    </w:p>
    <w:p w14:paraId="0F1F4D04">
      <w:pPr>
        <w:pStyle w:val="7"/>
        <w:rPr>
          <w:rFonts w:hint="eastAsia" w:ascii="仿宋" w:hAnsi="仿宋" w:eastAsia="仿宋" w:cs="仿宋"/>
          <w:b/>
          <w:bCs/>
          <w:color w:val="auto"/>
          <w:sz w:val="24"/>
          <w:szCs w:val="24"/>
          <w:lang w:val="zh-TW"/>
        </w:rPr>
      </w:pPr>
      <w:r>
        <w:rPr>
          <w:rFonts w:hint="eastAsia" w:ascii="仿宋" w:hAnsi="仿宋" w:eastAsia="仿宋" w:cs="仿宋"/>
          <w:b/>
          <w:bCs/>
          <w:color w:val="auto"/>
          <w:sz w:val="24"/>
          <w:szCs w:val="24"/>
          <w:lang w:val="zh-TW" w:eastAsia="zh-TW"/>
        </w:rPr>
        <w:t>3.</w:t>
      </w:r>
      <w:r>
        <w:rPr>
          <w:rFonts w:hint="eastAsia" w:ascii="仿宋" w:hAnsi="仿宋" w:eastAsia="仿宋" w:cs="仿宋"/>
          <w:b/>
          <w:bCs/>
          <w:color w:val="auto"/>
          <w:sz w:val="24"/>
          <w:szCs w:val="24"/>
          <w:lang w:val="zh-TW"/>
        </w:rPr>
        <w:t>四川省集中采购挂网最低价以该产品各类挂网价中最低者为准。</w:t>
      </w:r>
    </w:p>
    <w:p w14:paraId="798E2B3C">
      <w:pPr>
        <w:pStyle w:val="7"/>
        <w:rPr>
          <w:rFonts w:hint="eastAsia" w:ascii="仿宋" w:hAnsi="仿宋" w:eastAsia="仿宋" w:cs="仿宋"/>
          <w:b/>
          <w:bCs/>
          <w:color w:val="auto"/>
          <w:sz w:val="24"/>
          <w:szCs w:val="24"/>
          <w:lang w:val="zh-TW" w:eastAsia="zh-TW"/>
        </w:rPr>
      </w:pPr>
      <w:r>
        <w:rPr>
          <w:rFonts w:hint="eastAsia" w:ascii="仿宋" w:hAnsi="仿宋" w:eastAsia="仿宋" w:cs="仿宋"/>
          <w:b/>
          <w:bCs/>
          <w:color w:val="auto"/>
          <w:sz w:val="24"/>
          <w:szCs w:val="24"/>
          <w:lang w:val="zh-TW" w:eastAsia="zh-TW"/>
        </w:rPr>
        <w:t>4.所有报价均用人民币表示。运输、安装、调试、检验、培训、调换、税金和保险等费用以及采购文件规定的其他费用均应包含在报价中。</w:t>
      </w:r>
    </w:p>
    <w:p w14:paraId="36F6DD82">
      <w:pPr>
        <w:pStyle w:val="7"/>
        <w:rPr>
          <w:rFonts w:hint="default" w:eastAsia="仿宋"/>
          <w:lang w:val="en-US" w:eastAsia="zh-CN"/>
        </w:rPr>
      </w:pPr>
      <w:r>
        <w:rPr>
          <w:rFonts w:hint="eastAsia" w:ascii="仿宋" w:hAnsi="仿宋" w:eastAsia="仿宋" w:cs="仿宋"/>
          <w:b/>
          <w:bCs/>
          <w:color w:val="FF0000"/>
          <w:sz w:val="24"/>
          <w:szCs w:val="24"/>
          <w:lang w:val="en-US" w:eastAsia="zh-CN"/>
        </w:rPr>
        <w:t>5</w:t>
      </w:r>
      <w:r>
        <w:rPr>
          <w:rFonts w:hint="eastAsia" w:ascii="仿宋" w:hAnsi="仿宋" w:eastAsia="仿宋" w:cs="仿宋"/>
          <w:b/>
          <w:bCs/>
          <w:color w:val="FF0000"/>
          <w:sz w:val="24"/>
          <w:szCs w:val="24"/>
          <w:lang w:val="zh-TW" w:eastAsia="zh-TW"/>
        </w:rPr>
        <w:t>.</w:t>
      </w:r>
      <w:r>
        <w:rPr>
          <w:rFonts w:hint="eastAsia" w:ascii="仿宋" w:hAnsi="仿宋" w:eastAsia="仿宋" w:cs="仿宋"/>
          <w:b/>
          <w:bCs/>
          <w:color w:val="FF0000"/>
          <w:sz w:val="24"/>
          <w:szCs w:val="24"/>
          <w:lang w:val="en-US" w:eastAsia="zh-CN"/>
        </w:rPr>
        <w:t>产品信息请规范填写，请勿采用简称或缩写</w:t>
      </w:r>
      <w:r>
        <w:rPr>
          <w:rFonts w:hint="eastAsia" w:ascii="仿宋" w:hAnsi="仿宋" w:eastAsia="仿宋" w:cs="仿宋"/>
          <w:b/>
          <w:bCs/>
          <w:color w:val="FF0000"/>
          <w:sz w:val="24"/>
          <w:szCs w:val="24"/>
          <w:lang w:val="zh-TW" w:eastAsia="zh-TW"/>
        </w:rPr>
        <w:t>。</w:t>
      </w:r>
    </w:p>
    <w:tbl>
      <w:tblPr>
        <w:tblStyle w:val="18"/>
        <w:tblW w:w="0" w:type="auto"/>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Layout w:type="autofit"/>
        <w:tblCellMar>
          <w:top w:w="0" w:type="dxa"/>
          <w:left w:w="108" w:type="dxa"/>
          <w:bottom w:w="0" w:type="dxa"/>
          <w:right w:w="108" w:type="dxa"/>
        </w:tblCellMar>
      </w:tblPr>
      <w:tblGrid>
        <w:gridCol w:w="760"/>
        <w:gridCol w:w="1285"/>
        <w:gridCol w:w="1440"/>
        <w:gridCol w:w="1321"/>
        <w:gridCol w:w="481"/>
        <w:gridCol w:w="481"/>
        <w:gridCol w:w="481"/>
        <w:gridCol w:w="1087"/>
        <w:gridCol w:w="1153"/>
        <w:gridCol w:w="763"/>
        <w:gridCol w:w="1680"/>
      </w:tblGrid>
      <w:tr w14:paraId="2AB110DC">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2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E21EA00">
            <w:pPr>
              <w:spacing w:line="200" w:lineRule="exact"/>
              <w:jc w:val="center"/>
              <w:rPr>
                <w:rFonts w:hint="eastAsia" w:ascii="仿宋" w:hAnsi="仿宋" w:eastAsia="仿宋" w:cs="仿宋"/>
                <w:b/>
                <w:bCs/>
                <w:sz w:val="20"/>
                <w:szCs w:val="20"/>
              </w:rPr>
            </w:pPr>
            <w:r>
              <w:rPr>
                <w:rFonts w:hint="eastAsia" w:ascii="仿宋" w:hAnsi="仿宋" w:eastAsia="仿宋" w:cs="仿宋"/>
                <w:b/>
                <w:bCs/>
                <w:kern w:val="0"/>
                <w:sz w:val="20"/>
                <w:szCs w:val="20"/>
                <w:lang w:val="zh-TW" w:eastAsia="zh-TW"/>
              </w:rPr>
              <w:t>序号</w:t>
            </w:r>
          </w:p>
        </w:tc>
        <w:tc>
          <w:tcPr>
            <w:tcW w:w="0" w:type="auto"/>
            <w:tcBorders>
              <w:top w:val="single" w:color="000000" w:sz="4" w:space="0"/>
              <w:left w:val="single" w:color="000000" w:sz="4" w:space="0"/>
              <w:bottom w:val="single" w:color="000000" w:sz="4" w:space="0"/>
              <w:right w:val="single" w:color="000000" w:sz="4" w:space="0"/>
            </w:tcBorders>
            <w:shd w:val="clear" w:color="auto" w:fill="D0DDEF"/>
            <w:vAlign w:val="center"/>
          </w:tcPr>
          <w:p w14:paraId="539554D2">
            <w:pPr>
              <w:spacing w:line="200" w:lineRule="exact"/>
              <w:jc w:val="center"/>
              <w:rPr>
                <w:rFonts w:hint="eastAsia" w:ascii="仿宋" w:hAnsi="仿宋" w:eastAsia="仿宋" w:cs="仿宋"/>
                <w:b/>
                <w:bCs/>
                <w:kern w:val="0"/>
                <w:sz w:val="20"/>
                <w:szCs w:val="20"/>
                <w:lang w:val="zh-TW"/>
              </w:rPr>
            </w:pPr>
            <w:r>
              <w:rPr>
                <w:rFonts w:hint="eastAsia" w:ascii="仿宋" w:hAnsi="仿宋" w:eastAsia="仿宋" w:cs="仿宋"/>
                <w:b/>
                <w:bCs/>
                <w:kern w:val="0"/>
                <w:sz w:val="20"/>
                <w:szCs w:val="20"/>
                <w:lang w:val="en-US" w:eastAsia="zh-CN"/>
              </w:rPr>
              <w:t>采购标的</w:t>
            </w:r>
            <w:r>
              <w:rPr>
                <w:rFonts w:hint="eastAsia" w:ascii="仿宋" w:hAnsi="仿宋" w:eastAsia="仿宋" w:cs="仿宋"/>
                <w:b/>
                <w:bCs/>
                <w:kern w:val="0"/>
                <w:sz w:val="20"/>
                <w:szCs w:val="20"/>
                <w:lang w:val="zh-TW"/>
              </w:rPr>
              <w:t>名称</w:t>
            </w:r>
            <w:r>
              <w:rPr>
                <w:rFonts w:hint="eastAsia" w:ascii="仿宋" w:hAnsi="仿宋" w:eastAsia="仿宋" w:cs="仿宋"/>
                <w:b/>
                <w:bCs/>
                <w:kern w:val="0"/>
                <w:sz w:val="18"/>
                <w:szCs w:val="18"/>
                <w:lang w:val="zh-TW"/>
              </w:rPr>
              <w:t>（</w:t>
            </w:r>
            <w:r>
              <w:rPr>
                <w:rFonts w:hint="eastAsia" w:ascii="仿宋" w:hAnsi="仿宋" w:eastAsia="仿宋" w:cs="仿宋"/>
                <w:b/>
                <w:bCs/>
                <w:color w:val="FF0000"/>
                <w:kern w:val="0"/>
                <w:sz w:val="18"/>
                <w:szCs w:val="18"/>
                <w:lang w:val="zh-TW"/>
              </w:rPr>
              <w:t>请以本文件第</w:t>
            </w:r>
            <w:r>
              <w:rPr>
                <w:rFonts w:hint="eastAsia" w:ascii="仿宋" w:hAnsi="仿宋" w:eastAsia="仿宋" w:cs="仿宋"/>
                <w:b/>
                <w:bCs/>
                <w:color w:val="FF0000"/>
                <w:kern w:val="0"/>
                <w:sz w:val="18"/>
                <w:szCs w:val="18"/>
                <w:lang w:val="en-US" w:eastAsia="zh-CN"/>
              </w:rPr>
              <w:t>四</w:t>
            </w:r>
            <w:r>
              <w:rPr>
                <w:rFonts w:hint="eastAsia" w:ascii="仿宋" w:hAnsi="仿宋" w:eastAsia="仿宋" w:cs="仿宋"/>
                <w:b/>
                <w:bCs/>
                <w:color w:val="FF0000"/>
                <w:kern w:val="0"/>
                <w:sz w:val="18"/>
                <w:szCs w:val="18"/>
                <w:lang w:val="zh-TW"/>
              </w:rPr>
              <w:t>章第</w:t>
            </w:r>
            <w:r>
              <w:rPr>
                <w:rFonts w:hint="eastAsia" w:ascii="仿宋" w:hAnsi="仿宋" w:eastAsia="仿宋" w:cs="仿宋"/>
                <w:b/>
                <w:bCs/>
                <w:color w:val="FF0000"/>
                <w:kern w:val="0"/>
                <w:sz w:val="18"/>
                <w:szCs w:val="18"/>
                <w:lang w:val="en-US" w:eastAsia="zh-CN"/>
              </w:rPr>
              <w:t>2</w:t>
            </w:r>
            <w:r>
              <w:rPr>
                <w:rFonts w:hint="eastAsia" w:ascii="仿宋" w:hAnsi="仿宋" w:eastAsia="仿宋" w:cs="仿宋"/>
                <w:b/>
                <w:bCs/>
                <w:color w:val="FF0000"/>
                <w:kern w:val="0"/>
                <w:sz w:val="18"/>
                <w:szCs w:val="18"/>
                <w:lang w:val="zh-TW"/>
              </w:rPr>
              <w:t>条为准</w:t>
            </w:r>
            <w:r>
              <w:rPr>
                <w:rFonts w:hint="eastAsia" w:ascii="仿宋" w:hAnsi="仿宋" w:eastAsia="仿宋" w:cs="仿宋"/>
                <w:b/>
                <w:bCs/>
                <w:kern w:val="0"/>
                <w:sz w:val="18"/>
                <w:szCs w:val="18"/>
                <w:lang w:val="zh-TW"/>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D567C64">
            <w:pPr>
              <w:spacing w:line="200" w:lineRule="exact"/>
              <w:jc w:val="center"/>
              <w:rPr>
                <w:rFonts w:hint="eastAsia" w:ascii="仿宋" w:hAnsi="仿宋" w:eastAsia="仿宋" w:cs="仿宋"/>
                <w:b/>
                <w:bCs/>
                <w:sz w:val="20"/>
                <w:szCs w:val="20"/>
              </w:rPr>
            </w:pPr>
            <w:r>
              <w:rPr>
                <w:rFonts w:hint="eastAsia" w:ascii="仿宋" w:hAnsi="仿宋" w:eastAsia="仿宋" w:cs="仿宋"/>
                <w:b/>
                <w:bCs/>
                <w:kern w:val="0"/>
                <w:sz w:val="20"/>
                <w:szCs w:val="20"/>
                <w:lang w:val="zh-TW" w:eastAsia="zh-TW"/>
              </w:rPr>
              <w:t>参选产品名称</w:t>
            </w:r>
            <w:r>
              <w:rPr>
                <w:rFonts w:hint="eastAsia" w:ascii="仿宋" w:hAnsi="仿宋" w:eastAsia="仿宋" w:cs="仿宋"/>
                <w:b/>
                <w:bCs/>
                <w:kern w:val="0"/>
                <w:sz w:val="20"/>
                <w:szCs w:val="20"/>
                <w:lang w:val="zh-TW"/>
              </w:rPr>
              <w:t>（</w:t>
            </w:r>
            <w:r>
              <w:rPr>
                <w:rFonts w:hint="eastAsia" w:ascii="仿宋" w:hAnsi="仿宋" w:eastAsia="仿宋" w:cs="仿宋"/>
                <w:b/>
                <w:bCs/>
                <w:color w:val="FF0000"/>
                <w:kern w:val="0"/>
                <w:sz w:val="20"/>
                <w:szCs w:val="20"/>
                <w:lang w:val="en-US" w:eastAsia="zh-CN"/>
              </w:rPr>
              <w:t>以</w:t>
            </w:r>
            <w:r>
              <w:rPr>
                <w:rFonts w:hint="eastAsia" w:ascii="仿宋" w:hAnsi="仿宋" w:eastAsia="仿宋" w:cs="仿宋"/>
                <w:b/>
                <w:bCs/>
                <w:color w:val="FF0000"/>
                <w:kern w:val="0"/>
                <w:sz w:val="20"/>
                <w:szCs w:val="20"/>
                <w:lang w:val="zh-TW" w:eastAsia="zh-TW"/>
              </w:rPr>
              <w:t>医疗器械注册证或备案证</w:t>
            </w:r>
            <w:r>
              <w:rPr>
                <w:rFonts w:hint="eastAsia" w:ascii="仿宋" w:hAnsi="仿宋" w:eastAsia="仿宋" w:cs="仿宋"/>
                <w:b/>
                <w:bCs/>
                <w:color w:val="FF0000"/>
                <w:kern w:val="0"/>
                <w:sz w:val="20"/>
                <w:szCs w:val="20"/>
                <w:lang w:val="zh-TW"/>
              </w:rPr>
              <w:t>名称</w:t>
            </w:r>
            <w:r>
              <w:rPr>
                <w:rFonts w:hint="eastAsia" w:ascii="仿宋" w:hAnsi="仿宋" w:eastAsia="仿宋" w:cs="仿宋"/>
                <w:b/>
                <w:bCs/>
                <w:color w:val="FF0000"/>
                <w:kern w:val="0"/>
                <w:sz w:val="20"/>
                <w:szCs w:val="20"/>
                <w:lang w:val="zh-TW" w:eastAsia="zh-TW"/>
              </w:rPr>
              <w:t>为准</w:t>
            </w:r>
            <w:r>
              <w:rPr>
                <w:rFonts w:hint="eastAsia" w:ascii="仿宋" w:hAnsi="仿宋" w:eastAsia="仿宋" w:cs="仿宋"/>
                <w:b/>
                <w:bCs/>
                <w:kern w:val="0"/>
                <w:sz w:val="20"/>
                <w:szCs w:val="20"/>
                <w:lang w:val="zh-TW"/>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9F510A9">
            <w:pPr>
              <w:spacing w:line="200" w:lineRule="exact"/>
              <w:jc w:val="center"/>
              <w:rPr>
                <w:rFonts w:hint="eastAsia" w:ascii="仿宋" w:hAnsi="仿宋" w:eastAsia="仿宋" w:cs="仿宋"/>
                <w:b/>
                <w:bCs/>
                <w:sz w:val="20"/>
                <w:szCs w:val="20"/>
              </w:rPr>
            </w:pPr>
            <w:r>
              <w:rPr>
                <w:rFonts w:hint="eastAsia" w:ascii="仿宋" w:hAnsi="仿宋" w:eastAsia="仿宋" w:cs="仿宋"/>
                <w:b/>
                <w:bCs/>
                <w:kern w:val="0"/>
                <w:sz w:val="20"/>
                <w:szCs w:val="20"/>
                <w:lang w:val="zh-TW" w:eastAsia="zh-TW"/>
              </w:rPr>
              <w:t>医疗器械注册证或备案证号（</w:t>
            </w:r>
            <w:r>
              <w:rPr>
                <w:rFonts w:hint="eastAsia" w:ascii="仿宋" w:hAnsi="仿宋" w:eastAsia="仿宋" w:cs="仿宋"/>
                <w:b/>
                <w:bCs/>
                <w:color w:val="FF0000"/>
                <w:kern w:val="0"/>
                <w:sz w:val="20"/>
                <w:szCs w:val="20"/>
                <w:lang w:val="zh-TW" w:eastAsia="zh-TW"/>
              </w:rPr>
              <w:t>如无请写明原因</w:t>
            </w:r>
            <w:r>
              <w:rPr>
                <w:rFonts w:hint="eastAsia" w:ascii="仿宋" w:hAnsi="仿宋" w:eastAsia="仿宋" w:cs="仿宋"/>
                <w:b/>
                <w:bCs/>
                <w:kern w:val="0"/>
                <w:sz w:val="20"/>
                <w:szCs w:val="20"/>
                <w:lang w:val="zh-TW" w:eastAsia="zh-TW"/>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3926168">
            <w:pPr>
              <w:spacing w:line="200" w:lineRule="exact"/>
              <w:jc w:val="center"/>
              <w:rPr>
                <w:rFonts w:hint="eastAsia" w:ascii="仿宋" w:hAnsi="仿宋" w:eastAsia="仿宋" w:cs="仿宋"/>
                <w:b/>
                <w:bCs/>
                <w:sz w:val="20"/>
                <w:szCs w:val="20"/>
                <w:lang w:eastAsia="zh-CN"/>
              </w:rPr>
            </w:pPr>
            <w:r>
              <w:rPr>
                <w:rFonts w:hint="eastAsia" w:ascii="仿宋" w:hAnsi="仿宋" w:eastAsia="仿宋" w:cs="仿宋"/>
                <w:b/>
                <w:bCs/>
                <w:kern w:val="0"/>
                <w:sz w:val="20"/>
                <w:szCs w:val="20"/>
                <w:lang w:val="zh-TW" w:eastAsia="zh-TW"/>
              </w:rPr>
              <w:t>生产厂家</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613147E">
            <w:pPr>
              <w:spacing w:line="200" w:lineRule="exact"/>
              <w:jc w:val="center"/>
              <w:rPr>
                <w:rFonts w:hint="eastAsia" w:ascii="仿宋" w:hAnsi="仿宋" w:eastAsia="仿宋" w:cs="仿宋"/>
                <w:b/>
                <w:bCs/>
                <w:kern w:val="0"/>
                <w:sz w:val="20"/>
                <w:szCs w:val="20"/>
                <w:lang w:val="zh-TW" w:eastAsia="zh-TW"/>
              </w:rPr>
            </w:pPr>
            <w:r>
              <w:rPr>
                <w:rFonts w:hint="eastAsia" w:ascii="仿宋" w:hAnsi="仿宋" w:eastAsia="仿宋" w:cs="仿宋"/>
                <w:b/>
                <w:bCs/>
                <w:kern w:val="0"/>
                <w:sz w:val="20"/>
                <w:szCs w:val="20"/>
                <w:lang w:val="zh-TW" w:eastAsia="zh-TW"/>
              </w:rPr>
              <w:t>规格型号</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1063A56">
            <w:pPr>
              <w:spacing w:line="200" w:lineRule="exact"/>
              <w:jc w:val="center"/>
              <w:rPr>
                <w:rFonts w:hint="eastAsia" w:ascii="仿宋" w:hAnsi="仿宋" w:eastAsia="仿宋" w:cs="仿宋"/>
                <w:b/>
                <w:bCs/>
                <w:sz w:val="20"/>
                <w:szCs w:val="20"/>
              </w:rPr>
            </w:pPr>
            <w:r>
              <w:rPr>
                <w:rFonts w:hint="eastAsia" w:ascii="仿宋" w:hAnsi="仿宋" w:eastAsia="仿宋" w:cs="仿宋"/>
                <w:b/>
                <w:bCs/>
                <w:kern w:val="0"/>
                <w:sz w:val="20"/>
                <w:szCs w:val="20"/>
                <w:lang w:val="zh-TW" w:eastAsia="zh-TW"/>
              </w:rPr>
              <w:t>计价单位</w:t>
            </w:r>
          </w:p>
        </w:tc>
        <w:tc>
          <w:tcPr>
            <w:tcW w:w="0" w:type="auto"/>
            <w:tcBorders>
              <w:top w:val="single" w:color="000000" w:sz="4" w:space="0"/>
              <w:left w:val="single" w:color="000000" w:sz="4" w:space="0"/>
              <w:bottom w:val="single" w:color="000000" w:sz="4" w:space="0"/>
              <w:right w:val="single" w:color="000000" w:sz="4" w:space="0"/>
            </w:tcBorders>
            <w:shd w:val="clear" w:color="auto" w:fill="D0DDEF"/>
            <w:vAlign w:val="center"/>
          </w:tcPr>
          <w:p w14:paraId="20C8CD45">
            <w:pPr>
              <w:spacing w:line="200" w:lineRule="exact"/>
              <w:jc w:val="center"/>
              <w:rPr>
                <w:rFonts w:hint="eastAsia" w:ascii="仿宋" w:hAnsi="仿宋" w:eastAsia="仿宋" w:cs="仿宋"/>
                <w:b/>
                <w:bCs/>
                <w:kern w:val="0"/>
                <w:sz w:val="20"/>
                <w:szCs w:val="20"/>
                <w:lang w:val="zh-TW" w:eastAsia="zh-TW"/>
              </w:rPr>
            </w:pPr>
            <w:r>
              <w:rPr>
                <w:rFonts w:hint="eastAsia" w:ascii="仿宋" w:hAnsi="仿宋" w:eastAsia="仿宋" w:cs="仿宋"/>
                <w:b/>
                <w:bCs/>
                <w:kern w:val="0"/>
                <w:sz w:val="20"/>
                <w:szCs w:val="20"/>
                <w:lang w:val="zh-TW" w:eastAsia="zh-TW"/>
              </w:rPr>
              <w:t>产品流水号或商品代码</w:t>
            </w:r>
            <w:r>
              <w:rPr>
                <w:rFonts w:hint="eastAsia" w:ascii="仿宋" w:hAnsi="仿宋" w:eastAsia="仿宋" w:cs="仿宋"/>
                <w:b/>
                <w:bCs/>
                <w:kern w:val="0"/>
                <w:sz w:val="20"/>
                <w:szCs w:val="20"/>
                <w:lang w:val="zh-TW"/>
              </w:rPr>
              <w:t>/</w:t>
            </w:r>
            <w:r>
              <w:rPr>
                <w:rFonts w:hint="eastAsia" w:ascii="仿宋" w:hAnsi="仿宋" w:eastAsia="仿宋" w:cs="仿宋"/>
                <w:b/>
                <w:bCs/>
                <w:kern w:val="0"/>
                <w:sz w:val="20"/>
                <w:szCs w:val="20"/>
                <w:lang w:val="zh-TW" w:eastAsia="zh-TW"/>
              </w:rPr>
              <w:t>产品ID</w:t>
            </w:r>
          </w:p>
          <w:p w14:paraId="7434EB13">
            <w:pPr>
              <w:spacing w:line="200" w:lineRule="exact"/>
              <w:jc w:val="center"/>
              <w:rPr>
                <w:rFonts w:hint="eastAsia" w:ascii="仿宋" w:hAnsi="仿宋" w:eastAsia="仿宋" w:cs="仿宋"/>
                <w:b/>
                <w:bCs/>
                <w:kern w:val="0"/>
                <w:sz w:val="20"/>
                <w:szCs w:val="20"/>
                <w:lang w:val="zh-TW" w:eastAsia="zh-TW"/>
              </w:rPr>
            </w:pPr>
            <w:r>
              <w:rPr>
                <w:rFonts w:hint="eastAsia" w:ascii="仿宋" w:hAnsi="仿宋" w:eastAsia="仿宋" w:cs="仿宋"/>
                <w:b/>
                <w:bCs/>
                <w:kern w:val="0"/>
                <w:sz w:val="20"/>
                <w:szCs w:val="20"/>
                <w:lang w:val="zh-TW" w:eastAsia="zh-TW"/>
              </w:rPr>
              <w:t>（</w:t>
            </w:r>
            <w:r>
              <w:rPr>
                <w:rFonts w:hint="eastAsia" w:ascii="仿宋" w:hAnsi="仿宋" w:eastAsia="仿宋" w:cs="仿宋"/>
                <w:b/>
                <w:bCs/>
                <w:color w:val="FF0000"/>
                <w:kern w:val="0"/>
                <w:sz w:val="20"/>
                <w:szCs w:val="20"/>
                <w:lang w:val="zh-TW" w:eastAsia="zh-TW"/>
              </w:rPr>
              <w:t>如无请写明原因</w:t>
            </w:r>
            <w:r>
              <w:rPr>
                <w:rFonts w:hint="eastAsia" w:ascii="仿宋" w:hAnsi="仿宋" w:eastAsia="仿宋" w:cs="仿宋"/>
                <w:b/>
                <w:bCs/>
                <w:kern w:val="0"/>
                <w:sz w:val="20"/>
                <w:szCs w:val="20"/>
                <w:lang w:val="zh-TW" w:eastAsia="zh-TW"/>
              </w:rPr>
              <w:t>）</w:t>
            </w: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77FF2BF">
            <w:pPr>
              <w:spacing w:line="200" w:lineRule="exact"/>
              <w:jc w:val="center"/>
              <w:rPr>
                <w:rFonts w:hint="eastAsia" w:ascii="仿宋" w:hAnsi="仿宋" w:eastAsia="仿宋" w:cs="仿宋"/>
                <w:b/>
                <w:bCs/>
                <w:sz w:val="20"/>
                <w:szCs w:val="20"/>
              </w:rPr>
            </w:pPr>
            <w:r>
              <w:rPr>
                <w:rFonts w:hint="eastAsia" w:ascii="仿宋" w:hAnsi="仿宋" w:eastAsia="仿宋" w:cs="仿宋"/>
                <w:b/>
                <w:bCs/>
                <w:kern w:val="0"/>
                <w:sz w:val="20"/>
                <w:szCs w:val="20"/>
                <w:lang w:val="zh-TW" w:eastAsia="zh-TW"/>
              </w:rPr>
              <w:t>省药械集中采购平台挂网最低价（</w:t>
            </w:r>
            <w:r>
              <w:rPr>
                <w:rFonts w:hint="eastAsia" w:ascii="仿宋" w:hAnsi="仿宋" w:eastAsia="仿宋" w:cs="仿宋"/>
                <w:b/>
                <w:bCs/>
                <w:color w:val="FF0000"/>
                <w:kern w:val="0"/>
                <w:sz w:val="20"/>
                <w:szCs w:val="20"/>
                <w:lang w:val="zh-TW"/>
              </w:rPr>
              <w:t>以该产品各类挂网价中最低者为准</w:t>
            </w:r>
            <w:r>
              <w:rPr>
                <w:rFonts w:hint="eastAsia" w:ascii="仿宋" w:hAnsi="仿宋" w:eastAsia="仿宋" w:cs="仿宋"/>
                <w:b/>
                <w:bCs/>
                <w:kern w:val="0"/>
                <w:sz w:val="20"/>
                <w:szCs w:val="20"/>
                <w:lang w:val="zh-TW" w:eastAsia="zh-TW"/>
              </w:rPr>
              <w:t>）</w:t>
            </w:r>
          </w:p>
        </w:tc>
        <w:tc>
          <w:tcPr>
            <w:tcW w:w="76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2B378CE">
            <w:pPr>
              <w:spacing w:line="200" w:lineRule="exact"/>
              <w:jc w:val="center"/>
              <w:rPr>
                <w:rFonts w:hint="eastAsia" w:ascii="仿宋" w:hAnsi="仿宋" w:eastAsia="仿宋" w:cs="仿宋"/>
                <w:b/>
                <w:bCs/>
                <w:kern w:val="0"/>
                <w:sz w:val="20"/>
                <w:szCs w:val="20"/>
                <w:lang w:val="zh-TW" w:eastAsia="zh-TW"/>
              </w:rPr>
            </w:pPr>
            <w:r>
              <w:rPr>
                <w:rFonts w:hint="eastAsia" w:ascii="仿宋" w:hAnsi="仿宋" w:eastAsia="仿宋" w:cs="仿宋"/>
                <w:b/>
                <w:bCs/>
                <w:kern w:val="0"/>
                <w:sz w:val="20"/>
                <w:szCs w:val="20"/>
                <w:lang w:val="zh-TW" w:eastAsia="zh-TW"/>
              </w:rPr>
              <w:t>单价</w:t>
            </w:r>
          </w:p>
          <w:p w14:paraId="030C481B">
            <w:pPr>
              <w:spacing w:line="200" w:lineRule="exact"/>
              <w:jc w:val="center"/>
              <w:rPr>
                <w:rFonts w:hint="eastAsia" w:ascii="仿宋" w:hAnsi="仿宋" w:eastAsia="仿宋" w:cs="仿宋"/>
                <w:b/>
                <w:bCs/>
                <w:kern w:val="0"/>
                <w:sz w:val="20"/>
                <w:szCs w:val="20"/>
                <w:lang w:val="zh-TW" w:eastAsia="zh-TW"/>
              </w:rPr>
            </w:pPr>
            <w:r>
              <w:rPr>
                <w:rFonts w:hint="eastAsia" w:ascii="仿宋" w:hAnsi="仿宋" w:eastAsia="仿宋" w:cs="仿宋"/>
                <w:b/>
                <w:bCs/>
                <w:kern w:val="0"/>
                <w:sz w:val="20"/>
                <w:szCs w:val="20"/>
                <w:lang w:val="zh-TW" w:eastAsia="zh-TW"/>
              </w:rPr>
              <w:t>报价</w:t>
            </w:r>
          </w:p>
          <w:p w14:paraId="2886420D">
            <w:pPr>
              <w:spacing w:line="200" w:lineRule="exact"/>
              <w:jc w:val="center"/>
              <w:rPr>
                <w:rFonts w:hint="eastAsia" w:ascii="仿宋" w:hAnsi="仿宋" w:eastAsia="仿宋" w:cs="仿宋"/>
                <w:b/>
                <w:bCs/>
                <w:sz w:val="20"/>
                <w:szCs w:val="20"/>
              </w:rPr>
            </w:pPr>
            <w:r>
              <w:rPr>
                <w:rFonts w:hint="eastAsia" w:ascii="仿宋" w:hAnsi="仿宋" w:eastAsia="仿宋" w:cs="仿宋"/>
                <w:b/>
                <w:bCs/>
                <w:kern w:val="0"/>
                <w:sz w:val="20"/>
                <w:szCs w:val="20"/>
                <w:lang w:val="zh-TW"/>
              </w:rPr>
              <w:t>（元）</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215DA0C">
            <w:pPr>
              <w:spacing w:line="200" w:lineRule="exact"/>
              <w:jc w:val="center"/>
              <w:rPr>
                <w:rFonts w:hint="eastAsia" w:ascii="仿宋" w:hAnsi="仿宋" w:eastAsia="仿宋" w:cs="仿宋"/>
                <w:b/>
                <w:bCs/>
                <w:sz w:val="20"/>
                <w:szCs w:val="20"/>
              </w:rPr>
            </w:pPr>
            <w:r>
              <w:rPr>
                <w:rFonts w:hint="eastAsia" w:ascii="仿宋" w:hAnsi="仿宋" w:eastAsia="仿宋" w:cs="仿宋"/>
                <w:b/>
                <w:bCs/>
                <w:sz w:val="20"/>
                <w:szCs w:val="20"/>
              </w:rPr>
              <w:t>报价中包含的其它产品（</w:t>
            </w:r>
            <w:r>
              <w:rPr>
                <w:rFonts w:hint="eastAsia" w:ascii="仿宋" w:hAnsi="仿宋" w:eastAsia="仿宋" w:cs="仿宋"/>
                <w:b/>
                <w:bCs/>
                <w:color w:val="FF0000"/>
                <w:sz w:val="20"/>
                <w:szCs w:val="20"/>
              </w:rPr>
              <w:t>请写明产品名称、生产厂家、规格型号等</w:t>
            </w:r>
            <w:r>
              <w:rPr>
                <w:rFonts w:hint="eastAsia" w:ascii="仿宋" w:hAnsi="仿宋" w:eastAsia="仿宋" w:cs="仿宋"/>
                <w:b/>
                <w:bCs/>
                <w:sz w:val="20"/>
                <w:szCs w:val="20"/>
              </w:rPr>
              <w:t>）</w:t>
            </w:r>
          </w:p>
        </w:tc>
      </w:tr>
      <w:tr w14:paraId="4797FEFA">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2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35A6204">
            <w:pPr>
              <w:jc w:val="center"/>
              <w:rPr>
                <w:rFonts w:hint="eastAsia" w:ascii="仿宋" w:hAnsi="仿宋" w:eastAsia="仿宋" w:cs="仿宋"/>
                <w:sz w:val="20"/>
                <w:szCs w:val="20"/>
              </w:rPr>
            </w:pPr>
            <w:r>
              <w:rPr>
                <w:rFonts w:hint="eastAsia" w:ascii="仿宋" w:hAnsi="仿宋" w:eastAsia="仿宋" w:cs="仿宋"/>
                <w:sz w:val="20"/>
                <w:szCs w:val="20"/>
              </w:rPr>
              <w:t>1</w:t>
            </w:r>
          </w:p>
        </w:tc>
        <w:tc>
          <w:tcPr>
            <w:tcW w:w="0" w:type="auto"/>
            <w:tcBorders>
              <w:top w:val="single" w:color="000000" w:sz="4" w:space="0"/>
              <w:left w:val="single" w:color="000000" w:sz="4" w:space="0"/>
              <w:bottom w:val="single" w:color="000000" w:sz="4" w:space="0"/>
              <w:right w:val="single" w:color="000000" w:sz="4" w:space="0"/>
            </w:tcBorders>
            <w:shd w:val="clear" w:color="auto" w:fill="D0DDEF"/>
          </w:tcPr>
          <w:p w14:paraId="16473CD6">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C361872">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1253885">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75386A3">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9E8360B">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87C147C">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D0DDEF"/>
          </w:tcPr>
          <w:p w14:paraId="63E82D7F">
            <w:pPr>
              <w:jc w:val="center"/>
              <w:rPr>
                <w:rFonts w:hint="eastAsia" w:ascii="仿宋" w:hAnsi="仿宋" w:eastAsia="仿宋" w:cs="仿宋"/>
                <w:sz w:val="20"/>
                <w:szCs w:val="20"/>
              </w:rPr>
            </w:pP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013A0DC">
            <w:pPr>
              <w:jc w:val="center"/>
              <w:rPr>
                <w:rFonts w:hint="eastAsia" w:ascii="仿宋" w:hAnsi="仿宋" w:eastAsia="仿宋" w:cs="仿宋"/>
                <w:sz w:val="20"/>
                <w:szCs w:val="20"/>
              </w:rPr>
            </w:pPr>
          </w:p>
        </w:tc>
        <w:tc>
          <w:tcPr>
            <w:tcW w:w="76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E37D94A">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8BDE093">
            <w:pPr>
              <w:jc w:val="center"/>
              <w:rPr>
                <w:rFonts w:hint="eastAsia" w:ascii="仿宋" w:hAnsi="仿宋" w:eastAsia="仿宋" w:cs="仿宋"/>
                <w:sz w:val="20"/>
                <w:szCs w:val="20"/>
              </w:rPr>
            </w:pPr>
          </w:p>
        </w:tc>
      </w:tr>
      <w:tr w14:paraId="4A239B56">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2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014ED11">
            <w:pPr>
              <w:jc w:val="center"/>
              <w:rPr>
                <w:rFonts w:hint="eastAsia" w:ascii="仿宋" w:hAnsi="仿宋" w:eastAsia="仿宋" w:cs="仿宋"/>
                <w:sz w:val="20"/>
                <w:szCs w:val="20"/>
              </w:rPr>
            </w:pPr>
            <w:r>
              <w:rPr>
                <w:rFonts w:hint="eastAsia" w:ascii="仿宋" w:hAnsi="仿宋" w:eastAsia="仿宋" w:cs="仿宋"/>
                <w:sz w:val="20"/>
                <w:szCs w:val="20"/>
              </w:rPr>
              <w:t>2</w:t>
            </w:r>
          </w:p>
        </w:tc>
        <w:tc>
          <w:tcPr>
            <w:tcW w:w="0" w:type="auto"/>
            <w:tcBorders>
              <w:top w:val="single" w:color="000000" w:sz="4" w:space="0"/>
              <w:left w:val="single" w:color="000000" w:sz="4" w:space="0"/>
              <w:bottom w:val="single" w:color="000000" w:sz="4" w:space="0"/>
              <w:right w:val="single" w:color="000000" w:sz="4" w:space="0"/>
            </w:tcBorders>
            <w:shd w:val="clear" w:color="auto" w:fill="D0DDEF"/>
          </w:tcPr>
          <w:p w14:paraId="71DFF952">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BC9DC74">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F3A6E86">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348FF611">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099297D">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CC667BA">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D0DDEF"/>
          </w:tcPr>
          <w:p w14:paraId="590EC0CD">
            <w:pPr>
              <w:jc w:val="center"/>
              <w:rPr>
                <w:rFonts w:hint="eastAsia" w:ascii="仿宋" w:hAnsi="仿宋" w:eastAsia="仿宋" w:cs="仿宋"/>
                <w:sz w:val="20"/>
                <w:szCs w:val="20"/>
              </w:rPr>
            </w:pP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CBE724C">
            <w:pPr>
              <w:jc w:val="center"/>
              <w:rPr>
                <w:rFonts w:hint="eastAsia" w:ascii="仿宋" w:hAnsi="仿宋" w:eastAsia="仿宋" w:cs="仿宋"/>
                <w:sz w:val="20"/>
                <w:szCs w:val="20"/>
              </w:rPr>
            </w:pPr>
          </w:p>
        </w:tc>
        <w:tc>
          <w:tcPr>
            <w:tcW w:w="76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7947A785">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3A8FF6A2">
            <w:pPr>
              <w:jc w:val="center"/>
              <w:rPr>
                <w:rFonts w:hint="eastAsia" w:ascii="仿宋" w:hAnsi="仿宋" w:eastAsia="仿宋" w:cs="仿宋"/>
                <w:sz w:val="20"/>
                <w:szCs w:val="20"/>
              </w:rPr>
            </w:pPr>
          </w:p>
        </w:tc>
      </w:tr>
      <w:tr w14:paraId="16E8804E">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2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EACC069">
            <w:pPr>
              <w:jc w:val="center"/>
              <w:rPr>
                <w:rFonts w:hint="eastAsia" w:ascii="仿宋" w:hAnsi="仿宋" w:eastAsia="仿宋" w:cs="仿宋"/>
                <w:sz w:val="20"/>
                <w:szCs w:val="20"/>
              </w:rPr>
            </w:pPr>
            <w:r>
              <w:rPr>
                <w:rFonts w:hint="eastAsia" w:ascii="仿宋" w:hAnsi="仿宋" w:eastAsia="仿宋" w:cs="仿宋"/>
                <w:sz w:val="20"/>
                <w:szCs w:val="20"/>
              </w:rPr>
              <w:t>···</w:t>
            </w:r>
          </w:p>
        </w:tc>
        <w:tc>
          <w:tcPr>
            <w:tcW w:w="0" w:type="auto"/>
            <w:tcBorders>
              <w:top w:val="single" w:color="000000" w:sz="4" w:space="0"/>
              <w:left w:val="single" w:color="000000" w:sz="4" w:space="0"/>
              <w:bottom w:val="single" w:color="000000" w:sz="4" w:space="0"/>
              <w:right w:val="single" w:color="000000" w:sz="4" w:space="0"/>
            </w:tcBorders>
            <w:shd w:val="clear" w:color="auto" w:fill="D0DDEF"/>
          </w:tcPr>
          <w:p w14:paraId="3B8A8F44">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54048F1">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AEBDD7D">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FA9224D">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67A9822">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28D1F6C">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D0DDEF"/>
          </w:tcPr>
          <w:p w14:paraId="2CC8EC3F">
            <w:pPr>
              <w:jc w:val="center"/>
              <w:rPr>
                <w:rFonts w:hint="eastAsia" w:ascii="仿宋" w:hAnsi="仿宋" w:eastAsia="仿宋" w:cs="仿宋"/>
                <w:sz w:val="20"/>
                <w:szCs w:val="20"/>
              </w:rPr>
            </w:pP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385643B">
            <w:pPr>
              <w:jc w:val="center"/>
              <w:rPr>
                <w:rFonts w:hint="eastAsia" w:ascii="仿宋" w:hAnsi="仿宋" w:eastAsia="仿宋" w:cs="仿宋"/>
                <w:sz w:val="20"/>
                <w:szCs w:val="20"/>
              </w:rPr>
            </w:pPr>
          </w:p>
        </w:tc>
        <w:tc>
          <w:tcPr>
            <w:tcW w:w="76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EDC055A">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38345966">
            <w:pPr>
              <w:jc w:val="center"/>
              <w:rPr>
                <w:rFonts w:hint="eastAsia" w:ascii="仿宋" w:hAnsi="仿宋" w:eastAsia="仿宋" w:cs="仿宋"/>
                <w:sz w:val="20"/>
                <w:szCs w:val="20"/>
              </w:rPr>
            </w:pPr>
          </w:p>
        </w:tc>
      </w:tr>
    </w:tbl>
    <w:p w14:paraId="682BDD93">
      <w:pPr>
        <w:widowControl/>
        <w:jc w:val="left"/>
        <w:rPr>
          <w:rFonts w:hint="eastAsia" w:ascii="仿宋" w:hAnsi="仿宋" w:eastAsia="仿宋" w:cs="仿宋"/>
          <w:sz w:val="24"/>
          <w:szCs w:val="24"/>
          <w:lang w:val="zh-TW" w:eastAsia="zh-TW"/>
        </w:rPr>
      </w:pPr>
    </w:p>
    <w:p w14:paraId="04EBDAB3">
      <w:pPr>
        <w:pStyle w:val="7"/>
        <w:rPr>
          <w:rFonts w:hint="eastAsia" w:ascii="仿宋" w:hAnsi="仿宋" w:eastAsia="仿宋" w:cs="仿宋"/>
          <w:sz w:val="24"/>
          <w:szCs w:val="24"/>
          <w:lang w:val="zh-TW" w:eastAsia="zh-TW"/>
        </w:rPr>
      </w:pPr>
    </w:p>
    <w:p w14:paraId="51834186">
      <w:pPr>
        <w:widowControl/>
        <w:jc w:val="left"/>
        <w:rPr>
          <w:rFonts w:hint="eastAsia" w:ascii="仿宋" w:hAnsi="仿宋" w:eastAsia="仿宋" w:cs="仿宋"/>
          <w:sz w:val="24"/>
          <w:szCs w:val="24"/>
          <w:lang w:val="zh-TW" w:eastAsia="zh-TW"/>
        </w:rPr>
      </w:pPr>
      <w:r>
        <w:rPr>
          <w:rFonts w:hint="eastAsia" w:ascii="仿宋" w:hAnsi="仿宋" w:eastAsia="仿宋" w:cs="仿宋"/>
          <w:color w:val="auto"/>
          <w:sz w:val="24"/>
          <w:szCs w:val="24"/>
          <w:highlight w:val="none"/>
          <w:lang w:val="en-US" w:eastAsia="zh-CN"/>
        </w:rPr>
        <w:t>参选</w:t>
      </w:r>
      <w:r>
        <w:rPr>
          <w:rFonts w:hint="eastAsia" w:ascii="仿宋" w:hAnsi="仿宋" w:eastAsia="仿宋" w:cs="仿宋"/>
          <w:color w:val="auto"/>
          <w:sz w:val="24"/>
          <w:szCs w:val="24"/>
          <w:highlight w:val="none"/>
          <w:lang w:val="zh-TW" w:eastAsia="zh-CN"/>
        </w:rPr>
        <w:t>供应商</w:t>
      </w:r>
      <w:r>
        <w:rPr>
          <w:rFonts w:hint="eastAsia" w:ascii="仿宋" w:hAnsi="仿宋" w:eastAsia="仿宋" w:cs="仿宋"/>
          <w:sz w:val="24"/>
          <w:szCs w:val="24"/>
          <w:lang w:val="zh-TW" w:eastAsia="zh-TW"/>
        </w:rPr>
        <w:t>名称：</w:t>
      </w:r>
      <w:r>
        <w:rPr>
          <w:rFonts w:hint="eastAsia" w:ascii="仿宋" w:hAnsi="仿宋" w:eastAsia="仿宋" w:cs="仿宋"/>
          <w:sz w:val="24"/>
          <w:szCs w:val="24"/>
          <w:u w:val="single" w:color="auto"/>
          <w:lang w:val="zh-TW" w:eastAsia="zh-TW"/>
        </w:rPr>
        <w:t xml:space="preserve">                             </w:t>
      </w:r>
      <w:r>
        <w:rPr>
          <w:rFonts w:hint="eastAsia" w:ascii="仿宋" w:hAnsi="仿宋" w:eastAsia="仿宋" w:cs="仿宋"/>
          <w:sz w:val="24"/>
          <w:szCs w:val="24"/>
          <w:lang w:val="zh-TW" w:eastAsia="zh-TW"/>
        </w:rPr>
        <w:t>（供应商公章）</w:t>
      </w:r>
    </w:p>
    <w:p w14:paraId="412FB6C1">
      <w:pPr>
        <w:pStyle w:val="7"/>
        <w:rPr>
          <w:rFonts w:hint="eastAsia" w:ascii="仿宋" w:hAnsi="仿宋" w:eastAsia="仿宋" w:cs="仿宋"/>
          <w:sz w:val="24"/>
          <w:szCs w:val="24"/>
          <w:lang w:val="zh-TW" w:eastAsia="zh-TW"/>
        </w:rPr>
      </w:pPr>
    </w:p>
    <w:p w14:paraId="51DB0608">
      <w:pPr>
        <w:widowControl/>
        <w:jc w:val="left"/>
        <w:rPr>
          <w:rFonts w:hint="eastAsia" w:ascii="仿宋" w:hAnsi="仿宋" w:eastAsia="仿宋" w:cs="仿宋"/>
          <w:sz w:val="24"/>
          <w:szCs w:val="24"/>
          <w:lang w:val="zh-TW" w:eastAsia="zh-TW"/>
        </w:rPr>
      </w:pPr>
      <w:r>
        <w:rPr>
          <w:rFonts w:hint="eastAsia" w:ascii="仿宋" w:hAnsi="仿宋" w:eastAsia="仿宋" w:cs="仿宋"/>
          <w:sz w:val="24"/>
          <w:szCs w:val="24"/>
          <w:lang w:val="zh-TW" w:eastAsia="zh-TW"/>
        </w:rPr>
        <w:t>法定代表（负责人）或授权代表人</w:t>
      </w:r>
    </w:p>
    <w:p w14:paraId="54C5EAE1">
      <w:pPr>
        <w:widowControl/>
        <w:jc w:val="left"/>
        <w:rPr>
          <w:rFonts w:hint="eastAsia" w:ascii="仿宋" w:hAnsi="仿宋" w:eastAsia="仿宋" w:cs="仿宋"/>
          <w:sz w:val="24"/>
          <w:szCs w:val="24"/>
          <w:lang w:val="zh-TW" w:eastAsia="zh-TW"/>
        </w:rPr>
      </w:pPr>
      <w:r>
        <w:rPr>
          <w:rFonts w:hint="eastAsia" w:ascii="仿宋" w:hAnsi="仿宋" w:eastAsia="仿宋" w:cs="仿宋"/>
          <w:sz w:val="24"/>
          <w:szCs w:val="24"/>
          <w:lang w:val="zh-TW" w:eastAsia="zh-TW"/>
        </w:rPr>
        <w:t>（签字或加盖个人名章）：</w:t>
      </w:r>
    </w:p>
    <w:p w14:paraId="03F9EE64">
      <w:pPr>
        <w:jc w:val="left"/>
        <w:rPr>
          <w:rFonts w:hint="eastAsia" w:ascii="仿宋" w:hAnsi="仿宋" w:eastAsia="仿宋" w:cs="仿宋"/>
          <w:sz w:val="24"/>
          <w:szCs w:val="24"/>
        </w:rPr>
      </w:pPr>
    </w:p>
    <w:p w14:paraId="014ED4FE">
      <w:pPr>
        <w:jc w:val="lef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公司官方邮箱：</w:t>
      </w:r>
    </w:p>
    <w:p w14:paraId="66BD4B65">
      <w:pPr>
        <w:rPr>
          <w:rFonts w:ascii="Times New Roman" w:hAnsi="Times New Roman" w:eastAsia="仿宋" w:cs="Times New Roman"/>
          <w:sz w:val="24"/>
          <w:szCs w:val="24"/>
          <w:u w:val="single"/>
        </w:rPr>
      </w:pPr>
      <w:r>
        <w:rPr>
          <w:rFonts w:ascii="Times New Roman" w:hAnsi="Times New Roman" w:eastAsia="仿宋" w:cs="Times New Roman"/>
          <w:sz w:val="24"/>
          <w:szCs w:val="24"/>
          <w:u w:val="single"/>
        </w:rPr>
        <w:br w:type="page"/>
      </w:r>
    </w:p>
    <w:p w14:paraId="6A604D34">
      <w:pPr>
        <w:pStyle w:val="3"/>
        <w:numPr>
          <w:ilvl w:val="0"/>
          <w:numId w:val="0"/>
        </w:numPr>
        <w:ind w:leftChars="0" w:firstLine="1606" w:firstLineChars="500"/>
        <w:jc w:val="both"/>
      </w:pPr>
      <w:r>
        <w:rPr>
          <w:rFonts w:hint="eastAsia"/>
          <w:lang w:val="en-US" w:eastAsia="zh-CN"/>
        </w:rPr>
        <w:t>九、</w:t>
      </w:r>
      <w:r>
        <w:t>供应商认为需要提供的其他材料</w:t>
      </w:r>
      <w:bookmarkEnd w:id="82"/>
      <w:bookmarkEnd w:id="83"/>
      <w:bookmarkEnd w:id="84"/>
      <w:bookmarkEnd w:id="85"/>
      <w:bookmarkEnd w:id="86"/>
      <w:bookmarkEnd w:id="87"/>
    </w:p>
    <w:p w14:paraId="0B7EBBB4">
      <w:pPr>
        <w:pStyle w:val="7"/>
        <w:jc w:val="center"/>
        <w:rPr>
          <w:rFonts w:ascii="Times New Roman" w:hAnsi="Times New Roman" w:eastAsia="仿宋" w:cs="Times New Roman"/>
        </w:rPr>
      </w:pPr>
    </w:p>
    <w:p w14:paraId="17F3ACE1">
      <w:pPr>
        <w:pStyle w:val="7"/>
        <w:jc w:val="center"/>
        <w:rPr>
          <w:rFonts w:ascii="Times New Roman" w:hAnsi="Times New Roman" w:eastAsia="仿宋" w:cs="Times New Roman"/>
        </w:rPr>
      </w:pPr>
    </w:p>
    <w:p w14:paraId="7A3BE7F6">
      <w:pPr>
        <w:pStyle w:val="7"/>
        <w:jc w:val="center"/>
        <w:rPr>
          <w:rFonts w:ascii="Times New Roman" w:hAnsi="Times New Roman" w:eastAsia="仿宋" w:cs="Times New Roman"/>
        </w:rPr>
      </w:pPr>
    </w:p>
    <w:p w14:paraId="673EB95B">
      <w:pPr>
        <w:pStyle w:val="7"/>
        <w:jc w:val="center"/>
        <w:rPr>
          <w:rFonts w:ascii="Times New Roman" w:hAnsi="Times New Roman" w:eastAsia="仿宋" w:cs="Times New Roman"/>
          <w:b/>
          <w:bCs/>
          <w:sz w:val="32"/>
          <w:szCs w:val="36"/>
        </w:rPr>
      </w:pPr>
      <w:r>
        <w:rPr>
          <w:rFonts w:ascii="Times New Roman" w:hAnsi="Times New Roman" w:eastAsia="仿宋" w:cs="Times New Roman"/>
          <w:b/>
          <w:bCs/>
          <w:sz w:val="32"/>
          <w:szCs w:val="36"/>
        </w:rPr>
        <w:t>格式自拟</w:t>
      </w:r>
    </w:p>
    <w:p w14:paraId="6C59D4F6">
      <w:pPr>
        <w:rPr>
          <w:rFonts w:ascii="Times New Roman" w:hAnsi="Times New Roman" w:eastAsia="黑体" w:cs="Times New Roman"/>
          <w:b/>
          <w:sz w:val="36"/>
          <w:szCs w:val="32"/>
        </w:rPr>
      </w:pPr>
      <w:bookmarkStart w:id="88" w:name="_Toc20691"/>
      <w:bookmarkStart w:id="89" w:name="_Toc5447"/>
      <w:r>
        <w:rPr>
          <w:rFonts w:ascii="Times New Roman" w:hAnsi="Times New Roman" w:eastAsia="黑体" w:cs="Times New Roman"/>
          <w:b/>
          <w:sz w:val="36"/>
          <w:szCs w:val="32"/>
        </w:rPr>
        <w:br w:type="page"/>
      </w:r>
    </w:p>
    <w:p w14:paraId="4D4BD9B4">
      <w:pPr>
        <w:pStyle w:val="2"/>
        <w:rPr>
          <w:rFonts w:ascii="Times New Roman" w:hAnsi="Times New Roman" w:cs="Times New Roman"/>
        </w:rPr>
      </w:pPr>
      <w:bookmarkStart w:id="90" w:name="_Toc10625"/>
      <w:r>
        <w:rPr>
          <w:rFonts w:ascii="Times New Roman" w:hAnsi="Times New Roman" w:cs="Times New Roman"/>
        </w:rPr>
        <w:t>合同条款（仅成交后使用）</w:t>
      </w:r>
      <w:bookmarkEnd w:id="88"/>
      <w:bookmarkEnd w:id="89"/>
      <w:bookmarkEnd w:id="90"/>
    </w:p>
    <w:p w14:paraId="71EB9D4A">
      <w:pPr>
        <w:pStyle w:val="7"/>
        <w:jc w:val="center"/>
        <w:rPr>
          <w:rFonts w:ascii="Times New Roman" w:hAnsi="Times New Roman" w:eastAsia="仿宋" w:cs="Times New Roman"/>
          <w:sz w:val="44"/>
          <w:szCs w:val="44"/>
        </w:rPr>
      </w:pPr>
      <w:r>
        <w:rPr>
          <w:rFonts w:ascii="Times New Roman" w:hAnsi="Times New Roman" w:eastAsia="仿宋" w:cs="Times New Roman"/>
          <w:b/>
        </w:rPr>
        <w:t>（仅供参考，特别提醒：采购合同的签订不得偏离采购文件要约及响应文件承诺的实质性内容</w:t>
      </w:r>
      <w:r>
        <w:rPr>
          <w:rFonts w:ascii="Times New Roman" w:hAnsi="Times New Roman" w:eastAsia="仿宋" w:cs="Times New Roman"/>
          <w:b/>
          <w:bCs/>
        </w:rPr>
        <w:t>）</w:t>
      </w:r>
    </w:p>
    <w:p w14:paraId="6D96D834">
      <w:pPr>
        <w:pStyle w:val="14"/>
        <w:widowControl/>
        <w:adjustRightInd w:val="0"/>
        <w:snapToGrid w:val="0"/>
        <w:spacing w:beforeAutospacing="0" w:afterAutospacing="0"/>
        <w:jc w:val="center"/>
        <w:rPr>
          <w:rFonts w:ascii="黑体" w:hAnsi="黑体" w:eastAsia="黑体"/>
          <w:b/>
          <w:bCs/>
          <w:color w:val="auto"/>
          <w:sz w:val="44"/>
          <w:szCs w:val="44"/>
          <w:lang w:bidi="ar"/>
        </w:rPr>
      </w:pPr>
      <w:r>
        <w:rPr>
          <w:rFonts w:hint="eastAsia" w:ascii="黑体" w:hAnsi="黑体" w:eastAsia="黑体"/>
          <w:b/>
          <w:bCs/>
          <w:color w:val="auto"/>
          <w:sz w:val="44"/>
          <w:szCs w:val="44"/>
          <w:lang w:bidi="ar"/>
        </w:rPr>
        <w:t>医用耗材（含体外诊断试剂）</w:t>
      </w:r>
    </w:p>
    <w:p w14:paraId="073B0227">
      <w:pPr>
        <w:pStyle w:val="14"/>
        <w:widowControl/>
        <w:adjustRightInd w:val="0"/>
        <w:snapToGrid w:val="0"/>
        <w:spacing w:beforeAutospacing="0" w:afterAutospacing="0"/>
        <w:jc w:val="center"/>
        <w:rPr>
          <w:rFonts w:ascii="黑体" w:hAnsi="黑体" w:eastAsia="黑体"/>
          <w:b/>
          <w:bCs/>
          <w:color w:val="auto"/>
          <w:sz w:val="44"/>
          <w:szCs w:val="44"/>
          <w:lang w:bidi="ar"/>
        </w:rPr>
      </w:pPr>
      <w:r>
        <w:rPr>
          <w:rFonts w:ascii="黑体" w:hAnsi="黑体" w:eastAsia="黑体"/>
          <w:b/>
          <w:bCs/>
          <w:color w:val="auto"/>
          <w:sz w:val="44"/>
          <w:szCs w:val="44"/>
          <w:lang w:bidi="ar"/>
        </w:rPr>
        <w:t>购销三方协议</w:t>
      </w:r>
    </w:p>
    <w:p w14:paraId="00EC0C49">
      <w:pPr>
        <w:pStyle w:val="14"/>
        <w:widowControl/>
        <w:adjustRightInd w:val="0"/>
        <w:snapToGrid w:val="0"/>
        <w:spacing w:beforeAutospacing="0" w:afterAutospacing="0" w:line="400" w:lineRule="exact"/>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合同编号：</w:t>
      </w:r>
      <w:r>
        <w:rPr>
          <w:rFonts w:hint="eastAsia" w:ascii="Times New Roman" w:hAnsi="Times New Roman" w:eastAsia="宋体"/>
          <w:b/>
          <w:bCs/>
          <w:color w:val="auto"/>
          <w:sz w:val="21"/>
          <w:szCs w:val="21"/>
          <w:lang w:val="en-US" w:eastAsia="zh-CN" w:bidi="ar"/>
        </w:rPr>
        <w:t xml:space="preserve">         </w:t>
      </w:r>
    </w:p>
    <w:p w14:paraId="4FD07C35">
      <w:pPr>
        <w:pStyle w:val="14"/>
        <w:widowControl/>
        <w:adjustRightInd w:val="0"/>
        <w:snapToGrid w:val="0"/>
        <w:spacing w:beforeAutospacing="0" w:afterAutospacing="0"/>
        <w:rPr>
          <w:rFonts w:ascii="Times New Roman" w:hAnsi="Times New Roman" w:eastAsia="宋体"/>
          <w:b/>
          <w:bCs/>
          <w:color w:val="auto"/>
          <w:sz w:val="21"/>
          <w:szCs w:val="21"/>
          <w:lang w:bidi="ar"/>
        </w:rPr>
      </w:pPr>
    </w:p>
    <w:tbl>
      <w:tblPr>
        <w:tblStyle w:val="19"/>
        <w:tblW w:w="5000"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5494"/>
        <w:gridCol w:w="5494"/>
      </w:tblGrid>
      <w:tr w14:paraId="1B342A8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40" w:hRule="atLeast"/>
          <w:jc w:val="center"/>
        </w:trPr>
        <w:tc>
          <w:tcPr>
            <w:tcW w:w="9628" w:type="dxa"/>
            <w:gridSpan w:val="2"/>
          </w:tcPr>
          <w:p w14:paraId="4F2B42D4">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甲方（医疗机构）：</w:t>
            </w:r>
            <w:r>
              <w:rPr>
                <w:rFonts w:ascii="Times New Roman" w:hAnsi="Times New Roman" w:eastAsia="宋体"/>
                <w:color w:val="auto"/>
                <w:sz w:val="21"/>
                <w:szCs w:val="21"/>
                <w:lang w:bidi="ar"/>
              </w:rPr>
              <w:t>四川省人民医院</w:t>
            </w:r>
          </w:p>
          <w:p w14:paraId="6C4E8DBE">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法定代表人：</w:t>
            </w:r>
            <w:r>
              <w:rPr>
                <w:rFonts w:hint="eastAsia" w:ascii="Times New Roman" w:hAnsi="Times New Roman" w:eastAsia="宋体"/>
                <w:color w:val="auto"/>
                <w:sz w:val="21"/>
                <w:szCs w:val="21"/>
                <w:lang w:bidi="ar"/>
              </w:rPr>
              <w:t>傅启华</w:t>
            </w:r>
          </w:p>
          <w:p w14:paraId="32EB3A46">
            <w:pPr>
              <w:pStyle w:val="14"/>
              <w:widowControl/>
              <w:adjustRightInd w:val="0"/>
              <w:snapToGrid w:val="0"/>
              <w:spacing w:beforeAutospacing="0" w:afterAutospacing="0"/>
              <w:rPr>
                <w:rFonts w:hint="eastAsia" w:ascii="Times New Roman" w:hAnsi="Times New Roman" w:eastAsia="宋体"/>
                <w:color w:val="auto"/>
                <w:sz w:val="21"/>
                <w:szCs w:val="21"/>
                <w:lang w:eastAsia="zh-CN" w:bidi="ar"/>
              </w:rPr>
            </w:pPr>
            <w:r>
              <w:rPr>
                <w:rFonts w:ascii="Times New Roman" w:hAnsi="Times New Roman" w:eastAsia="宋体"/>
                <w:b/>
                <w:bCs/>
                <w:color w:val="auto"/>
                <w:sz w:val="21"/>
                <w:szCs w:val="21"/>
                <w:lang w:bidi="ar"/>
              </w:rPr>
              <w:t>联系人：</w:t>
            </w:r>
            <w:r>
              <w:rPr>
                <w:rFonts w:hint="eastAsia" w:ascii="Times New Roman" w:hAnsi="Times New Roman" w:eastAsia="宋体"/>
                <w:color w:val="auto"/>
                <w:sz w:val="21"/>
                <w:szCs w:val="21"/>
                <w:lang w:val="en-US" w:eastAsia="zh-CN" w:bidi="ar"/>
              </w:rPr>
              <w:t>冯老师</w:t>
            </w:r>
          </w:p>
          <w:p w14:paraId="68F91FE2">
            <w:pPr>
              <w:pStyle w:val="14"/>
              <w:widowControl/>
              <w:adjustRightInd w:val="0"/>
              <w:snapToGrid w:val="0"/>
              <w:spacing w:beforeAutospacing="0" w:afterAutospacing="0"/>
              <w:rPr>
                <w:rFonts w:hint="default" w:ascii="Times New Roman" w:hAnsi="Times New Roman" w:eastAsia="宋体"/>
                <w:color w:val="auto"/>
                <w:sz w:val="21"/>
                <w:szCs w:val="21"/>
                <w:lang w:val="en-US" w:eastAsia="zh-CN" w:bidi="ar"/>
              </w:rPr>
            </w:pPr>
            <w:r>
              <w:rPr>
                <w:rFonts w:ascii="Times New Roman" w:hAnsi="Times New Roman" w:eastAsia="宋体"/>
                <w:b/>
                <w:bCs/>
                <w:color w:val="auto"/>
                <w:sz w:val="21"/>
                <w:szCs w:val="21"/>
                <w:lang w:bidi="ar"/>
              </w:rPr>
              <w:t>联系电话：</w:t>
            </w:r>
            <w:r>
              <w:rPr>
                <w:rFonts w:ascii="Times New Roman" w:hAnsi="Times New Roman" w:eastAsia="宋体"/>
                <w:color w:val="auto"/>
                <w:sz w:val="21"/>
                <w:szCs w:val="21"/>
                <w:lang w:bidi="ar"/>
              </w:rPr>
              <w:t>028</w:t>
            </w:r>
            <w:r>
              <w:rPr>
                <w:rFonts w:hint="eastAsia" w:ascii="Times New Roman" w:hAnsi="Times New Roman" w:eastAsia="宋体"/>
                <w:color w:val="auto"/>
                <w:sz w:val="21"/>
                <w:szCs w:val="21"/>
                <w:lang w:val="en-US" w:eastAsia="zh-CN" w:bidi="ar"/>
              </w:rPr>
              <w:t>-</w:t>
            </w:r>
            <w:r>
              <w:rPr>
                <w:rFonts w:ascii="Times New Roman" w:hAnsi="Times New Roman" w:eastAsia="宋体"/>
                <w:color w:val="auto"/>
                <w:sz w:val="21"/>
                <w:szCs w:val="21"/>
                <w:lang w:bidi="ar"/>
              </w:rPr>
              <w:t>8739</w:t>
            </w:r>
            <w:r>
              <w:rPr>
                <w:rFonts w:hint="eastAsia" w:ascii="Times New Roman" w:hAnsi="Times New Roman" w:eastAsia="宋体"/>
                <w:color w:val="auto"/>
                <w:sz w:val="21"/>
                <w:szCs w:val="21"/>
                <w:lang w:val="en-US" w:eastAsia="zh-CN" w:bidi="ar"/>
              </w:rPr>
              <w:t>3216</w:t>
            </w:r>
          </w:p>
          <w:p w14:paraId="53AAEFC6">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注册地址：</w:t>
            </w:r>
            <w:r>
              <w:rPr>
                <w:rFonts w:ascii="Times New Roman" w:hAnsi="Times New Roman" w:eastAsia="宋体"/>
                <w:color w:val="auto"/>
                <w:sz w:val="21"/>
                <w:szCs w:val="21"/>
                <w:lang w:bidi="ar"/>
              </w:rPr>
              <w:t>四川省成都市青羊区一环路西二</w:t>
            </w:r>
            <w:r>
              <w:rPr>
                <w:rFonts w:hint="eastAsia" w:ascii="Times New Roman" w:hAnsi="Times New Roman" w:eastAsia="宋体"/>
                <w:color w:val="auto"/>
                <w:sz w:val="21"/>
                <w:szCs w:val="21"/>
                <w:lang w:val="en-US" w:eastAsia="zh-CN" w:bidi="ar"/>
              </w:rPr>
              <w:t>段</w:t>
            </w:r>
            <w:r>
              <w:rPr>
                <w:rFonts w:ascii="Times New Roman" w:hAnsi="Times New Roman" w:eastAsia="宋体"/>
                <w:color w:val="auto"/>
                <w:sz w:val="21"/>
                <w:szCs w:val="21"/>
                <w:lang w:bidi="ar"/>
              </w:rPr>
              <w:t>32号</w:t>
            </w:r>
          </w:p>
          <w:p w14:paraId="580DE6F9">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发票开具单位名称：</w:t>
            </w:r>
            <w:r>
              <w:rPr>
                <w:rFonts w:ascii="Times New Roman" w:hAnsi="Times New Roman" w:eastAsia="宋体"/>
                <w:color w:val="auto"/>
                <w:sz w:val="21"/>
                <w:szCs w:val="21"/>
                <w:lang w:bidi="ar"/>
              </w:rPr>
              <w:t>四川省人民医院</w:t>
            </w:r>
          </w:p>
        </w:tc>
      </w:tr>
      <w:tr w14:paraId="7EF5DA6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49" w:hRule="atLeast"/>
          <w:jc w:val="center"/>
        </w:trPr>
        <w:tc>
          <w:tcPr>
            <w:tcW w:w="4814" w:type="dxa"/>
          </w:tcPr>
          <w:p w14:paraId="1D4082C0">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乙方（配送企业）：</w:t>
            </w:r>
            <w:r>
              <w:rPr>
                <w:rFonts w:hint="eastAsia" w:ascii="Times New Roman" w:hAnsi="Times New Roman" w:eastAsia="宋体"/>
                <w:color w:val="auto"/>
                <w:sz w:val="21"/>
                <w:szCs w:val="21"/>
                <w:lang w:val="en-US" w:eastAsia="zh-CN" w:bidi="ar"/>
              </w:rPr>
              <w:t xml:space="preserve"> </w:t>
            </w:r>
          </w:p>
          <w:p w14:paraId="63F36EF3">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w:t>
            </w:r>
            <w:r>
              <w:rPr>
                <w:rFonts w:hint="eastAsia" w:ascii="Times New Roman" w:hAnsi="Times New Roman" w:eastAsia="宋体"/>
                <w:b/>
                <w:bCs/>
                <w:color w:val="auto"/>
                <w:sz w:val="21"/>
                <w:szCs w:val="21"/>
                <w:lang w:val="en-US" w:eastAsia="zh-CN" w:bidi="ar"/>
              </w:rPr>
              <w:t xml:space="preserve"> </w:t>
            </w:r>
          </w:p>
          <w:p w14:paraId="7AE167D6">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联系人：</w:t>
            </w:r>
            <w:r>
              <w:rPr>
                <w:rFonts w:hint="eastAsia" w:ascii="Times New Roman" w:hAnsi="Times New Roman" w:eastAsia="宋体"/>
                <w:b/>
                <w:bCs/>
                <w:color w:val="auto"/>
                <w:sz w:val="21"/>
                <w:szCs w:val="21"/>
                <w:lang w:val="en-US" w:eastAsia="zh-CN" w:bidi="ar"/>
              </w:rPr>
              <w:t xml:space="preserve"> </w:t>
            </w:r>
            <w:r>
              <w:rPr>
                <w:rFonts w:hint="eastAsia" w:ascii="Times New Roman" w:hAnsi="Times New Roman" w:eastAsia="宋体"/>
                <w:b w:val="0"/>
                <w:bCs w:val="0"/>
                <w:color w:val="auto"/>
                <w:sz w:val="21"/>
                <w:szCs w:val="21"/>
                <w:lang w:val="en-US" w:eastAsia="zh-CN" w:bidi="ar"/>
              </w:rPr>
              <w:t xml:space="preserve"> </w:t>
            </w:r>
          </w:p>
          <w:p w14:paraId="38367406">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联系电话（手机）：</w:t>
            </w:r>
            <w:r>
              <w:rPr>
                <w:rFonts w:hint="eastAsia" w:ascii="Times New Roman" w:hAnsi="Times New Roman" w:eastAsia="宋体"/>
                <w:b/>
                <w:bCs/>
                <w:color w:val="auto"/>
                <w:sz w:val="21"/>
                <w:szCs w:val="21"/>
                <w:lang w:val="en-US" w:eastAsia="zh-CN" w:bidi="ar"/>
              </w:rPr>
              <w:t xml:space="preserve"> </w:t>
            </w:r>
          </w:p>
          <w:p w14:paraId="13BA8BEE">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注册地址：</w:t>
            </w:r>
            <w:r>
              <w:rPr>
                <w:rFonts w:hint="eastAsia" w:ascii="Times New Roman" w:hAnsi="Times New Roman" w:eastAsia="宋体"/>
                <w:color w:val="auto"/>
                <w:sz w:val="21"/>
                <w:szCs w:val="21"/>
                <w:lang w:val="en-US" w:eastAsia="zh-CN" w:bidi="ar"/>
              </w:rPr>
              <w:t xml:space="preserve"> </w:t>
            </w:r>
          </w:p>
          <w:p w14:paraId="53D6B146">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开户行：</w:t>
            </w:r>
            <w:r>
              <w:rPr>
                <w:rFonts w:hint="eastAsia" w:eastAsia="宋体"/>
                <w:color w:val="auto"/>
                <w:sz w:val="20"/>
                <w:szCs w:val="20"/>
                <w:lang w:val="en-US" w:eastAsia="zh-CN"/>
              </w:rPr>
              <w:t xml:space="preserve"> </w:t>
            </w:r>
          </w:p>
          <w:p w14:paraId="045BED5F">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账号：</w:t>
            </w:r>
            <w:r>
              <w:rPr>
                <w:rFonts w:hint="eastAsia"/>
                <w:color w:val="auto"/>
                <w:sz w:val="20"/>
                <w:szCs w:val="20"/>
                <w:lang w:val="en-US" w:eastAsia="zh-CN"/>
              </w:rPr>
              <w:t xml:space="preserve"> </w:t>
            </w:r>
          </w:p>
        </w:tc>
        <w:tc>
          <w:tcPr>
            <w:tcW w:w="4814" w:type="dxa"/>
          </w:tcPr>
          <w:p w14:paraId="03B713AE">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丙方（生产企业）：</w:t>
            </w:r>
            <w:r>
              <w:rPr>
                <w:rFonts w:hint="eastAsia" w:ascii="Times New Roman" w:hAnsi="Times New Roman" w:eastAsia="宋体"/>
                <w:color w:val="auto"/>
                <w:sz w:val="21"/>
                <w:szCs w:val="21"/>
                <w:lang w:val="en-US" w:eastAsia="zh-CN" w:bidi="ar"/>
              </w:rPr>
              <w:t xml:space="preserve"> </w:t>
            </w:r>
          </w:p>
          <w:p w14:paraId="12A8B07B">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法定代表人：</w:t>
            </w:r>
            <w:r>
              <w:rPr>
                <w:rFonts w:hint="eastAsia" w:ascii="Times New Roman" w:hAnsi="Times New Roman" w:eastAsia="宋体"/>
                <w:color w:val="auto"/>
                <w:sz w:val="21"/>
                <w:szCs w:val="21"/>
                <w:lang w:val="en-US" w:eastAsia="zh-CN" w:bidi="ar"/>
              </w:rPr>
              <w:t xml:space="preserve"> </w:t>
            </w:r>
          </w:p>
          <w:p w14:paraId="131F97B3">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联系人：</w:t>
            </w:r>
            <w:r>
              <w:rPr>
                <w:rFonts w:hint="eastAsia" w:ascii="Times New Roman" w:hAnsi="Times New Roman" w:eastAsia="宋体"/>
                <w:b/>
                <w:bCs/>
                <w:color w:val="auto"/>
                <w:sz w:val="21"/>
                <w:szCs w:val="21"/>
                <w:lang w:val="en-US" w:eastAsia="zh-CN" w:bidi="ar"/>
              </w:rPr>
              <w:t xml:space="preserve"> </w:t>
            </w:r>
          </w:p>
          <w:p w14:paraId="2899E46A">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联系电话（手机）：</w:t>
            </w:r>
            <w:r>
              <w:rPr>
                <w:rFonts w:hint="eastAsia" w:ascii="Times New Roman" w:hAnsi="Times New Roman" w:eastAsia="宋体"/>
                <w:b w:val="0"/>
                <w:bCs w:val="0"/>
                <w:color w:val="auto"/>
                <w:sz w:val="21"/>
                <w:szCs w:val="21"/>
                <w:lang w:val="en-US" w:eastAsia="zh-CN" w:bidi="ar"/>
              </w:rPr>
              <w:t xml:space="preserve"> </w:t>
            </w:r>
          </w:p>
          <w:p w14:paraId="75A1AB0B">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注册地址：</w:t>
            </w:r>
            <w:r>
              <w:rPr>
                <w:rFonts w:hint="eastAsia" w:ascii="Times New Roman" w:hAnsi="Times New Roman" w:eastAsia="宋体"/>
                <w:color w:val="auto"/>
                <w:sz w:val="21"/>
                <w:szCs w:val="21"/>
                <w:lang w:val="en-US" w:eastAsia="zh-CN" w:bidi="ar"/>
              </w:rPr>
              <w:t xml:space="preserve"> </w:t>
            </w:r>
          </w:p>
          <w:p w14:paraId="1CBF6A51">
            <w:pPr>
              <w:pStyle w:val="14"/>
              <w:widowControl/>
              <w:adjustRightInd w:val="0"/>
              <w:snapToGrid w:val="0"/>
              <w:spacing w:beforeAutospacing="0" w:afterAutospacing="0" w:line="400" w:lineRule="exact"/>
              <w:rPr>
                <w:rFonts w:ascii="Times New Roman" w:hAnsi="Times New Roman" w:eastAsia="宋体"/>
                <w:color w:val="auto"/>
                <w:sz w:val="21"/>
                <w:szCs w:val="21"/>
              </w:rPr>
            </w:pPr>
          </w:p>
        </w:tc>
      </w:tr>
    </w:tbl>
    <w:p w14:paraId="25CAAED0">
      <w:pPr>
        <w:pStyle w:val="14"/>
        <w:widowControl/>
        <w:adjustRightInd w:val="0"/>
        <w:snapToGrid w:val="0"/>
        <w:spacing w:beforeAutospacing="0" w:afterAutospacing="0" w:line="400" w:lineRule="exact"/>
        <w:rPr>
          <w:rFonts w:ascii="Times New Roman" w:hAnsi="Times New Roman" w:eastAsia="宋体"/>
          <w:color w:val="auto"/>
          <w:sz w:val="21"/>
          <w:szCs w:val="21"/>
        </w:rPr>
      </w:pPr>
    </w:p>
    <w:p w14:paraId="6C9F311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为了进一步加强医用耗材</w:t>
      </w:r>
      <w:r>
        <w:rPr>
          <w:rFonts w:hint="eastAsia" w:ascii="Times New Roman" w:hAnsi="Times New Roman" w:eastAsia="宋体"/>
          <w:color w:val="auto"/>
          <w:sz w:val="21"/>
          <w:szCs w:val="21"/>
        </w:rPr>
        <w:t>（含体外诊断试剂，下同）</w:t>
      </w:r>
      <w:r>
        <w:rPr>
          <w:rFonts w:ascii="Times New Roman" w:hAnsi="Times New Roman" w:eastAsia="宋体"/>
          <w:color w:val="auto"/>
          <w:sz w:val="21"/>
          <w:szCs w:val="21"/>
        </w:rPr>
        <w:t>购销管理，严格执行采购程序，规范购销渠道，保证临床医疗安全，甲、乙、丙三方依据相关法律法规，在平等、自愿、诚信的基础上，经协商达成如下协议（供货清单见附件）：</w:t>
      </w:r>
    </w:p>
    <w:p w14:paraId="5134748C">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1．定义：</w:t>
      </w:r>
    </w:p>
    <w:p w14:paraId="5D46B028">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（1）三方协议：是指甲、乙、丙三方按照四川省医药机构医用耗材集中采购实施方案在</w:t>
      </w:r>
      <w:r>
        <w:rPr>
          <w:rFonts w:hint="eastAsia" w:ascii="Times New Roman" w:hAnsi="Times New Roman" w:eastAsia="宋体"/>
          <w:color w:val="auto"/>
          <w:sz w:val="21"/>
          <w:szCs w:val="21"/>
        </w:rPr>
        <w:t>四川省医疗保障信息大数据一体化平台药品和医用耗材招采管理子系统</w:t>
      </w:r>
      <w:r>
        <w:rPr>
          <w:rFonts w:ascii="Times New Roman" w:hAnsi="Times New Roman" w:eastAsia="宋体"/>
          <w:color w:val="auto"/>
          <w:sz w:val="21"/>
          <w:szCs w:val="21"/>
        </w:rPr>
        <w:t>采购并签署的协议及其他相关文件。</w:t>
      </w:r>
    </w:p>
    <w:p w14:paraId="6477EC08">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（2）供货品种：是指</w:t>
      </w:r>
      <w:r>
        <w:rPr>
          <w:rFonts w:hint="eastAsia" w:ascii="Times New Roman" w:hAnsi="Times New Roman" w:eastAsia="宋体"/>
          <w:color w:val="auto"/>
          <w:sz w:val="21"/>
          <w:szCs w:val="21"/>
        </w:rPr>
        <w:t>采购人</w:t>
      </w:r>
      <w:r>
        <w:rPr>
          <w:rFonts w:ascii="Times New Roman" w:hAnsi="Times New Roman" w:eastAsia="宋体"/>
          <w:color w:val="auto"/>
          <w:sz w:val="21"/>
          <w:szCs w:val="21"/>
        </w:rPr>
        <w:t>按照相关采购程序（项目编号</w:t>
      </w:r>
      <w:r>
        <w:rPr>
          <w:rFonts w:hint="eastAsia" w:ascii="Times New Roman" w:hAnsi="Times New Roman" w:eastAsia="宋体"/>
          <w:color w:val="auto"/>
          <w:sz w:val="21"/>
          <w:szCs w:val="21"/>
        </w:rPr>
        <w:t>：</w:t>
      </w:r>
      <w:r>
        <w:rPr>
          <w:rFonts w:hint="eastAsia" w:ascii="Times New Roman" w:hAnsi="Times New Roman" w:eastAsia="宋体"/>
          <w:color w:val="auto"/>
          <w:sz w:val="21"/>
          <w:szCs w:val="21"/>
          <w:lang w:val="en-US" w:eastAsia="zh-CN"/>
        </w:rPr>
        <w:t xml:space="preserve"> </w:t>
      </w:r>
      <w:r>
        <w:rPr>
          <w:rFonts w:hint="eastAsia" w:ascii="Times New Roman" w:hAnsi="Times New Roman" w:eastAsia="宋体"/>
          <w:color w:val="auto"/>
          <w:sz w:val="21"/>
          <w:szCs w:val="21"/>
        </w:rPr>
        <w:t>，项目名称：</w:t>
      </w:r>
      <w:r>
        <w:rPr>
          <w:rFonts w:hint="eastAsia" w:ascii="Times New Roman" w:hAnsi="Times New Roman" w:eastAsia="宋体"/>
          <w:color w:val="auto"/>
          <w:sz w:val="21"/>
          <w:szCs w:val="21"/>
          <w:lang w:val="en-US" w:eastAsia="zh-CN"/>
        </w:rPr>
        <w:t xml:space="preserve"> </w:t>
      </w:r>
      <w:r>
        <w:rPr>
          <w:rFonts w:ascii="Times New Roman" w:hAnsi="Times New Roman" w:eastAsia="宋体"/>
          <w:color w:val="auto"/>
          <w:sz w:val="21"/>
          <w:szCs w:val="21"/>
        </w:rPr>
        <w:t>）确定的供货耗材。</w:t>
      </w:r>
    </w:p>
    <w:p w14:paraId="227A3AE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（3）供货价格：是指供货耗材对应的供货价格，即乙方、丙方在履行义务后甲方应支付给乙方的价格，也即丙方对甲方的实际供应价格。</w:t>
      </w:r>
    </w:p>
    <w:p w14:paraId="7129F12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（4）医疗机构：即本</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甲方，为本协议采购耗材的实际使用单位和付款单位。</w:t>
      </w:r>
    </w:p>
    <w:p w14:paraId="50F7807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（5）配送企业：即本</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乙方，是指在本协议中受供货品种生产企业委托，为甲方配送耗材的合法的经营企业。</w:t>
      </w:r>
    </w:p>
    <w:p w14:paraId="658FB33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（6）生产企业：即本</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丙方，是指在本协议中供货品种生产企业。耗材上市许可持有人、进口耗材国内总代理视同生产企业。</w:t>
      </w:r>
    </w:p>
    <w:p w14:paraId="43523DD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（7）采购平台：是指</w:t>
      </w:r>
      <w:r>
        <w:rPr>
          <w:rFonts w:hint="eastAsia" w:ascii="Times New Roman" w:hAnsi="Times New Roman" w:eastAsia="宋体"/>
          <w:color w:val="auto"/>
          <w:sz w:val="21"/>
          <w:szCs w:val="21"/>
        </w:rPr>
        <w:t>四川省医疗保障信息大数据一体化平台药品和医用耗材招采管理子系统</w:t>
      </w:r>
      <w:r>
        <w:rPr>
          <w:rFonts w:ascii="Times New Roman" w:hAnsi="Times New Roman" w:eastAsia="宋体"/>
          <w:color w:val="auto"/>
          <w:sz w:val="21"/>
          <w:szCs w:val="21"/>
        </w:rPr>
        <w:t>（以下简称</w:t>
      </w:r>
      <w:r>
        <w:rPr>
          <w:rFonts w:hint="eastAsia" w:ascii="Times New Roman" w:hAnsi="Times New Roman" w:eastAsia="宋体"/>
          <w:color w:val="auto"/>
          <w:sz w:val="21"/>
          <w:szCs w:val="21"/>
        </w:rPr>
        <w:t>医保子平台</w:t>
      </w:r>
      <w:r>
        <w:rPr>
          <w:rFonts w:ascii="Times New Roman" w:hAnsi="Times New Roman" w:eastAsia="宋体"/>
          <w:color w:val="auto"/>
          <w:sz w:val="21"/>
          <w:szCs w:val="21"/>
        </w:rPr>
        <w:t>）。</w:t>
      </w:r>
    </w:p>
    <w:p w14:paraId="7DB6C6F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2</w:t>
      </w:r>
      <w:r>
        <w:rPr>
          <w:rFonts w:ascii="Times New Roman" w:hAnsi="Times New Roman" w:eastAsia="宋体"/>
          <w:color w:val="auto"/>
          <w:sz w:val="21"/>
          <w:szCs w:val="21"/>
        </w:rPr>
        <w:t>.规格包装：乙方、丙方交付供货耗材的规格包装应符合甲方要求。</w:t>
      </w:r>
    </w:p>
    <w:p w14:paraId="4F9D506F">
      <w:pPr>
        <w:pStyle w:val="14"/>
        <w:widowControl/>
        <w:adjustRightInd w:val="0"/>
        <w:snapToGrid w:val="0"/>
        <w:spacing w:beforeAutospacing="0" w:afterAutospacing="0"/>
        <w:ind w:firstLine="420" w:firstLineChars="200"/>
        <w:rPr>
          <w:rFonts w:hint="default" w:ascii="Times New Roman" w:hAnsi="Times New Roman" w:eastAsia="宋体"/>
          <w:color w:val="auto"/>
          <w:sz w:val="21"/>
          <w:szCs w:val="21"/>
          <w:lang w:val="en-US" w:eastAsia="zh-CN"/>
        </w:rPr>
      </w:pPr>
      <w:r>
        <w:rPr>
          <w:rFonts w:hint="eastAsia" w:ascii="Times New Roman" w:hAnsi="Times New Roman" w:eastAsia="宋体"/>
          <w:color w:val="auto"/>
          <w:sz w:val="21"/>
          <w:szCs w:val="21"/>
          <w:lang w:val="en-US" w:eastAsia="zh-CN"/>
        </w:rPr>
        <w:t>3</w:t>
      </w:r>
      <w:r>
        <w:rPr>
          <w:rFonts w:ascii="Times New Roman" w:hAnsi="Times New Roman" w:eastAsia="宋体"/>
          <w:color w:val="auto"/>
          <w:sz w:val="21"/>
          <w:szCs w:val="21"/>
        </w:rPr>
        <w:t>.有效期：除非甲方对有效期另有规定，甲方收到耗材的时间距离耗材的</w:t>
      </w:r>
      <w:r>
        <w:rPr>
          <w:rFonts w:hint="eastAsia" w:ascii="宋体" w:hAnsi="宋体" w:eastAsia="宋体" w:cs="宋体"/>
          <w:sz w:val="21"/>
          <w:szCs w:val="21"/>
        </w:rPr>
        <w:t>有效期不短于其有总有效期的三分之二</w:t>
      </w:r>
      <w:r>
        <w:rPr>
          <w:rFonts w:hint="eastAsia" w:ascii="宋体" w:hAnsi="宋体" w:eastAsia="宋体" w:cs="宋体"/>
          <w:sz w:val="21"/>
          <w:szCs w:val="21"/>
          <w:lang w:eastAsia="zh-CN"/>
        </w:rPr>
        <w:t>，</w:t>
      </w:r>
      <w:r>
        <w:rPr>
          <w:rFonts w:hint="eastAsia" w:ascii="宋体" w:hAnsi="宋体" w:eastAsia="宋体" w:cs="宋体"/>
          <w:sz w:val="21"/>
          <w:szCs w:val="21"/>
        </w:rPr>
        <w:t>并对临近效期产品进行调换或退货</w:t>
      </w:r>
      <w:r>
        <w:rPr>
          <w:rFonts w:ascii="Times New Roman" w:hAnsi="Times New Roman" w:eastAsia="宋体"/>
          <w:color w:val="auto"/>
          <w:sz w:val="21"/>
          <w:szCs w:val="21"/>
        </w:rPr>
        <w:t>。甲方有特殊要求的，双方另外协商。</w:t>
      </w:r>
    </w:p>
    <w:p w14:paraId="2199EA9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4</w:t>
      </w:r>
      <w:r>
        <w:rPr>
          <w:rFonts w:ascii="Times New Roman" w:hAnsi="Times New Roman" w:eastAsia="宋体"/>
          <w:color w:val="auto"/>
          <w:sz w:val="21"/>
          <w:szCs w:val="21"/>
        </w:rPr>
        <w:t>.专利权：丙方应保证甲方在使用供货品种时，不会损害任何第三方的权益，也不会受到任何第三方提出的侵犯其专利权、商标权或保护期的起诉，否则应由丙方自行承担因此而产生的一切后果。若甲方因此被索赔或被追究任何法律责任，均应由丙方承担最终责任并赔偿甲方产生的相关损失。</w:t>
      </w:r>
    </w:p>
    <w:p w14:paraId="28FEDF1E">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5</w:t>
      </w:r>
      <w:r>
        <w:rPr>
          <w:rFonts w:ascii="Times New Roman" w:hAnsi="Times New Roman" w:eastAsia="宋体"/>
          <w:color w:val="auto"/>
          <w:sz w:val="21"/>
          <w:szCs w:val="21"/>
        </w:rPr>
        <w:t>.乙方、丙方的承诺与保证：</w:t>
      </w:r>
    </w:p>
    <w:p w14:paraId="6799AD5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（1）响应、满足甲方采购文件的全部要求。</w:t>
      </w:r>
    </w:p>
    <w:p w14:paraId="5C5A1FB1">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（2）除非甲方事先书面同意，乙方、丙方中任何一方均不得部分转让或全部转让其应履行的协议义务。</w:t>
      </w:r>
    </w:p>
    <w:p w14:paraId="7D6FE73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（3）根据四川省医药机构医用耗材集中采购实施方案要求，生产企业可指定配送商，乙方即为丙方指定的配送商。</w:t>
      </w:r>
      <w:r>
        <w:rPr>
          <w:rFonts w:hint="eastAsia" w:ascii="Times New Roman" w:hAnsi="Times New Roman" w:eastAsia="宋体"/>
          <w:color w:val="auto"/>
          <w:sz w:val="21"/>
          <w:szCs w:val="21"/>
        </w:rPr>
        <w:t>丙方应确保指定的配送企业（即乙方）具备在本协议的整个服务期内持续履约的能力，原则上不应另行指定配送企业为甲方提供服务。如出现因企业注销或其他不可控因素导致必须变更配送企业的情况，丙方须至少提前两个月书面通知甲方，并提供相关的佐证材料，经甲方同意后方可终止本协议并与另行指定的配送企业签订新的三方协议，且变更配送企业期间，丙方应保证本协议中甲方所享有的权利及服务内容不受影响。如因丙方无故或频繁变更配送企业导致甲方正常工作受到影响，甲方有权拒绝丙方变更配送企业，同时有权单方面解除正在履行的三方协议。</w:t>
      </w:r>
    </w:p>
    <w:p w14:paraId="11AD89E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（4）存在变更配送商情形的，至新</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签订完成前，由丙方负责供货产品的配送，不得以任何理由拒绝配送。新</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签订完成前配送的商品，由甲方与丙方原则上通过</w:t>
      </w:r>
      <w:r>
        <w:rPr>
          <w:rFonts w:hint="eastAsia" w:ascii="Times New Roman" w:hAnsi="Times New Roman" w:eastAsia="宋体"/>
          <w:color w:val="auto"/>
          <w:sz w:val="21"/>
          <w:szCs w:val="21"/>
        </w:rPr>
        <w:t>医保子平台</w:t>
      </w:r>
      <w:r>
        <w:rPr>
          <w:rFonts w:ascii="Times New Roman" w:hAnsi="Times New Roman" w:eastAsia="宋体"/>
          <w:color w:val="auto"/>
          <w:sz w:val="21"/>
          <w:szCs w:val="21"/>
        </w:rPr>
        <w:t>结算，若因丙方原因导致无法结算货款，甲方不承担任何责任。</w:t>
      </w:r>
    </w:p>
    <w:p w14:paraId="259AD426">
      <w:pPr>
        <w:pStyle w:val="14"/>
        <w:widowControl/>
        <w:adjustRightInd w:val="0"/>
        <w:snapToGrid w:val="0"/>
        <w:spacing w:beforeAutospacing="0" w:afterAutospacing="0"/>
        <w:ind w:firstLine="420" w:firstLineChars="200"/>
        <w:rPr>
          <w:rFonts w:hint="eastAsia" w:ascii="Times New Roman" w:hAnsi="Times New Roman" w:eastAsia="宋体"/>
          <w:color w:val="auto"/>
          <w:sz w:val="21"/>
          <w:szCs w:val="21"/>
        </w:rPr>
      </w:pPr>
      <w:r>
        <w:rPr>
          <w:rFonts w:ascii="Times New Roman" w:hAnsi="Times New Roman" w:eastAsia="宋体"/>
          <w:color w:val="auto"/>
          <w:sz w:val="21"/>
          <w:szCs w:val="21"/>
        </w:rPr>
        <w:t>（5）乙方、丙方应承诺供货产品价格为四川省同期最低价</w:t>
      </w:r>
      <w:r>
        <w:rPr>
          <w:rFonts w:hint="eastAsia" w:ascii="Times New Roman" w:hAnsi="Times New Roman" w:eastAsia="宋体"/>
          <w:color w:val="auto"/>
          <w:sz w:val="21"/>
          <w:szCs w:val="21"/>
        </w:rPr>
        <w:t>且不高于四川省医保子平台最低价</w:t>
      </w:r>
      <w:r>
        <w:rPr>
          <w:rFonts w:hint="eastAsia" w:ascii="Times New Roman" w:hAnsi="Times New Roman" w:eastAsia="宋体"/>
          <w:color w:val="auto"/>
          <w:kern w:val="2"/>
          <w:sz w:val="21"/>
          <w:szCs w:val="21"/>
          <w:u w:color="000000"/>
        </w:rPr>
        <w:t>（以该产品各类挂网价中最低者为准）</w:t>
      </w:r>
      <w:r>
        <w:rPr>
          <w:rFonts w:ascii="Times New Roman" w:hAnsi="Times New Roman" w:eastAsia="宋体"/>
          <w:color w:val="auto"/>
          <w:sz w:val="21"/>
          <w:szCs w:val="21"/>
        </w:rPr>
        <w:t>，若未兑现该承诺，须以5倍差价退赔甲方。</w:t>
      </w:r>
    </w:p>
    <w:p w14:paraId="3380027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6）乙方、丙方应在协议到期前三个月以书面方式告知甲方，若因乙方、丙方通知不及时影响临床使用，甲方有权要求乙方、丙方承担误期赔偿费。协议到期乙方、丙方不能再进行配送，因乙方、丙方未在协议期内配送商品产生经济纠纷及损失由乙方、丙方自行承担。</w:t>
      </w:r>
    </w:p>
    <w:p w14:paraId="3C926A2C">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6</w:t>
      </w:r>
      <w:r>
        <w:rPr>
          <w:rFonts w:ascii="Times New Roman" w:hAnsi="Times New Roman" w:eastAsia="宋体"/>
          <w:color w:val="auto"/>
          <w:sz w:val="21"/>
          <w:szCs w:val="21"/>
        </w:rPr>
        <w:t>.订购：甲方应通过</w:t>
      </w:r>
      <w:r>
        <w:rPr>
          <w:rFonts w:hint="eastAsia" w:ascii="Times New Roman" w:hAnsi="Times New Roman" w:eastAsia="宋体"/>
          <w:color w:val="auto"/>
          <w:sz w:val="21"/>
          <w:szCs w:val="21"/>
        </w:rPr>
        <w:t>医保子</w:t>
      </w:r>
      <w:r>
        <w:rPr>
          <w:rFonts w:ascii="Times New Roman" w:hAnsi="Times New Roman" w:eastAsia="宋体"/>
          <w:color w:val="auto"/>
          <w:sz w:val="21"/>
          <w:szCs w:val="21"/>
        </w:rPr>
        <w:t>平台</w:t>
      </w:r>
      <w:r>
        <w:rPr>
          <w:rStyle w:val="21"/>
          <w:rFonts w:hint="eastAsia" w:cstheme="minorBidi"/>
          <w:color w:val="auto"/>
          <w:kern w:val="2"/>
          <w:lang w:val="en-US" w:eastAsia="zh-CN"/>
        </w:rPr>
        <w:t>进行</w:t>
      </w:r>
      <w:r>
        <w:rPr>
          <w:rFonts w:hint="eastAsia" w:ascii="Times New Roman" w:hAnsi="Times New Roman" w:eastAsia="宋体"/>
          <w:color w:val="auto"/>
          <w:sz w:val="21"/>
          <w:szCs w:val="21"/>
          <w:lang w:val="en-US" w:eastAsia="zh-CN"/>
        </w:rPr>
        <w:t>订购</w:t>
      </w:r>
      <w:r>
        <w:rPr>
          <w:rFonts w:ascii="Times New Roman" w:hAnsi="Times New Roman" w:eastAsia="宋体"/>
          <w:color w:val="auto"/>
          <w:sz w:val="21"/>
          <w:szCs w:val="21"/>
        </w:rPr>
        <w:t>，不得通过其他形式</w:t>
      </w:r>
      <w:r>
        <w:rPr>
          <w:rFonts w:hint="eastAsia" w:ascii="Times New Roman" w:hAnsi="Times New Roman" w:eastAsia="宋体"/>
          <w:color w:val="auto"/>
          <w:sz w:val="21"/>
          <w:szCs w:val="21"/>
          <w:lang w:val="en-US" w:eastAsia="zh-CN"/>
        </w:rPr>
        <w:t>进行订购</w:t>
      </w:r>
      <w:r>
        <w:rPr>
          <w:rFonts w:ascii="Times New Roman" w:hAnsi="Times New Roman" w:eastAsia="宋体"/>
          <w:color w:val="auto"/>
          <w:sz w:val="21"/>
          <w:szCs w:val="21"/>
        </w:rPr>
        <w:t>。</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履行期间关于耗材采购的方式及目录发生变化的，按最新的文件执行。</w:t>
      </w:r>
    </w:p>
    <w:p w14:paraId="6F79576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7</w:t>
      </w:r>
      <w:r>
        <w:rPr>
          <w:rFonts w:ascii="Times New Roman" w:hAnsi="Times New Roman" w:eastAsia="宋体"/>
          <w:color w:val="auto"/>
          <w:sz w:val="21"/>
          <w:szCs w:val="21"/>
        </w:rPr>
        <w:t>.配送：</w:t>
      </w:r>
    </w:p>
    <w:p w14:paraId="367E752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（1）乙方、丙方保证供货品种包装符合国家各级药品监督管理机构颁布的法规规章及货物运输要求。</w:t>
      </w:r>
    </w:p>
    <w:p w14:paraId="00D9B23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乙方保证以符合相关规范及供货品种特性的物流配送方式进行运输，并保证就运输过程中发生的货品灭失及因包装或运输不善等原因导致货品损坏或变质等承担全部责任，并应对因此给甲方造成的损失承担赔偿责任。</w:t>
      </w:r>
    </w:p>
    <w:p w14:paraId="68E82CE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乙方负责对甲方所需的货品进行配送。按照甲方规定的时间进行配送，并按甲方库房管理要求进行入库。甲方非常规备库材料和非上班时间的急诊、急救（含手术）材料的供货，乙方送货单必须交由甲方使用科室负责人签收后并附紧急使用情况说明再办理入库手续。</w:t>
      </w:r>
    </w:p>
    <w:p w14:paraId="39895D00">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交货时甲方有权要求乙方提供相关法律法规规定的证件、材料、票据等书面文件。甲方认为有必要的，有权要求乙方就耗材供货渠道的合法性进行进一步的说明或提供有效的书面证明材料。若乙方向甲方提供非法渠道来源的耗材，则甲方有权将此视为欺诈。为维护甲方合法权益，甲方有权终止与欺诈方全部合作，欺诈方应向甲方承担耗材价值双倍的赔偿责任。同时，甲方保留依据现行法律法规追究其他责任的权利。</w:t>
      </w:r>
    </w:p>
    <w:p w14:paraId="21A9B118">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5）供货品种交货时应货票同行，并严格按照法定的运输管理要求及耗材储存、包装标准等将供货品种按时发运给甲方，甲方收到乙方供货的供货品种时，应当场清点产品的整体整箱外包装（即大件包装）是否完好牢固。甲方在接收产品时，发现短少、破损、污染、异形等情形，或有其他不符合法律法规规定的情形，有权拒绝接收，乙方应按照甲方的要求及时更换被拒收的供货品种，并承担由此对甲方造成的一切损失。</w:t>
      </w:r>
    </w:p>
    <w:p w14:paraId="675C82D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（6）乙方承诺不通过第三方购买供货品种，否则将由乙方自行承担因此而产生的相应不利后果，并且甲方保留向乙方索赔或追究乙方其他责任的权利。</w:t>
      </w:r>
    </w:p>
    <w:p w14:paraId="4B0EC4E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7）除非甲方对包装另有规定，乙方、丙方提供的全部耗材均应按相关法律法规的规定及根据耗材特性所需的标准保护措施进行包装，以防止耗材在转运过程中损坏或变质，并应确保耗材安全无损运抵甲、乙双方协商的交货现场。否则，对于</w:t>
      </w:r>
      <w:r>
        <w:rPr>
          <w:rFonts w:hint="eastAsia" w:ascii="Times New Roman" w:hAnsi="Times New Roman" w:eastAsia="宋体"/>
          <w:color w:val="auto"/>
          <w:sz w:val="21"/>
          <w:szCs w:val="21"/>
        </w:rPr>
        <w:t>由</w:t>
      </w:r>
      <w:r>
        <w:rPr>
          <w:rFonts w:ascii="Times New Roman" w:hAnsi="Times New Roman" w:eastAsia="宋体"/>
          <w:color w:val="auto"/>
          <w:sz w:val="21"/>
          <w:szCs w:val="21"/>
        </w:rPr>
        <w:t>此而造成的一切损失，甲方有权要求乙、丙双方或其中的任何一方承担包括赔偿责任在内的一切法律责任。而乙、丙双方之间的责任分配应由其自行协商解决，但其中的任何一方均不得以此对抗甲方的权利主张。</w:t>
      </w:r>
    </w:p>
    <w:p w14:paraId="251EDC6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（8）每一个包装箱内应附详细装箱单和质量检验报告书/合格证。包装、标记和包装箱内外的单据应符合相关法律法规规定的要求、本协议约定的要求，以及甲方提出的其他要求等。</w:t>
      </w:r>
    </w:p>
    <w:p w14:paraId="593F96A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（9）在乙方、丙方均无违约行为且甲方对所供应的耗材确认验收合格的前提下，甲方在</w:t>
      </w:r>
      <w:r>
        <w:rPr>
          <w:rFonts w:hint="eastAsia" w:ascii="Times New Roman" w:hAnsi="Times New Roman" w:eastAsia="宋体"/>
          <w:color w:val="auto"/>
          <w:sz w:val="21"/>
          <w:szCs w:val="21"/>
        </w:rPr>
        <w:t>四川省医保子</w:t>
      </w:r>
      <w:r>
        <w:rPr>
          <w:rFonts w:ascii="Times New Roman" w:hAnsi="Times New Roman" w:eastAsia="宋体"/>
          <w:color w:val="auto"/>
          <w:sz w:val="21"/>
          <w:szCs w:val="21"/>
        </w:rPr>
        <w:t>平台中进行到货确认。</w:t>
      </w:r>
    </w:p>
    <w:p w14:paraId="70B2B025">
      <w:pPr>
        <w:pStyle w:val="14"/>
        <w:widowControl/>
        <w:adjustRightInd w:val="0"/>
        <w:snapToGrid w:val="0"/>
        <w:spacing w:beforeAutospacing="0" w:afterAutospacing="0"/>
        <w:ind w:firstLine="420" w:firstLineChars="200"/>
        <w:rPr>
          <w:rFonts w:hint="eastAsia" w:ascii="Times New Roman" w:hAnsi="Times New Roman" w:eastAsia="宋体"/>
          <w:color w:val="auto"/>
          <w:sz w:val="21"/>
          <w:szCs w:val="21"/>
          <w:lang w:eastAsia="zh-CN"/>
        </w:rPr>
      </w:pPr>
      <w:r>
        <w:rPr>
          <w:rFonts w:hint="eastAsia" w:ascii="Times New Roman" w:hAnsi="Times New Roman" w:eastAsia="宋体"/>
          <w:color w:val="auto"/>
          <w:sz w:val="21"/>
          <w:szCs w:val="21"/>
          <w:lang w:eastAsia="zh-CN"/>
        </w:rPr>
        <w:t>（</w:t>
      </w:r>
      <w:r>
        <w:rPr>
          <w:rFonts w:hint="eastAsia" w:ascii="Times New Roman" w:hAnsi="Times New Roman" w:eastAsia="宋体"/>
          <w:color w:val="auto"/>
          <w:sz w:val="21"/>
          <w:szCs w:val="21"/>
          <w:lang w:val="en-US" w:eastAsia="zh-CN"/>
        </w:rPr>
        <w:t>10</w:t>
      </w:r>
      <w:r>
        <w:rPr>
          <w:rFonts w:hint="eastAsia" w:ascii="Times New Roman" w:hAnsi="Times New Roman" w:eastAsia="宋体"/>
          <w:color w:val="auto"/>
          <w:sz w:val="21"/>
          <w:szCs w:val="21"/>
          <w:lang w:eastAsia="zh-CN"/>
        </w:rPr>
        <w:t>）</w:t>
      </w:r>
      <w:r>
        <w:rPr>
          <w:rFonts w:hint="eastAsia" w:ascii="宋体" w:hAnsi="宋体" w:eastAsia="宋体" w:cs="宋体"/>
          <w:sz w:val="21"/>
          <w:szCs w:val="21"/>
          <w:lang w:val="zh-TW" w:eastAsia="zh-CN"/>
        </w:rPr>
        <w:t>若为计费耗材，入库时，乙方还需在最小计价单元上打印或粘贴可供甲方扫码计费的条码</w:t>
      </w:r>
      <w:r>
        <w:rPr>
          <w:rFonts w:hint="eastAsia" w:ascii="宋体" w:hAnsi="宋体" w:eastAsia="宋体" w:cs="宋体"/>
          <w:sz w:val="21"/>
          <w:szCs w:val="21"/>
          <w:lang w:val="en-US" w:eastAsia="zh-CN"/>
        </w:rPr>
        <w:t>或</w:t>
      </w:r>
      <w:r>
        <w:rPr>
          <w:rFonts w:hint="eastAsia" w:ascii="宋体" w:hAnsi="宋体" w:eastAsia="宋体" w:cs="宋体"/>
          <w:sz w:val="21"/>
          <w:szCs w:val="21"/>
          <w:lang w:val="zh-TW" w:eastAsia="zh-CN"/>
        </w:rPr>
        <w:t>二维码</w:t>
      </w:r>
      <w:r>
        <w:rPr>
          <w:rFonts w:hint="eastAsia" w:ascii="宋体" w:hAnsi="宋体" w:eastAsia="宋体" w:cs="宋体"/>
          <w:sz w:val="21"/>
          <w:szCs w:val="21"/>
          <w:lang w:val="zh-TW" w:eastAsia="zh-TW"/>
        </w:rPr>
        <w:t>。</w:t>
      </w:r>
    </w:p>
    <w:p w14:paraId="1D7999C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8</w:t>
      </w:r>
      <w:r>
        <w:rPr>
          <w:rFonts w:ascii="Times New Roman" w:hAnsi="Times New Roman" w:eastAsia="宋体"/>
          <w:color w:val="auto"/>
          <w:sz w:val="21"/>
          <w:szCs w:val="21"/>
        </w:rPr>
        <w:t>．伴随服务：</w:t>
      </w:r>
    </w:p>
    <w:p w14:paraId="06590D9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乙方承担与供货有关的辅助服务和协议中规定乙方应承担的其它义务。在本协议履行的过程中，乙方应按甲方的要求免费提供下列服务：</w:t>
      </w:r>
    </w:p>
    <w:p w14:paraId="002D545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（1）耗材的现场搬运或入库。</w:t>
      </w:r>
    </w:p>
    <w:p w14:paraId="33E726C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（2）提供耗材开箱或分装的用具。</w:t>
      </w:r>
    </w:p>
    <w:p w14:paraId="020ACEE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（3）对开箱时发现的破损、近效期耗材或其他不合格包装耗材及时更换。</w:t>
      </w:r>
    </w:p>
    <w:p w14:paraId="287A1EB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（4）其他乙方应提供的相关服务项目。丙方应按甲方的要求免费提供下列服务。</w:t>
      </w:r>
    </w:p>
    <w:p w14:paraId="5720040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（1）在甲方指定地点为所供耗材的临床应用进行现场讲解或培训。</w:t>
      </w:r>
    </w:p>
    <w:p w14:paraId="301CF8EE">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（2）其他丙方应提供的相关服务项目。</w:t>
      </w:r>
    </w:p>
    <w:p w14:paraId="0CA38289">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9</w:t>
      </w:r>
      <w:r>
        <w:rPr>
          <w:rFonts w:ascii="Times New Roman" w:hAnsi="Times New Roman" w:eastAsia="宋体"/>
          <w:color w:val="auto"/>
          <w:sz w:val="21"/>
          <w:szCs w:val="21"/>
        </w:rPr>
        <w:t>．结算、付款和发票：根据四川省医药机构医用耗材集中采购实施方案相关文件规定，耗材集中采购由甲方与配送企业直接结算。变更配送商期间，由甲方与丙方直接结算。</w:t>
      </w:r>
      <w:r>
        <w:rPr>
          <w:rFonts w:hint="eastAsia" w:ascii="Times New Roman" w:hAnsi="Times New Roman" w:eastAsia="宋体"/>
          <w:color w:val="auto"/>
          <w:sz w:val="21"/>
          <w:szCs w:val="21"/>
          <w:lang w:val="en-US" w:eastAsia="zh-CN"/>
        </w:rPr>
        <w:t>本协议约定供货产品单价为签署时该种耗材的供货价格；后续若耗材价格发生波动，以实际供货价格为准。</w:t>
      </w:r>
      <w:r>
        <w:rPr>
          <w:rFonts w:hint="eastAsia" w:ascii="Times New Roman" w:hAnsi="Times New Roman" w:eastAsia="宋体"/>
          <w:color w:val="auto"/>
          <w:sz w:val="21"/>
          <w:szCs w:val="21"/>
        </w:rPr>
        <w:t>若三方在</w:t>
      </w:r>
      <w:r>
        <w:rPr>
          <w:rFonts w:hint="eastAsia" w:ascii="Times New Roman" w:hAnsi="Times New Roman" w:eastAsia="宋体"/>
          <w:color w:val="auto"/>
          <w:sz w:val="21"/>
          <w:szCs w:val="21"/>
          <w:lang w:val="en-US" w:eastAsia="zh-CN"/>
        </w:rPr>
        <w:t>协议期限</w:t>
      </w:r>
      <w:r>
        <w:rPr>
          <w:rFonts w:hint="eastAsia" w:ascii="Times New Roman" w:hAnsi="Times New Roman" w:eastAsia="宋体"/>
          <w:color w:val="auto"/>
          <w:sz w:val="21"/>
          <w:szCs w:val="21"/>
        </w:rPr>
        <w:t>内提</w:t>
      </w:r>
      <w:r>
        <w:rPr>
          <w:rFonts w:hint="eastAsia" w:ascii="Times New Roman" w:hAnsi="Times New Roman" w:eastAsia="宋体"/>
          <w:color w:val="auto"/>
          <w:sz w:val="21"/>
          <w:szCs w:val="21"/>
          <w:highlight w:val="none"/>
        </w:rPr>
        <w:t>前完成采购量的</w:t>
      </w:r>
      <w:r>
        <w:rPr>
          <w:rFonts w:hint="eastAsia" w:ascii="Times New Roman" w:hAnsi="Times New Roman" w:eastAsia="宋体"/>
          <w:color w:val="auto"/>
          <w:sz w:val="21"/>
          <w:szCs w:val="21"/>
        </w:rPr>
        <w:t>，仍可按</w:t>
      </w:r>
      <w:r>
        <w:rPr>
          <w:rFonts w:hint="eastAsia" w:ascii="Times New Roman" w:hAnsi="Times New Roman" w:eastAsia="宋体"/>
          <w:color w:val="auto"/>
          <w:sz w:val="21"/>
          <w:szCs w:val="21"/>
          <w:lang w:val="en-US" w:eastAsia="zh-CN"/>
        </w:rPr>
        <w:t>本协议约定</w:t>
      </w:r>
      <w:r>
        <w:rPr>
          <w:rFonts w:hint="eastAsia" w:ascii="Times New Roman" w:hAnsi="Times New Roman" w:eastAsia="宋体"/>
          <w:color w:val="auto"/>
          <w:sz w:val="21"/>
          <w:szCs w:val="21"/>
        </w:rPr>
        <w:t>价格继续采购，直至</w:t>
      </w:r>
      <w:r>
        <w:rPr>
          <w:rFonts w:hint="eastAsia" w:ascii="Times New Roman" w:hAnsi="Times New Roman" w:eastAsia="宋体"/>
          <w:color w:val="auto"/>
          <w:sz w:val="21"/>
          <w:szCs w:val="21"/>
          <w:lang w:val="en-US" w:eastAsia="zh-CN"/>
        </w:rPr>
        <w:t>协议期限</w:t>
      </w:r>
      <w:r>
        <w:rPr>
          <w:rFonts w:hint="eastAsia" w:ascii="Times New Roman" w:hAnsi="Times New Roman" w:eastAsia="宋体"/>
          <w:color w:val="auto"/>
          <w:sz w:val="21"/>
          <w:szCs w:val="21"/>
        </w:rPr>
        <w:t>届满</w:t>
      </w:r>
      <w:r>
        <w:rPr>
          <w:rFonts w:hint="eastAsia" w:ascii="Times New Roman" w:hAnsi="Times New Roman" w:eastAsia="宋体"/>
          <w:color w:val="auto"/>
          <w:sz w:val="21"/>
          <w:szCs w:val="21"/>
          <w:lang w:eastAsia="zh-CN"/>
        </w:rPr>
        <w:t>；不足约定采购量的，按实结算</w:t>
      </w:r>
      <w:r>
        <w:rPr>
          <w:rFonts w:hint="eastAsia" w:ascii="Times New Roman" w:hAnsi="Times New Roman" w:eastAsia="宋体"/>
          <w:color w:val="auto"/>
          <w:sz w:val="21"/>
          <w:szCs w:val="21"/>
        </w:rPr>
        <w:t>。本</w:t>
      </w:r>
      <w:r>
        <w:rPr>
          <w:rFonts w:hint="eastAsia" w:ascii="Times New Roman" w:hAnsi="Times New Roman" w:eastAsia="宋体"/>
          <w:color w:val="auto"/>
          <w:sz w:val="21"/>
          <w:szCs w:val="21"/>
          <w:lang w:val="en-US" w:eastAsia="zh-CN"/>
        </w:rPr>
        <w:t>协议</w:t>
      </w:r>
      <w:r>
        <w:rPr>
          <w:rFonts w:hint="eastAsia" w:ascii="Times New Roman" w:hAnsi="Times New Roman" w:eastAsia="宋体"/>
          <w:color w:val="auto"/>
          <w:sz w:val="21"/>
          <w:szCs w:val="21"/>
        </w:rPr>
        <w:t>提前解除或终止不影响</w:t>
      </w:r>
      <w:r>
        <w:rPr>
          <w:rFonts w:hint="eastAsia" w:ascii="Times New Roman" w:hAnsi="Times New Roman" w:eastAsia="宋体"/>
          <w:color w:val="auto"/>
          <w:sz w:val="21"/>
          <w:szCs w:val="21"/>
          <w:lang w:val="en-US" w:eastAsia="zh-CN"/>
        </w:rPr>
        <w:t>协议</w:t>
      </w:r>
      <w:r>
        <w:rPr>
          <w:rFonts w:hint="eastAsia" w:ascii="Times New Roman" w:hAnsi="Times New Roman" w:eastAsia="宋体"/>
          <w:color w:val="auto"/>
          <w:sz w:val="21"/>
          <w:szCs w:val="21"/>
        </w:rPr>
        <w:t>期限内已发生业务往来的执行。</w:t>
      </w:r>
    </w:p>
    <w:p w14:paraId="2647A3DC">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eastAsia="zh-CN"/>
        </w:rPr>
        <w:t>（</w:t>
      </w:r>
      <w:r>
        <w:rPr>
          <w:rFonts w:hint="eastAsia" w:ascii="Times New Roman" w:hAnsi="Times New Roman" w:eastAsia="宋体"/>
          <w:color w:val="auto"/>
          <w:sz w:val="21"/>
          <w:szCs w:val="21"/>
          <w:lang w:val="en-US" w:eastAsia="zh-CN"/>
        </w:rPr>
        <w:t>1）</w:t>
      </w:r>
      <w:r>
        <w:rPr>
          <w:rFonts w:ascii="Times New Roman" w:hAnsi="Times New Roman" w:eastAsia="宋体"/>
          <w:color w:val="auto"/>
          <w:sz w:val="21"/>
          <w:szCs w:val="21"/>
        </w:rPr>
        <w:t>乙方按本</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约定方式供货并办理代销或非代销入库手续。代销类耗材乙方自行查看每月实际用量，并根据实际使用数量</w:t>
      </w:r>
      <w:r>
        <w:rPr>
          <w:rFonts w:hint="eastAsia" w:ascii="Times New Roman" w:hAnsi="Times New Roman" w:eastAsia="宋体"/>
          <w:color w:val="auto"/>
          <w:sz w:val="21"/>
          <w:szCs w:val="21"/>
          <w:lang w:val="en-US" w:eastAsia="zh-CN"/>
        </w:rPr>
        <w:t>和结算时实际供货价格计算并</w:t>
      </w:r>
      <w:r>
        <w:rPr>
          <w:rFonts w:ascii="Times New Roman" w:hAnsi="Times New Roman" w:eastAsia="宋体"/>
          <w:color w:val="auto"/>
          <w:sz w:val="21"/>
          <w:szCs w:val="21"/>
        </w:rPr>
        <w:t>开具发票提交甲方。非代销耗材乙方根据每月验收合格并确认入库的数量</w:t>
      </w:r>
      <w:r>
        <w:rPr>
          <w:rFonts w:hint="eastAsia" w:ascii="Times New Roman" w:hAnsi="Times New Roman" w:eastAsia="宋体"/>
          <w:color w:val="auto"/>
          <w:sz w:val="21"/>
          <w:szCs w:val="21"/>
          <w:lang w:val="en-US" w:eastAsia="zh-CN"/>
        </w:rPr>
        <w:t>和验收时实际供货价格计算并</w:t>
      </w:r>
      <w:r>
        <w:rPr>
          <w:rFonts w:ascii="Times New Roman" w:hAnsi="Times New Roman" w:eastAsia="宋体"/>
          <w:color w:val="auto"/>
          <w:sz w:val="21"/>
          <w:szCs w:val="21"/>
        </w:rPr>
        <w:t>开具发票。甲方自发票接收且双方核对无误之日起30日内付款给药械货款集中支付监管账户/乙方。</w:t>
      </w:r>
    </w:p>
    <w:p w14:paraId="0DE88899">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w:t>
      </w:r>
      <w:r>
        <w:rPr>
          <w:rFonts w:hint="eastAsia" w:ascii="Times New Roman" w:hAnsi="Times New Roman" w:eastAsia="宋体"/>
          <w:color w:val="auto"/>
          <w:sz w:val="21"/>
          <w:szCs w:val="21"/>
          <w:lang w:val="en-US" w:eastAsia="zh-CN"/>
        </w:rPr>
        <w:t>2</w:t>
      </w:r>
      <w:r>
        <w:rPr>
          <w:rFonts w:ascii="Times New Roman" w:hAnsi="Times New Roman" w:eastAsia="宋体"/>
          <w:color w:val="auto"/>
          <w:sz w:val="21"/>
          <w:szCs w:val="21"/>
        </w:rPr>
        <w:t>）乙方/丙方应及时向甲方提交已采购耗材的发票（在发票上注明规格型号、数量、金额等项目）和有关单证以及对协议规定的其他义务已经履行的证明，（甲方根据发票对耗材进行付款）。</w:t>
      </w:r>
    </w:p>
    <w:p w14:paraId="22871C2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0</w:t>
      </w:r>
      <w:r>
        <w:rPr>
          <w:rFonts w:ascii="Times New Roman" w:hAnsi="Times New Roman" w:eastAsia="宋体"/>
          <w:color w:val="auto"/>
          <w:sz w:val="21"/>
          <w:szCs w:val="21"/>
        </w:rPr>
        <w:t>．退换货：</w:t>
      </w:r>
    </w:p>
    <w:p w14:paraId="58A92AF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若因产品本身的质量问题发生甲方退货的情况，丙方应按照甲方的要求无条件且及时退换货并承担由此产生的一切费用（包括但不限于运输费用），而且由此所导致的所有纠纷、赔偿及其他责任等均由丙方自行承担。若甲方因此被索赔或被追究任何法律责任，均应由丙方承担最终责任。同时，丙方承诺赔偿甲方因此而遭受的所有损失。</w:t>
      </w:r>
    </w:p>
    <w:p w14:paraId="2E1C7F4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丙方供货需符合质量验收的标准，若在乙方收货的当天，供货品种的剩余有效期不符合本协议约定，乙方在收货后的5个工作日内有权要求丙方对这类供货品种作出退货或换货的处理，甲方亦有权通过乙方向丙方行使此权利。</w:t>
      </w:r>
    </w:p>
    <w:p w14:paraId="2C5FDBD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1</w:t>
      </w:r>
      <w:r>
        <w:rPr>
          <w:rFonts w:ascii="Times New Roman" w:hAnsi="Times New Roman" w:eastAsia="宋体"/>
          <w:color w:val="auto"/>
          <w:sz w:val="21"/>
          <w:szCs w:val="21"/>
        </w:rPr>
        <w:t>．召回：</w:t>
      </w:r>
    </w:p>
    <w:p w14:paraId="5092859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在本协议履行过程中，若丙方自行或者根据中国政府相关部门的要求召回产品时，丙方应当及时通知甲、乙双方，并作出相应说明。甲方、乙方应向丙方提供必要的协助配合。除非本次召回由乙方的过错造成，否则所有召回的产品均退回丙方，且因召回而产生的所有费用均由丙方承担。且无论在何种情形下，甲方均不负责承担任何因召回而产生的费用。</w:t>
      </w:r>
    </w:p>
    <w:p w14:paraId="3A08880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（2）丙方在最终召回日期后的5个工作日内，根据实际召回数量向乙方归还货款，丙方还应同时支付由此给乙方带来的其他费用，该费用包括但不限于：进口关税、进口环节其他费用、仓储保管费和运输费等。</w:t>
      </w:r>
    </w:p>
    <w:p w14:paraId="1CF0384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2</w:t>
      </w:r>
      <w:r>
        <w:rPr>
          <w:rFonts w:ascii="Times New Roman" w:hAnsi="Times New Roman" w:eastAsia="宋体"/>
          <w:color w:val="auto"/>
          <w:sz w:val="21"/>
          <w:szCs w:val="21"/>
        </w:rPr>
        <w:t>．质量保证及检验：</w:t>
      </w:r>
    </w:p>
    <w:p w14:paraId="67E3F9E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按协议交付的耗材质量应符合国家药品监督管理部门规定的标准，并与供货时承诺的质量相一致，以确保临床使用安全有效。耗材的包装、标识、标签、说明书等应符合国家相关规定，并具备国家相关管理部门的批件。</w:t>
      </w:r>
    </w:p>
    <w:p w14:paraId="21A4EACF">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如果甲方确认需要进行耗材质量检验，应及时以书面形式把质量检验的具体要求通知丙方。丙方应当配合甲方进行耗材质量检验，如果通过检验证明耗材存在质量问题，则进行耗材质量检验的费用由丙方承担。检验在交货的最终目的地进行。</w:t>
      </w:r>
    </w:p>
    <w:p w14:paraId="3952233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（3）质量检验按照国家有关部门的检验标准要求进行。</w:t>
      </w:r>
    </w:p>
    <w:p w14:paraId="1719394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甲方在接收耗材时，应对耗材进行验货确认，对不符合协议要求或质量要求的，甲方有权拒绝接受。丙方应及时更换被拒绝的耗材，不得影响甲方的临床使用。甲方对耗材验货并予以确认的行为，并不影响甲方依据前款约定通知丙方对耗材质量进行检验的权利。</w:t>
      </w:r>
    </w:p>
    <w:p w14:paraId="48896A18">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（5）如产品经检验确实存在质量问题，丙方还应向甲方给付全部有问题产品的双倍货款作为违约金，且丙方不得以耗材已被验收合格作为抗辩理由。</w:t>
      </w:r>
    </w:p>
    <w:p w14:paraId="23F98A0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3</w:t>
      </w:r>
      <w:r>
        <w:rPr>
          <w:rFonts w:ascii="Times New Roman" w:hAnsi="Times New Roman" w:eastAsia="宋体"/>
          <w:color w:val="auto"/>
          <w:sz w:val="21"/>
          <w:szCs w:val="21"/>
        </w:rPr>
        <w:t>．履约延误：</w:t>
      </w:r>
    </w:p>
    <w:p w14:paraId="5BD7C72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（1）乙方应按照本协议规定的时间配送耗材并提供伴随服务。</w:t>
      </w:r>
    </w:p>
    <w:p w14:paraId="1ECB0529">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在履行协议的过程中，如果乙方、丙方遇到妨碍按时配送耗材和提供伴随服务的情况时，应及时以书面形式将延误的事实、可能延误的时间和原因以书面形式通知甲方。甲方在收到通知后，应尽快对情况进行核实，并确定是否同意酌情延长交货时间以及是否收取违约金或终止协议。延期应通过补充协议的方式由甲、乙、丙三方认可并重新签署。</w:t>
      </w:r>
    </w:p>
    <w:p w14:paraId="575E899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（3）如乙方、丙方无正当理由延误交货，则甲方有权要求乙方或丙方承担误期赔偿费或终止协议等违约责任。</w:t>
      </w:r>
    </w:p>
    <w:p w14:paraId="17C2CAB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4</w:t>
      </w:r>
      <w:r>
        <w:rPr>
          <w:rFonts w:ascii="Times New Roman" w:hAnsi="Times New Roman" w:eastAsia="宋体"/>
          <w:color w:val="auto"/>
          <w:sz w:val="21"/>
          <w:szCs w:val="21"/>
        </w:rPr>
        <w:t>．误期赔偿：</w:t>
      </w:r>
    </w:p>
    <w:p w14:paraId="4402E2EE">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（1）除本协议条款第14条规定的情况外，如果乙方、丙方没有按照协议规定的时间配送耗材并提供伴随服务，则甲方有权要求乙方、丙方承担误期赔偿费，具体标准由甲、乙、丙三方协商确定。</w:t>
      </w:r>
    </w:p>
    <w:p w14:paraId="334043F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（2）乙方、丙方在支付误期赔偿费后，如协议未被终止，则乙方、丙方还应当继续履行其在本协议下应尽的各项义务。</w:t>
      </w:r>
    </w:p>
    <w:p w14:paraId="3F4BBC3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5</w:t>
      </w:r>
      <w:r>
        <w:rPr>
          <w:rFonts w:ascii="Times New Roman" w:hAnsi="Times New Roman" w:eastAsia="宋体"/>
          <w:color w:val="auto"/>
          <w:sz w:val="21"/>
          <w:szCs w:val="21"/>
        </w:rPr>
        <w:t>．不可抗力：</w:t>
      </w:r>
    </w:p>
    <w:p w14:paraId="09177F8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（1）协议当事人因不可抗力而导致协议实施延误或不能履行协议义务的，不应该承担误期赔偿或终止协议的责任。</w:t>
      </w:r>
    </w:p>
    <w:p w14:paraId="4DE1311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（2）本条所述的“不可抗力”系指协议当事人无法控制、不可预见的事件，但不包括协议当事人的违约或疏忽。这些事件包括但不限于：</w:t>
      </w:r>
    </w:p>
    <w:p w14:paraId="34EF8231">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①</w:t>
      </w:r>
      <w:r>
        <w:rPr>
          <w:rFonts w:ascii="Times New Roman" w:hAnsi="Times New Roman" w:eastAsia="宋体"/>
          <w:color w:val="auto"/>
          <w:sz w:val="21"/>
          <w:szCs w:val="21"/>
        </w:rPr>
        <w:t>战争、严重火灾、洪水、台风、地震、疫情；</w:t>
      </w:r>
    </w:p>
    <w:p w14:paraId="78E16FE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②</w:t>
      </w:r>
      <w:r>
        <w:rPr>
          <w:rFonts w:ascii="Times New Roman" w:hAnsi="Times New Roman" w:eastAsia="宋体"/>
          <w:color w:val="auto"/>
          <w:sz w:val="21"/>
          <w:szCs w:val="21"/>
        </w:rPr>
        <w:t>国家及四川省耗材集中采购政策调整；</w:t>
      </w:r>
    </w:p>
    <w:p w14:paraId="361FE5D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③</w:t>
      </w:r>
      <w:r>
        <w:rPr>
          <w:rFonts w:ascii="Times New Roman" w:hAnsi="Times New Roman" w:eastAsia="宋体"/>
          <w:color w:val="auto"/>
          <w:sz w:val="21"/>
          <w:szCs w:val="21"/>
        </w:rPr>
        <w:t>甲、乙、丙三方商定的事件。</w:t>
      </w:r>
    </w:p>
    <w:p w14:paraId="12A5EE3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在不可抗力事件发生后，协议当事人应尽快以书面形式将不可抗力的情况和原因通知其他各方当事人，并应在事件发生后15日内，提供不可抗力详情及协议不能履行、或者部分不能履行、或者延期履行的理由的有效证明文件，此项证明文件应有不可抗力发生地区的公证机构出具。除其他各方当事人另行要求外，协议当事人应尽实际可能继续履行协议义务，以及寻求采取合理的方案履行不受不可抗力影响的其他事项。不可抗力事件影响消除后，甲、乙、丙三方可通过协商在合理的时间内达成进一步履行协议的法律文件。</w:t>
      </w:r>
    </w:p>
    <w:p w14:paraId="10F407C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6</w:t>
      </w:r>
      <w:r>
        <w:rPr>
          <w:rFonts w:ascii="Times New Roman" w:hAnsi="Times New Roman" w:eastAsia="宋体"/>
          <w:color w:val="auto"/>
          <w:sz w:val="21"/>
          <w:szCs w:val="21"/>
        </w:rPr>
        <w:t>．争议的解决：</w:t>
      </w:r>
    </w:p>
    <w:p w14:paraId="3D83550F">
      <w:pPr>
        <w:pStyle w:val="14"/>
        <w:widowControl/>
        <w:adjustRightInd w:val="0"/>
        <w:snapToGrid w:val="0"/>
        <w:spacing w:beforeAutospacing="0" w:afterAutospacing="0"/>
        <w:ind w:firstLine="645"/>
        <w:rPr>
          <w:rFonts w:ascii="Times New Roman" w:hAnsi="Times New Roman" w:eastAsia="宋体"/>
          <w:color w:val="auto"/>
          <w:sz w:val="21"/>
          <w:szCs w:val="21"/>
        </w:rPr>
      </w:pPr>
      <w:r>
        <w:rPr>
          <w:rFonts w:ascii="Times New Roman" w:hAnsi="Times New Roman" w:eastAsia="宋体"/>
          <w:color w:val="auto"/>
          <w:sz w:val="21"/>
          <w:szCs w:val="21"/>
        </w:rPr>
        <w:t>甲方有权督促乙方、丙方严格履行协议义务，并追究乙方、丙方的违约责任。如果甲方发生违约行为，应当承担违约责任。</w:t>
      </w:r>
    </w:p>
    <w:p w14:paraId="4E75545F">
      <w:pPr>
        <w:pStyle w:val="14"/>
        <w:widowControl/>
        <w:adjustRightInd w:val="0"/>
        <w:snapToGrid w:val="0"/>
        <w:spacing w:beforeAutospacing="0" w:afterAutospacing="0"/>
        <w:ind w:firstLine="645"/>
        <w:rPr>
          <w:rFonts w:ascii="Times New Roman" w:hAnsi="Times New Roman" w:eastAsia="宋体"/>
          <w:color w:val="auto"/>
          <w:sz w:val="21"/>
          <w:szCs w:val="21"/>
        </w:rPr>
      </w:pPr>
      <w:r>
        <w:rPr>
          <w:rFonts w:ascii="Times New Roman" w:hAnsi="Times New Roman" w:eastAsia="宋体"/>
          <w:color w:val="auto"/>
          <w:sz w:val="21"/>
          <w:szCs w:val="21"/>
        </w:rPr>
        <w:t>因协议引起的或与本协议有关的任何争议，由三方当事人协商解决；也可以向有关部门申请调解。协商或调解不成的，任何一方当事人均可依照有关法律向甲方所在地的人民法院起诉。诉讼费、律师费、保全费、保证费、公证费等追索违约责任的费用由败诉方承担。</w:t>
      </w:r>
    </w:p>
    <w:p w14:paraId="57B4D07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7</w:t>
      </w:r>
      <w:r>
        <w:rPr>
          <w:rFonts w:ascii="Times New Roman" w:hAnsi="Times New Roman" w:eastAsia="宋体"/>
          <w:color w:val="auto"/>
          <w:sz w:val="21"/>
          <w:szCs w:val="21"/>
        </w:rPr>
        <w:t>．协议的终止：</w:t>
      </w:r>
    </w:p>
    <w:p w14:paraId="242758A9">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（1）在下述情况下，甲方可通过发出书面通知书的方式，部分或全部终止协议，且该终止协议的行为将不损害或影响甲方已经采取或将要采取的任何行动或补救措施的权利：</w:t>
      </w:r>
    </w:p>
    <w:p w14:paraId="519FEF5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①</w:t>
      </w:r>
      <w:r>
        <w:rPr>
          <w:rFonts w:ascii="Times New Roman" w:hAnsi="Times New Roman" w:eastAsia="宋体"/>
          <w:color w:val="auto"/>
          <w:sz w:val="21"/>
          <w:szCs w:val="21"/>
        </w:rPr>
        <w:t>如果乙方、丙方中任何一方未能在协议规定的期限或甲方同意延长的期限内提供部分或全部耗材；</w:t>
      </w:r>
    </w:p>
    <w:p w14:paraId="73F49E9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②</w:t>
      </w:r>
      <w:r>
        <w:rPr>
          <w:rFonts w:ascii="Times New Roman" w:hAnsi="Times New Roman" w:eastAsia="宋体"/>
          <w:color w:val="auto"/>
          <w:sz w:val="21"/>
          <w:szCs w:val="21"/>
        </w:rPr>
        <w:t>乙方、丙方中任何一方发生任何违约行为且甲方认为其采取的补救措施无效或不及时的情况；</w:t>
      </w:r>
    </w:p>
    <w:p w14:paraId="3E73C9A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③</w:t>
      </w:r>
      <w:r>
        <w:rPr>
          <w:rFonts w:ascii="Times New Roman" w:hAnsi="Times New Roman" w:eastAsia="宋体"/>
          <w:color w:val="auto"/>
          <w:sz w:val="21"/>
          <w:szCs w:val="21"/>
        </w:rPr>
        <w:t>乙方、丙方中任何一方丧失必要的经营资质，不能再从事耗材生产或经营活动的情况；</w:t>
      </w:r>
    </w:p>
    <w:p w14:paraId="3F9BF63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④</w:t>
      </w:r>
      <w:r>
        <w:rPr>
          <w:rFonts w:ascii="Times New Roman" w:hAnsi="Times New Roman" w:eastAsia="宋体"/>
          <w:color w:val="auto"/>
          <w:sz w:val="21"/>
          <w:szCs w:val="21"/>
        </w:rPr>
        <w:t>乙方、丙方中任何一方违反本协议约定，侵害第三方的专利权、商标权、保护期或商业秘密的情况；</w:t>
      </w:r>
    </w:p>
    <w:p w14:paraId="36AED4D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⑤</w:t>
      </w:r>
      <w:r>
        <w:rPr>
          <w:rFonts w:ascii="Times New Roman" w:hAnsi="Times New Roman" w:eastAsia="宋体"/>
          <w:color w:val="auto"/>
          <w:sz w:val="21"/>
          <w:szCs w:val="21"/>
        </w:rPr>
        <w:t>甲方认定乙方、丙方中任何一方在本协议的实施过程中有严重违法行为；</w:t>
      </w:r>
    </w:p>
    <w:p w14:paraId="7F07E611">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⑥</w:t>
      </w:r>
      <w:r>
        <w:rPr>
          <w:rFonts w:ascii="Times New Roman" w:hAnsi="Times New Roman" w:eastAsia="宋体"/>
          <w:color w:val="auto"/>
          <w:sz w:val="21"/>
          <w:szCs w:val="21"/>
        </w:rPr>
        <w:t>甲方认为乙方、丙方中任何一方未能履行协议规定的其它义务的情形。</w:t>
      </w:r>
    </w:p>
    <w:p w14:paraId="29BD041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如果乙方、丙方中任何一方破产或丧失履行能力，甲方可在任何时候以书面通知的方式，提出终止协议而不承担任何违约责任。该终止协议的行为将不损害或影响甲方已经采取或将要采取的任何行动或补救措施的权利。</w:t>
      </w:r>
    </w:p>
    <w:p w14:paraId="45F9E4C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（3）在国家政策调整或不可抗力发生的情况下，甲、乙、丙三方可根据情况协商变更或终止本协议的履行。</w:t>
      </w:r>
    </w:p>
    <w:p w14:paraId="3DAC03F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8</w:t>
      </w:r>
      <w:r>
        <w:rPr>
          <w:rFonts w:ascii="Times New Roman" w:hAnsi="Times New Roman" w:eastAsia="宋体"/>
          <w:color w:val="auto"/>
          <w:sz w:val="21"/>
          <w:szCs w:val="21"/>
        </w:rPr>
        <w:t>．其他：</w:t>
      </w:r>
    </w:p>
    <w:p w14:paraId="170400D0">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（1）适用法律：本协议应按照中华人民共和国现行法律、法规和规章进行解释。</w:t>
      </w:r>
    </w:p>
    <w:p w14:paraId="2043FCEE">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（2）协议生效：本协议经三方法定代表人或授权代表签字并加盖公章后生效。</w:t>
      </w:r>
    </w:p>
    <w:p w14:paraId="0E6C6D7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（3）本协议一式肆份，甲方</w:t>
      </w:r>
      <w:r>
        <w:rPr>
          <w:rFonts w:hint="eastAsia" w:ascii="Times New Roman" w:hAnsi="Times New Roman" w:eastAsia="宋体"/>
          <w:color w:val="auto"/>
          <w:sz w:val="21"/>
          <w:szCs w:val="21"/>
        </w:rPr>
        <w:t>两</w:t>
      </w:r>
      <w:r>
        <w:rPr>
          <w:rFonts w:ascii="Times New Roman" w:hAnsi="Times New Roman" w:eastAsia="宋体"/>
          <w:color w:val="auto"/>
          <w:sz w:val="21"/>
          <w:szCs w:val="21"/>
        </w:rPr>
        <w:t>份，乙、丙各执一份。</w:t>
      </w:r>
    </w:p>
    <w:p w14:paraId="13EC0D69">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（4）本协议包含以下附件：供货清单。</w:t>
      </w:r>
    </w:p>
    <w:p w14:paraId="783CA0CC">
      <w:pPr>
        <w:pStyle w:val="14"/>
        <w:widowControl/>
        <w:adjustRightInd w:val="0"/>
        <w:snapToGrid w:val="0"/>
        <w:spacing w:beforeAutospacing="0" w:afterAutospacing="0"/>
        <w:ind w:firstLine="420" w:firstLineChars="200"/>
        <w:rPr>
          <w:rFonts w:hint="eastAsia" w:ascii="Times New Roman" w:hAnsi="Times New Roman" w:eastAsia="宋体"/>
          <w:color w:val="auto"/>
          <w:sz w:val="21"/>
          <w:szCs w:val="21"/>
        </w:rPr>
      </w:pPr>
      <w:r>
        <w:rPr>
          <w:rFonts w:hint="eastAsia" w:ascii="Times New Roman" w:hAnsi="Times New Roman" w:eastAsia="宋体"/>
          <w:color w:val="auto"/>
          <w:sz w:val="21"/>
          <w:szCs w:val="21"/>
          <w:lang w:val="en-US" w:eastAsia="zh-CN"/>
        </w:rPr>
        <w:t>19</w:t>
      </w:r>
      <w:r>
        <w:rPr>
          <w:rFonts w:ascii="Times New Roman" w:hAnsi="Times New Roman" w:eastAsia="宋体"/>
          <w:color w:val="auto"/>
          <w:sz w:val="21"/>
          <w:szCs w:val="21"/>
        </w:rPr>
        <w:t xml:space="preserve">. </w:t>
      </w:r>
      <w:r>
        <w:rPr>
          <w:rFonts w:hint="eastAsia" w:ascii="Times New Roman" w:hAnsi="Times New Roman" w:eastAsia="宋体"/>
          <w:color w:val="auto"/>
          <w:sz w:val="21"/>
          <w:szCs w:val="21"/>
        </w:rPr>
        <w:t>双方需要说明的其他事项（如有）：无。</w:t>
      </w:r>
    </w:p>
    <w:p w14:paraId="0190E535">
      <w:pPr>
        <w:pStyle w:val="14"/>
        <w:widowControl/>
        <w:adjustRightInd w:val="0"/>
        <w:snapToGrid w:val="0"/>
        <w:spacing w:beforeAutospacing="0" w:afterAutospacing="0"/>
        <w:ind w:firstLine="422" w:firstLineChars="200"/>
        <w:rPr>
          <w:rFonts w:ascii="Times New Roman" w:hAnsi="Times New Roman" w:eastAsia="宋体"/>
          <w:b/>
          <w:bCs/>
          <w:color w:val="auto"/>
          <w:sz w:val="21"/>
          <w:szCs w:val="21"/>
        </w:rPr>
      </w:pPr>
      <w:r>
        <w:rPr>
          <w:rFonts w:ascii="Times New Roman" w:hAnsi="Times New Roman" w:eastAsia="宋体"/>
          <w:b/>
          <w:bCs/>
          <w:color w:val="auto"/>
          <w:sz w:val="21"/>
          <w:szCs w:val="21"/>
        </w:rPr>
        <w:t>2</w:t>
      </w:r>
      <w:r>
        <w:rPr>
          <w:rFonts w:hint="eastAsia" w:ascii="Times New Roman" w:hAnsi="Times New Roman" w:eastAsia="宋体"/>
          <w:b/>
          <w:bCs/>
          <w:color w:val="auto"/>
          <w:sz w:val="21"/>
          <w:szCs w:val="21"/>
          <w:lang w:val="en-US" w:eastAsia="zh-CN"/>
        </w:rPr>
        <w:t>0</w:t>
      </w:r>
      <w:r>
        <w:rPr>
          <w:rFonts w:ascii="Times New Roman" w:hAnsi="Times New Roman" w:eastAsia="宋体"/>
          <w:b/>
          <w:bCs/>
          <w:color w:val="auto"/>
          <w:sz w:val="21"/>
          <w:szCs w:val="21"/>
        </w:rPr>
        <w:t>.</w:t>
      </w:r>
      <w:r>
        <w:rPr>
          <w:rFonts w:hint="eastAsia" w:ascii="Times New Roman" w:hAnsi="Times New Roman" w:eastAsia="宋体"/>
          <w:b/>
          <w:bCs/>
          <w:color w:val="auto"/>
          <w:sz w:val="21"/>
          <w:szCs w:val="21"/>
          <w:lang w:val="en-US" w:eastAsia="zh-CN"/>
        </w:rPr>
        <w:t xml:space="preserve"> 配送服务期</w:t>
      </w:r>
      <w:r>
        <w:rPr>
          <w:rFonts w:ascii="Times New Roman" w:hAnsi="Times New Roman" w:eastAsia="宋体"/>
          <w:b/>
          <w:bCs/>
          <w:color w:val="auto"/>
          <w:sz w:val="21"/>
          <w:szCs w:val="21"/>
        </w:rPr>
        <w:t>：本</w:t>
      </w:r>
      <w:r>
        <w:rPr>
          <w:rFonts w:hint="eastAsia" w:ascii="Times New Roman" w:hAnsi="Times New Roman" w:eastAsia="宋体"/>
          <w:b/>
          <w:bCs/>
          <w:color w:val="auto"/>
          <w:sz w:val="21"/>
          <w:szCs w:val="21"/>
          <w:lang w:eastAsia="zh-CN"/>
        </w:rPr>
        <w:t>协议</w:t>
      </w:r>
      <w:r>
        <w:rPr>
          <w:rFonts w:ascii="Times New Roman" w:hAnsi="Times New Roman" w:eastAsia="宋体"/>
          <w:b/>
          <w:bCs/>
          <w:color w:val="auto"/>
          <w:sz w:val="21"/>
          <w:szCs w:val="21"/>
        </w:rPr>
        <w:t>签订之日起</w:t>
      </w:r>
      <w:r>
        <w:rPr>
          <w:rFonts w:hint="eastAsia" w:ascii="Times New Roman" w:hAnsi="Times New Roman" w:eastAsia="宋体"/>
          <w:b/>
          <w:bCs/>
          <w:color w:val="auto"/>
          <w:sz w:val="21"/>
          <w:szCs w:val="21"/>
        </w:rPr>
        <w:t>，至2027年12月31日</w:t>
      </w:r>
      <w:r>
        <w:rPr>
          <w:rFonts w:ascii="Times New Roman" w:hAnsi="Times New Roman" w:eastAsia="宋体"/>
          <w:b/>
          <w:bCs/>
          <w:color w:val="auto"/>
          <w:sz w:val="21"/>
          <w:szCs w:val="21"/>
        </w:rPr>
        <w:t>。</w:t>
      </w:r>
    </w:p>
    <w:p w14:paraId="00848382">
      <w:pPr>
        <w:pStyle w:val="14"/>
        <w:widowControl/>
        <w:adjustRightInd w:val="0"/>
        <w:snapToGrid w:val="0"/>
        <w:spacing w:beforeAutospacing="0" w:afterAutospacing="0"/>
        <w:ind w:firstLine="420" w:firstLineChars="200"/>
        <w:rPr>
          <w:rFonts w:hint="eastAsia" w:ascii="Times New Roman" w:hAnsi="Times New Roman" w:eastAsia="宋体"/>
          <w:color w:val="auto"/>
          <w:sz w:val="21"/>
          <w:szCs w:val="21"/>
        </w:rPr>
      </w:pPr>
    </w:p>
    <w:p w14:paraId="0A225E94">
      <w:pPr>
        <w:pStyle w:val="14"/>
        <w:widowControl/>
        <w:adjustRightInd w:val="0"/>
        <w:snapToGrid w:val="0"/>
        <w:spacing w:beforeAutospacing="0" w:afterAutospacing="0"/>
        <w:rPr>
          <w:rFonts w:ascii="Times New Roman" w:hAnsi="Times New Roman" w:eastAsia="宋体"/>
          <w:color w:val="auto"/>
          <w:sz w:val="21"/>
          <w:szCs w:val="21"/>
        </w:rPr>
      </w:pPr>
    </w:p>
    <w:p w14:paraId="73FA3624">
      <w:pPr>
        <w:rPr>
          <w:rFonts w:ascii="Times New Roman" w:hAnsi="Times New Roman" w:cs="Times New Roman"/>
          <w:color w:val="auto"/>
        </w:rPr>
      </w:pPr>
      <w:r>
        <w:rPr>
          <w:rFonts w:ascii="Times New Roman" w:hAnsi="Times New Roman" w:cs="Times New Roman"/>
          <w:color w:val="auto"/>
        </w:rPr>
        <w:t>---------------------------------------------------------------以下无正文-----------------------------------------------------------</w:t>
      </w:r>
    </w:p>
    <w:p w14:paraId="1396D728">
      <w:pPr>
        <w:rPr>
          <w:rFonts w:ascii="Times New Roman" w:hAnsi="Times New Roman" w:eastAsia="宋体" w:cs="Times New Roman"/>
          <w:color w:val="auto"/>
        </w:rPr>
      </w:pPr>
      <w:r>
        <w:rPr>
          <w:rFonts w:ascii="Times New Roman" w:hAnsi="Times New Roman" w:eastAsia="宋体" w:cs="Times New Roman"/>
          <w:b/>
          <w:bCs/>
          <w:color w:val="auto"/>
        </w:rPr>
        <w:t>本协议签订时间：</w:t>
      </w:r>
      <w:r>
        <w:rPr>
          <w:rFonts w:ascii="Times New Roman" w:hAnsi="Times New Roman" w:eastAsia="宋体" w:cs="Times New Roman"/>
          <w:color w:val="auto"/>
        </w:rPr>
        <w:t>202</w:t>
      </w:r>
      <w:r>
        <w:rPr>
          <w:rFonts w:hint="eastAsia" w:ascii="Times New Roman" w:hAnsi="Times New Roman" w:eastAsia="宋体" w:cs="Times New Roman"/>
          <w:color w:val="auto"/>
          <w:lang w:val="en-US" w:eastAsia="zh-CN"/>
        </w:rPr>
        <w:t>6</w:t>
      </w:r>
      <w:r>
        <w:rPr>
          <w:rFonts w:ascii="Times New Roman" w:hAnsi="Times New Roman" w:eastAsia="宋体" w:cs="Times New Roman"/>
          <w:color w:val="auto"/>
        </w:rPr>
        <w:t xml:space="preserve">年  </w:t>
      </w:r>
      <w:r>
        <w:rPr>
          <w:rFonts w:hint="eastAsia" w:ascii="Times New Roman" w:hAnsi="Times New Roman" w:eastAsia="宋体" w:cs="Times New Roman"/>
          <w:color w:val="auto"/>
          <w:lang w:val="en-US" w:eastAsia="zh-CN"/>
        </w:rPr>
        <w:t xml:space="preserve"> </w:t>
      </w:r>
      <w:r>
        <w:rPr>
          <w:rFonts w:ascii="Times New Roman" w:hAnsi="Times New Roman" w:eastAsia="宋体" w:cs="Times New Roman"/>
          <w:color w:val="auto"/>
        </w:rPr>
        <w:t xml:space="preserve">  月   </w:t>
      </w:r>
      <w:r>
        <w:rPr>
          <w:rFonts w:hint="eastAsia" w:ascii="Times New Roman" w:hAnsi="Times New Roman" w:eastAsia="宋体" w:cs="Times New Roman"/>
          <w:color w:val="auto"/>
          <w:lang w:val="en-US" w:eastAsia="zh-CN"/>
        </w:rPr>
        <w:t xml:space="preserve"> </w:t>
      </w:r>
      <w:r>
        <w:rPr>
          <w:rFonts w:ascii="Times New Roman" w:hAnsi="Times New Roman" w:eastAsia="宋体" w:cs="Times New Roman"/>
          <w:color w:val="auto"/>
        </w:rPr>
        <w:t xml:space="preserve"> 日</w:t>
      </w:r>
    </w:p>
    <w:p w14:paraId="1F11AED8">
      <w:pPr>
        <w:rPr>
          <w:rFonts w:ascii="Times New Roman" w:hAnsi="Times New Roman" w:cs="Times New Roman"/>
          <w:color w:val="auto"/>
        </w:rPr>
      </w:pPr>
    </w:p>
    <w:tbl>
      <w:tblPr>
        <w:tblStyle w:val="19"/>
        <w:tblW w:w="5000"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3676"/>
        <w:gridCol w:w="3655"/>
        <w:gridCol w:w="3657"/>
      </w:tblGrid>
      <w:tr w14:paraId="62DD16A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711" w:hRule="atLeast"/>
          <w:jc w:val="center"/>
        </w:trPr>
        <w:tc>
          <w:tcPr>
            <w:tcW w:w="3221" w:type="dxa"/>
          </w:tcPr>
          <w:p w14:paraId="5B96C199">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甲方：</w:t>
            </w:r>
            <w:r>
              <w:rPr>
                <w:rFonts w:ascii="Times New Roman" w:hAnsi="Times New Roman" w:eastAsia="宋体"/>
                <w:color w:val="auto"/>
                <w:sz w:val="21"/>
                <w:szCs w:val="21"/>
                <w:lang w:bidi="ar"/>
              </w:rPr>
              <w:t>四川省人民医院（盖章）</w:t>
            </w:r>
          </w:p>
          <w:p w14:paraId="606B917B">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法定代表人或委托代理人：</w:t>
            </w:r>
          </w:p>
          <w:p w14:paraId="657B2FFF">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color w:val="auto"/>
                <w:sz w:val="21"/>
                <w:szCs w:val="21"/>
                <w:lang w:bidi="ar"/>
              </w:rPr>
              <w:t>（签字或签章）</w:t>
            </w:r>
          </w:p>
        </w:tc>
        <w:tc>
          <w:tcPr>
            <w:tcW w:w="3203" w:type="dxa"/>
          </w:tcPr>
          <w:p w14:paraId="0E3CBFD2">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乙方：</w:t>
            </w:r>
            <w:r>
              <w:rPr>
                <w:rFonts w:hint="eastAsia" w:ascii="Times New Roman" w:hAnsi="Times New Roman" w:eastAsia="宋体"/>
                <w:color w:val="auto"/>
                <w:sz w:val="21"/>
                <w:szCs w:val="21"/>
                <w:lang w:val="en-US" w:eastAsia="zh-CN" w:bidi="ar"/>
              </w:rPr>
              <w:t xml:space="preserve"> </w:t>
            </w:r>
            <w:r>
              <w:rPr>
                <w:rFonts w:ascii="Times New Roman" w:hAnsi="Times New Roman" w:eastAsia="宋体"/>
                <w:color w:val="auto"/>
                <w:sz w:val="21"/>
                <w:szCs w:val="21"/>
                <w:lang w:bidi="ar"/>
              </w:rPr>
              <w:t>（盖章）</w:t>
            </w:r>
          </w:p>
          <w:p w14:paraId="51F58052">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法定代表人或委托代理人：</w:t>
            </w:r>
          </w:p>
          <w:p w14:paraId="414371B5">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color w:val="auto"/>
                <w:sz w:val="21"/>
                <w:szCs w:val="21"/>
                <w:lang w:bidi="ar"/>
              </w:rPr>
              <w:t>（签字或签章）</w:t>
            </w:r>
          </w:p>
        </w:tc>
        <w:tc>
          <w:tcPr>
            <w:tcW w:w="3204" w:type="dxa"/>
          </w:tcPr>
          <w:p w14:paraId="0A2252D4">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丙方：</w:t>
            </w:r>
            <w:r>
              <w:rPr>
                <w:rFonts w:hint="eastAsia" w:ascii="Times New Roman" w:hAnsi="Times New Roman" w:eastAsia="宋体"/>
                <w:color w:val="auto"/>
                <w:sz w:val="21"/>
                <w:szCs w:val="21"/>
                <w:lang w:val="en-US" w:eastAsia="zh-CN" w:bidi="ar"/>
              </w:rPr>
              <w:t xml:space="preserve"> </w:t>
            </w:r>
            <w:r>
              <w:rPr>
                <w:rFonts w:ascii="Times New Roman" w:hAnsi="Times New Roman" w:eastAsia="宋体"/>
                <w:color w:val="auto"/>
                <w:sz w:val="21"/>
                <w:szCs w:val="21"/>
                <w:lang w:bidi="ar"/>
              </w:rPr>
              <w:t>（盖章）</w:t>
            </w:r>
          </w:p>
          <w:p w14:paraId="740A40A4">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法定代表人或委托代理人：</w:t>
            </w:r>
          </w:p>
          <w:p w14:paraId="0EEBD194">
            <w:pPr>
              <w:pStyle w:val="14"/>
              <w:widowControl/>
              <w:adjustRightInd w:val="0"/>
              <w:snapToGrid w:val="0"/>
              <w:spacing w:beforeAutospacing="0" w:afterAutospacing="0"/>
              <w:rPr>
                <w:rFonts w:ascii="Times New Roman" w:hAnsi="Times New Roman" w:eastAsia="宋体"/>
                <w:color w:val="auto"/>
                <w:sz w:val="21"/>
                <w:szCs w:val="21"/>
              </w:rPr>
            </w:pPr>
            <w:r>
              <w:rPr>
                <w:rFonts w:ascii="Times New Roman" w:hAnsi="Times New Roman" w:eastAsia="宋体"/>
                <w:color w:val="auto"/>
                <w:sz w:val="21"/>
                <w:szCs w:val="21"/>
                <w:lang w:bidi="ar"/>
              </w:rPr>
              <w:t>（签字或签章）</w:t>
            </w:r>
          </w:p>
        </w:tc>
      </w:tr>
    </w:tbl>
    <w:p w14:paraId="4E6E11AD">
      <w:pPr>
        <w:widowControl/>
        <w:jc w:val="left"/>
        <w:rPr>
          <w:rFonts w:ascii="Times New Roman" w:hAnsi="Times New Roman" w:cs="Times New Roman"/>
          <w:b/>
          <w:bCs/>
          <w:color w:val="auto"/>
        </w:rPr>
      </w:pPr>
      <w:r>
        <w:rPr>
          <w:rFonts w:ascii="Times New Roman" w:hAnsi="Times New Roman" w:cs="Times New Roman"/>
          <w:b/>
          <w:bCs/>
          <w:color w:val="auto"/>
        </w:rPr>
        <w:br w:type="page"/>
      </w:r>
    </w:p>
    <w:p w14:paraId="161791CB">
      <w:pPr>
        <w:rPr>
          <w:rFonts w:ascii="Times New Roman" w:hAnsi="Times New Roman" w:eastAsia="宋体" w:cs="Times New Roman"/>
          <w:b/>
          <w:bCs/>
          <w:color w:val="auto"/>
        </w:rPr>
      </w:pPr>
      <w:r>
        <w:rPr>
          <w:rFonts w:ascii="Times New Roman" w:hAnsi="Times New Roman" w:eastAsia="宋体" w:cs="Times New Roman"/>
          <w:b/>
          <w:bCs/>
          <w:color w:val="auto"/>
        </w:rPr>
        <w:t>附件：供货清单</w:t>
      </w:r>
    </w:p>
    <w:p w14:paraId="6A663F56">
      <w:pPr>
        <w:rPr>
          <w:rFonts w:ascii="Times New Roman" w:hAnsi="Times New Roman" w:cs="Times New Roman"/>
          <w:b/>
          <w:bCs/>
          <w:color w:val="auto"/>
        </w:rPr>
      </w:pPr>
    </w:p>
    <w:tbl>
      <w:tblPr>
        <w:tblStyle w:val="19"/>
        <w:tblW w:w="5022"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382"/>
        <w:gridCol w:w="923"/>
        <w:gridCol w:w="935"/>
        <w:gridCol w:w="931"/>
        <w:gridCol w:w="1001"/>
        <w:gridCol w:w="926"/>
        <w:gridCol w:w="1072"/>
        <w:gridCol w:w="926"/>
        <w:gridCol w:w="936"/>
        <w:gridCol w:w="926"/>
        <w:gridCol w:w="926"/>
        <w:gridCol w:w="945"/>
      </w:tblGrid>
      <w:tr w14:paraId="178C61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383" w:type="dxa"/>
            <w:vAlign w:val="center"/>
          </w:tcPr>
          <w:p w14:paraId="04D03304">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序号</w:t>
            </w:r>
          </w:p>
        </w:tc>
        <w:tc>
          <w:tcPr>
            <w:tcW w:w="923" w:type="dxa"/>
            <w:vAlign w:val="center"/>
          </w:tcPr>
          <w:p w14:paraId="4DAAF8BA">
            <w:pPr>
              <w:widowControl/>
              <w:spacing w:line="240" w:lineRule="exact"/>
              <w:contextualSpacing/>
              <w:jc w:val="center"/>
              <w:rPr>
                <w:rFonts w:ascii="Times New Roman" w:hAnsi="Times New Roman" w:eastAsia="宋体" w:cs="Times New Roman"/>
                <w:b/>
                <w:color w:val="auto"/>
                <w:kern w:val="0"/>
                <w:sz w:val="18"/>
                <w:szCs w:val="18"/>
              </w:rPr>
            </w:pPr>
            <w:r>
              <w:rPr>
                <w:rFonts w:hint="eastAsia" w:ascii="Times New Roman" w:hAnsi="Times New Roman" w:eastAsia="宋体" w:cs="Times New Roman"/>
                <w:b/>
                <w:color w:val="auto"/>
                <w:kern w:val="0"/>
                <w:sz w:val="18"/>
                <w:szCs w:val="18"/>
              </w:rPr>
              <w:t>拟采购产品名称</w:t>
            </w:r>
          </w:p>
        </w:tc>
        <w:tc>
          <w:tcPr>
            <w:tcW w:w="935" w:type="dxa"/>
            <w:vAlign w:val="center"/>
          </w:tcPr>
          <w:p w14:paraId="3CFAE50E">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产品流水号/商品代码及产品ID</w:t>
            </w:r>
          </w:p>
        </w:tc>
        <w:tc>
          <w:tcPr>
            <w:tcW w:w="930" w:type="dxa"/>
            <w:vAlign w:val="center"/>
          </w:tcPr>
          <w:p w14:paraId="7B599FD0">
            <w:pPr>
              <w:widowControl/>
              <w:spacing w:line="240" w:lineRule="exact"/>
              <w:contextualSpacing/>
              <w:jc w:val="center"/>
              <w:rPr>
                <w:rFonts w:ascii="Times New Roman" w:hAnsi="Times New Roman" w:eastAsia="宋体" w:cs="Times New Roman"/>
                <w:b/>
                <w:color w:val="auto"/>
                <w:kern w:val="0"/>
                <w:sz w:val="18"/>
                <w:szCs w:val="18"/>
              </w:rPr>
            </w:pPr>
            <w:r>
              <w:rPr>
                <w:rFonts w:ascii="Times New Roman" w:hAnsi="Times New Roman" w:eastAsia="宋体" w:cs="Times New Roman"/>
                <w:b/>
                <w:color w:val="auto"/>
                <w:kern w:val="0"/>
                <w:sz w:val="18"/>
                <w:szCs w:val="18"/>
              </w:rPr>
              <w:t>产品名称</w:t>
            </w:r>
          </w:p>
          <w:p w14:paraId="663E4FE3">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（以医疗器械注册证或备案证</w:t>
            </w:r>
            <w:r>
              <w:rPr>
                <w:rFonts w:hint="eastAsia" w:ascii="Times New Roman" w:hAnsi="Times New Roman" w:eastAsia="宋体" w:cs="Times New Roman"/>
                <w:b/>
                <w:color w:val="auto"/>
                <w:kern w:val="0"/>
                <w:sz w:val="18"/>
                <w:szCs w:val="18"/>
                <w:lang w:val="en-US" w:eastAsia="zh-CN"/>
              </w:rPr>
              <w:t>名称为</w:t>
            </w:r>
            <w:r>
              <w:rPr>
                <w:rFonts w:ascii="Times New Roman" w:hAnsi="Times New Roman" w:eastAsia="宋体" w:cs="Times New Roman"/>
                <w:b/>
                <w:color w:val="auto"/>
                <w:kern w:val="0"/>
                <w:sz w:val="18"/>
                <w:szCs w:val="18"/>
              </w:rPr>
              <w:t>准）</w:t>
            </w:r>
          </w:p>
        </w:tc>
        <w:tc>
          <w:tcPr>
            <w:tcW w:w="1000" w:type="dxa"/>
            <w:vAlign w:val="center"/>
          </w:tcPr>
          <w:p w14:paraId="13AD6D25">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产品医疗器械注册证或备案凭证号</w:t>
            </w:r>
          </w:p>
        </w:tc>
        <w:tc>
          <w:tcPr>
            <w:tcW w:w="925" w:type="dxa"/>
            <w:vAlign w:val="center"/>
          </w:tcPr>
          <w:p w14:paraId="44249942">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生产厂家</w:t>
            </w:r>
          </w:p>
        </w:tc>
        <w:tc>
          <w:tcPr>
            <w:tcW w:w="1071" w:type="dxa"/>
            <w:vAlign w:val="center"/>
          </w:tcPr>
          <w:p w14:paraId="7A3D5826">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规格型号</w:t>
            </w:r>
          </w:p>
        </w:tc>
        <w:tc>
          <w:tcPr>
            <w:tcW w:w="925" w:type="dxa"/>
            <w:vAlign w:val="center"/>
          </w:tcPr>
          <w:p w14:paraId="15826180">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计价单位</w:t>
            </w:r>
          </w:p>
        </w:tc>
        <w:tc>
          <w:tcPr>
            <w:tcW w:w="935" w:type="dxa"/>
            <w:vAlign w:val="center"/>
          </w:tcPr>
          <w:p w14:paraId="39600410">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单价（元）</w:t>
            </w:r>
          </w:p>
        </w:tc>
        <w:tc>
          <w:tcPr>
            <w:tcW w:w="925" w:type="dxa"/>
            <w:vAlign w:val="center"/>
          </w:tcPr>
          <w:p w14:paraId="627DF272">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备注</w:t>
            </w:r>
          </w:p>
        </w:tc>
        <w:tc>
          <w:tcPr>
            <w:tcW w:w="925" w:type="dxa"/>
            <w:vAlign w:val="center"/>
          </w:tcPr>
          <w:p w14:paraId="0B2BDC0F">
            <w:pPr>
              <w:widowControl/>
              <w:spacing w:line="240" w:lineRule="exact"/>
              <w:contextualSpacing/>
              <w:jc w:val="center"/>
              <w:rPr>
                <w:rFonts w:hint="eastAsia" w:ascii="Times New Roman" w:hAnsi="Times New Roman" w:eastAsia="宋体" w:cs="Times New Roman"/>
                <w:b/>
                <w:color w:val="auto"/>
                <w:kern w:val="0"/>
                <w:sz w:val="18"/>
                <w:szCs w:val="18"/>
                <w:lang w:val="en-US" w:eastAsia="zh-CN"/>
              </w:rPr>
            </w:pPr>
            <w:r>
              <w:rPr>
                <w:rFonts w:hint="eastAsia" w:ascii="Times New Roman" w:hAnsi="Times New Roman" w:eastAsia="宋体" w:cs="Times New Roman"/>
                <w:b/>
                <w:color w:val="auto"/>
                <w:kern w:val="0"/>
                <w:sz w:val="18"/>
                <w:szCs w:val="18"/>
                <w:lang w:val="en-US" w:eastAsia="zh-CN"/>
              </w:rPr>
              <w:t>年采购量</w:t>
            </w:r>
          </w:p>
        </w:tc>
        <w:tc>
          <w:tcPr>
            <w:tcW w:w="944" w:type="dxa"/>
            <w:vAlign w:val="center"/>
          </w:tcPr>
          <w:p w14:paraId="0A2DE180">
            <w:pPr>
              <w:widowControl/>
              <w:spacing w:line="240" w:lineRule="exact"/>
              <w:contextualSpacing/>
              <w:jc w:val="center"/>
              <w:rPr>
                <w:rFonts w:hint="default" w:ascii="Times New Roman" w:hAnsi="Times New Roman" w:eastAsia="宋体" w:cs="Times New Roman"/>
                <w:b/>
                <w:color w:val="auto"/>
                <w:kern w:val="0"/>
                <w:sz w:val="18"/>
                <w:szCs w:val="18"/>
                <w:lang w:val="en-US" w:eastAsia="zh-CN"/>
              </w:rPr>
            </w:pPr>
            <w:r>
              <w:rPr>
                <w:rFonts w:hint="eastAsia" w:ascii="Times New Roman" w:hAnsi="Times New Roman" w:eastAsia="宋体" w:cs="Times New Roman"/>
                <w:b/>
                <w:color w:val="auto"/>
                <w:kern w:val="0"/>
                <w:sz w:val="18"/>
                <w:szCs w:val="18"/>
                <w:lang w:val="en-US" w:eastAsia="zh-CN"/>
              </w:rPr>
              <w:t>合计金额（元）</w:t>
            </w:r>
          </w:p>
        </w:tc>
      </w:tr>
      <w:tr w14:paraId="63A117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383" w:type="dxa"/>
            <w:vAlign w:val="center"/>
          </w:tcPr>
          <w:p w14:paraId="7CC9571E">
            <w:pPr>
              <w:widowControl/>
              <w:spacing w:line="240" w:lineRule="exact"/>
              <w:contextualSpacing/>
              <w:jc w:val="center"/>
              <w:rPr>
                <w:rFonts w:ascii="Times New Roman" w:hAnsi="Times New Roman" w:eastAsia="宋体" w:cs="Times New Roman"/>
                <w:bCs/>
                <w:color w:val="auto"/>
                <w:kern w:val="0"/>
                <w:sz w:val="18"/>
                <w:szCs w:val="18"/>
              </w:rPr>
            </w:pPr>
          </w:p>
        </w:tc>
        <w:tc>
          <w:tcPr>
            <w:tcW w:w="923" w:type="dxa"/>
            <w:vAlign w:val="center"/>
          </w:tcPr>
          <w:p w14:paraId="68290457">
            <w:pPr>
              <w:widowControl/>
              <w:spacing w:line="240" w:lineRule="exact"/>
              <w:contextualSpacing/>
              <w:jc w:val="center"/>
              <w:rPr>
                <w:rFonts w:hint="default" w:ascii="Times New Roman" w:hAnsi="Times New Roman" w:eastAsia="宋体" w:cs="Times New Roman"/>
                <w:bCs/>
                <w:color w:val="auto"/>
                <w:kern w:val="0"/>
                <w:sz w:val="18"/>
                <w:szCs w:val="18"/>
                <w:lang w:val="en-US" w:eastAsia="zh-CN"/>
              </w:rPr>
            </w:pPr>
          </w:p>
        </w:tc>
        <w:tc>
          <w:tcPr>
            <w:tcW w:w="935" w:type="dxa"/>
            <w:vAlign w:val="center"/>
          </w:tcPr>
          <w:p w14:paraId="3558A1EB">
            <w:pPr>
              <w:widowControl/>
              <w:spacing w:line="240" w:lineRule="exact"/>
              <w:contextualSpacing/>
              <w:jc w:val="center"/>
              <w:rPr>
                <w:rFonts w:hint="default" w:ascii="Times New Roman" w:hAnsi="Times New Roman" w:eastAsia="宋体" w:cs="Times New Roman"/>
                <w:bCs/>
                <w:color w:val="auto"/>
                <w:kern w:val="0"/>
                <w:sz w:val="18"/>
                <w:szCs w:val="18"/>
                <w:lang w:val="en-US" w:eastAsia="zh-CN"/>
              </w:rPr>
            </w:pPr>
          </w:p>
        </w:tc>
        <w:tc>
          <w:tcPr>
            <w:tcW w:w="930" w:type="dxa"/>
            <w:vAlign w:val="center"/>
          </w:tcPr>
          <w:p w14:paraId="177BD425">
            <w:pPr>
              <w:widowControl/>
              <w:spacing w:line="240" w:lineRule="exact"/>
              <w:contextualSpacing/>
              <w:jc w:val="center"/>
              <w:rPr>
                <w:rFonts w:ascii="Times New Roman" w:hAnsi="Times New Roman" w:eastAsia="宋体" w:cs="Times New Roman"/>
                <w:bCs/>
                <w:color w:val="auto"/>
                <w:kern w:val="0"/>
                <w:sz w:val="18"/>
                <w:szCs w:val="18"/>
              </w:rPr>
            </w:pPr>
          </w:p>
        </w:tc>
        <w:tc>
          <w:tcPr>
            <w:tcW w:w="1000" w:type="dxa"/>
            <w:vAlign w:val="center"/>
          </w:tcPr>
          <w:p w14:paraId="73EABDE6">
            <w:pPr>
              <w:widowControl/>
              <w:spacing w:line="240" w:lineRule="exact"/>
              <w:contextualSpacing/>
              <w:jc w:val="center"/>
              <w:rPr>
                <w:rFonts w:hint="default" w:ascii="Times New Roman" w:hAnsi="Times New Roman" w:eastAsia="宋体" w:cs="Times New Roman"/>
                <w:bCs/>
                <w:color w:val="auto"/>
                <w:kern w:val="0"/>
                <w:sz w:val="18"/>
                <w:szCs w:val="18"/>
                <w:lang w:val="en-US" w:eastAsia="zh-CN"/>
              </w:rPr>
            </w:pPr>
          </w:p>
        </w:tc>
        <w:tc>
          <w:tcPr>
            <w:tcW w:w="925" w:type="dxa"/>
            <w:vAlign w:val="center"/>
          </w:tcPr>
          <w:p w14:paraId="62E04C74">
            <w:pPr>
              <w:widowControl/>
              <w:spacing w:line="240" w:lineRule="exact"/>
              <w:contextualSpacing/>
              <w:jc w:val="center"/>
              <w:rPr>
                <w:rFonts w:ascii="Times New Roman" w:hAnsi="Times New Roman" w:eastAsia="宋体" w:cs="Times New Roman"/>
                <w:bCs/>
                <w:color w:val="auto"/>
                <w:kern w:val="0"/>
                <w:sz w:val="18"/>
                <w:szCs w:val="18"/>
              </w:rPr>
            </w:pPr>
          </w:p>
        </w:tc>
        <w:tc>
          <w:tcPr>
            <w:tcW w:w="1071" w:type="dxa"/>
            <w:vAlign w:val="center"/>
          </w:tcPr>
          <w:p w14:paraId="16BCDDFF">
            <w:pPr>
              <w:widowControl/>
              <w:spacing w:line="240" w:lineRule="exact"/>
              <w:contextualSpacing/>
              <w:jc w:val="center"/>
              <w:rPr>
                <w:rFonts w:hint="default" w:ascii="Times New Roman" w:hAnsi="Times New Roman" w:eastAsia="宋体" w:cs="Times New Roman"/>
                <w:bCs/>
                <w:color w:val="auto"/>
                <w:kern w:val="0"/>
                <w:sz w:val="18"/>
                <w:szCs w:val="18"/>
                <w:lang w:val="en-US" w:eastAsia="zh-CN"/>
              </w:rPr>
            </w:pPr>
          </w:p>
        </w:tc>
        <w:tc>
          <w:tcPr>
            <w:tcW w:w="925" w:type="dxa"/>
            <w:vAlign w:val="center"/>
          </w:tcPr>
          <w:p w14:paraId="31B99FFE">
            <w:pPr>
              <w:widowControl/>
              <w:spacing w:line="240" w:lineRule="exact"/>
              <w:contextualSpacing/>
              <w:jc w:val="center"/>
              <w:rPr>
                <w:rFonts w:hint="eastAsia" w:ascii="Times New Roman" w:hAnsi="Times New Roman" w:eastAsia="宋体" w:cs="Times New Roman"/>
                <w:bCs/>
                <w:color w:val="auto"/>
                <w:kern w:val="0"/>
                <w:sz w:val="18"/>
                <w:szCs w:val="18"/>
                <w:lang w:val="en-US" w:eastAsia="zh-CN"/>
              </w:rPr>
            </w:pPr>
          </w:p>
        </w:tc>
        <w:tc>
          <w:tcPr>
            <w:tcW w:w="935" w:type="dxa"/>
            <w:vAlign w:val="center"/>
          </w:tcPr>
          <w:p w14:paraId="5D6F3EAB">
            <w:pPr>
              <w:widowControl/>
              <w:spacing w:line="240" w:lineRule="exact"/>
              <w:contextualSpacing/>
              <w:jc w:val="center"/>
              <w:rPr>
                <w:rFonts w:hint="default" w:ascii="Times New Roman" w:hAnsi="Times New Roman" w:eastAsia="宋体" w:cs="Times New Roman"/>
                <w:bCs/>
                <w:color w:val="auto"/>
                <w:kern w:val="0"/>
                <w:sz w:val="18"/>
                <w:szCs w:val="18"/>
                <w:lang w:val="en-US" w:eastAsia="zh-CN"/>
              </w:rPr>
            </w:pPr>
          </w:p>
        </w:tc>
        <w:tc>
          <w:tcPr>
            <w:tcW w:w="925" w:type="dxa"/>
            <w:vAlign w:val="center"/>
          </w:tcPr>
          <w:p w14:paraId="7A83C40F">
            <w:pPr>
              <w:widowControl/>
              <w:spacing w:line="240" w:lineRule="exact"/>
              <w:contextualSpacing/>
              <w:jc w:val="center"/>
              <w:rPr>
                <w:rFonts w:hint="eastAsia" w:ascii="Times New Roman" w:hAnsi="Times New Roman" w:eastAsia="宋体" w:cs="Times New Roman"/>
                <w:bCs/>
                <w:color w:val="auto"/>
                <w:kern w:val="0"/>
                <w:sz w:val="18"/>
                <w:szCs w:val="18"/>
                <w:lang w:val="en-US" w:eastAsia="zh-CN"/>
              </w:rPr>
            </w:pPr>
          </w:p>
        </w:tc>
        <w:tc>
          <w:tcPr>
            <w:tcW w:w="925" w:type="dxa"/>
            <w:vAlign w:val="center"/>
          </w:tcPr>
          <w:p w14:paraId="51CDDE0E">
            <w:pPr>
              <w:widowControl/>
              <w:spacing w:line="240" w:lineRule="exact"/>
              <w:contextualSpacing/>
              <w:jc w:val="center"/>
              <w:rPr>
                <w:rFonts w:ascii="Times New Roman" w:hAnsi="Times New Roman" w:eastAsia="宋体" w:cs="Times New Roman"/>
                <w:bCs/>
                <w:color w:val="auto"/>
                <w:kern w:val="0"/>
                <w:sz w:val="18"/>
                <w:szCs w:val="18"/>
              </w:rPr>
            </w:pPr>
          </w:p>
        </w:tc>
        <w:tc>
          <w:tcPr>
            <w:tcW w:w="944" w:type="dxa"/>
            <w:vAlign w:val="center"/>
          </w:tcPr>
          <w:p w14:paraId="1EA9C9BA">
            <w:pPr>
              <w:widowControl/>
              <w:spacing w:line="240" w:lineRule="exact"/>
              <w:contextualSpacing/>
              <w:jc w:val="center"/>
              <w:rPr>
                <w:rFonts w:ascii="Times New Roman" w:hAnsi="Times New Roman" w:eastAsia="宋体" w:cs="Times New Roman"/>
                <w:bCs/>
                <w:color w:val="auto"/>
                <w:kern w:val="0"/>
                <w:sz w:val="18"/>
                <w:szCs w:val="18"/>
              </w:rPr>
            </w:pPr>
          </w:p>
        </w:tc>
      </w:tr>
      <w:tr w14:paraId="6601A1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383" w:type="dxa"/>
            <w:vAlign w:val="center"/>
          </w:tcPr>
          <w:p w14:paraId="7E1D6C89">
            <w:pPr>
              <w:widowControl/>
              <w:spacing w:line="240" w:lineRule="exact"/>
              <w:contextualSpacing/>
              <w:jc w:val="center"/>
              <w:rPr>
                <w:rFonts w:ascii="Times New Roman" w:hAnsi="Times New Roman" w:eastAsia="宋体" w:cs="Times New Roman"/>
                <w:bCs/>
                <w:color w:val="auto"/>
                <w:kern w:val="0"/>
                <w:sz w:val="18"/>
                <w:szCs w:val="18"/>
              </w:rPr>
            </w:pPr>
          </w:p>
        </w:tc>
        <w:tc>
          <w:tcPr>
            <w:tcW w:w="923" w:type="dxa"/>
            <w:vAlign w:val="center"/>
          </w:tcPr>
          <w:p w14:paraId="6661BAAC">
            <w:pPr>
              <w:widowControl/>
              <w:spacing w:line="240" w:lineRule="exact"/>
              <w:contextualSpacing/>
              <w:jc w:val="center"/>
              <w:rPr>
                <w:rFonts w:ascii="Times New Roman" w:hAnsi="Times New Roman" w:eastAsia="宋体" w:cs="Times New Roman"/>
                <w:bCs/>
                <w:color w:val="auto"/>
                <w:kern w:val="0"/>
                <w:sz w:val="18"/>
                <w:szCs w:val="18"/>
              </w:rPr>
            </w:pPr>
          </w:p>
        </w:tc>
        <w:tc>
          <w:tcPr>
            <w:tcW w:w="935" w:type="dxa"/>
            <w:vAlign w:val="center"/>
          </w:tcPr>
          <w:p w14:paraId="17F441D9">
            <w:pPr>
              <w:widowControl/>
              <w:spacing w:line="240" w:lineRule="exact"/>
              <w:contextualSpacing/>
              <w:jc w:val="center"/>
              <w:rPr>
                <w:rFonts w:hint="default" w:ascii="Times New Roman" w:hAnsi="Times New Roman" w:eastAsia="宋体" w:cs="Times New Roman"/>
                <w:bCs/>
                <w:color w:val="auto"/>
                <w:kern w:val="0"/>
                <w:sz w:val="18"/>
                <w:szCs w:val="18"/>
                <w:lang w:val="en-US"/>
              </w:rPr>
            </w:pPr>
          </w:p>
        </w:tc>
        <w:tc>
          <w:tcPr>
            <w:tcW w:w="930" w:type="dxa"/>
            <w:vAlign w:val="center"/>
          </w:tcPr>
          <w:p w14:paraId="6DB2ED83">
            <w:pPr>
              <w:widowControl/>
              <w:spacing w:line="240" w:lineRule="exact"/>
              <w:contextualSpacing/>
              <w:jc w:val="center"/>
              <w:rPr>
                <w:rFonts w:ascii="Times New Roman" w:hAnsi="Times New Roman" w:eastAsia="宋体" w:cs="Times New Roman"/>
                <w:bCs/>
                <w:color w:val="auto"/>
                <w:kern w:val="0"/>
                <w:sz w:val="18"/>
                <w:szCs w:val="18"/>
              </w:rPr>
            </w:pPr>
          </w:p>
        </w:tc>
        <w:tc>
          <w:tcPr>
            <w:tcW w:w="1000" w:type="dxa"/>
            <w:shd w:val="clear" w:color="auto" w:fill="auto"/>
            <w:vAlign w:val="center"/>
          </w:tcPr>
          <w:p w14:paraId="2F70B7AB">
            <w:pPr>
              <w:widowControl/>
              <w:spacing w:line="240" w:lineRule="exact"/>
              <w:contextualSpacing/>
              <w:jc w:val="center"/>
              <w:rPr>
                <w:rFonts w:hint="default" w:ascii="Times New Roman" w:hAnsi="Times New Roman" w:eastAsia="宋体" w:cs="Times New Roman"/>
                <w:bCs/>
                <w:color w:val="auto"/>
                <w:kern w:val="0"/>
                <w:sz w:val="18"/>
                <w:szCs w:val="18"/>
                <w:lang w:val="en-US" w:eastAsia="zh-CN" w:bidi="ar-SA"/>
              </w:rPr>
            </w:pPr>
          </w:p>
        </w:tc>
        <w:tc>
          <w:tcPr>
            <w:tcW w:w="925" w:type="dxa"/>
            <w:shd w:val="clear" w:color="auto" w:fill="auto"/>
            <w:vAlign w:val="center"/>
          </w:tcPr>
          <w:p w14:paraId="0B3CDD80">
            <w:pPr>
              <w:widowControl/>
              <w:spacing w:line="240" w:lineRule="exact"/>
              <w:contextualSpacing/>
              <w:jc w:val="center"/>
              <w:rPr>
                <w:rFonts w:ascii="Times New Roman" w:hAnsi="Times New Roman" w:eastAsia="宋体" w:cs="Times New Roman"/>
                <w:bCs/>
                <w:color w:val="auto"/>
                <w:kern w:val="0"/>
                <w:sz w:val="18"/>
                <w:szCs w:val="18"/>
                <w:lang w:val="en-US" w:eastAsia="zh-CN" w:bidi="ar-SA"/>
              </w:rPr>
            </w:pPr>
          </w:p>
        </w:tc>
        <w:tc>
          <w:tcPr>
            <w:tcW w:w="1071" w:type="dxa"/>
            <w:vAlign w:val="center"/>
          </w:tcPr>
          <w:p w14:paraId="03C3DEB1">
            <w:pPr>
              <w:widowControl/>
              <w:spacing w:line="240" w:lineRule="exact"/>
              <w:contextualSpacing/>
              <w:jc w:val="center"/>
              <w:rPr>
                <w:rFonts w:ascii="Times New Roman" w:hAnsi="Times New Roman" w:eastAsia="宋体" w:cs="Times New Roman"/>
                <w:bCs/>
                <w:color w:val="auto"/>
                <w:kern w:val="0"/>
                <w:sz w:val="18"/>
                <w:szCs w:val="18"/>
              </w:rPr>
            </w:pPr>
          </w:p>
        </w:tc>
        <w:tc>
          <w:tcPr>
            <w:tcW w:w="925" w:type="dxa"/>
            <w:vAlign w:val="center"/>
          </w:tcPr>
          <w:p w14:paraId="27FEFC61">
            <w:pPr>
              <w:widowControl/>
              <w:spacing w:line="240" w:lineRule="exact"/>
              <w:contextualSpacing/>
              <w:jc w:val="center"/>
              <w:rPr>
                <w:rFonts w:hint="eastAsia" w:ascii="Times New Roman" w:hAnsi="Times New Roman" w:eastAsia="宋体" w:cs="Times New Roman"/>
                <w:bCs/>
                <w:color w:val="auto"/>
                <w:kern w:val="0"/>
                <w:sz w:val="18"/>
                <w:szCs w:val="18"/>
                <w:lang w:val="en-US" w:eastAsia="zh-CN"/>
              </w:rPr>
            </w:pPr>
          </w:p>
        </w:tc>
        <w:tc>
          <w:tcPr>
            <w:tcW w:w="935" w:type="dxa"/>
            <w:vAlign w:val="center"/>
          </w:tcPr>
          <w:p w14:paraId="57251E5A">
            <w:pPr>
              <w:widowControl/>
              <w:spacing w:line="240" w:lineRule="exact"/>
              <w:contextualSpacing/>
              <w:jc w:val="center"/>
              <w:rPr>
                <w:rFonts w:hint="default" w:ascii="Times New Roman" w:hAnsi="Times New Roman" w:eastAsia="宋体" w:cs="Times New Roman"/>
                <w:bCs/>
                <w:color w:val="auto"/>
                <w:kern w:val="0"/>
                <w:sz w:val="18"/>
                <w:szCs w:val="18"/>
                <w:lang w:val="en-US" w:eastAsia="zh-CN"/>
              </w:rPr>
            </w:pPr>
          </w:p>
        </w:tc>
        <w:tc>
          <w:tcPr>
            <w:tcW w:w="925" w:type="dxa"/>
            <w:vAlign w:val="center"/>
          </w:tcPr>
          <w:p w14:paraId="6D108F1E">
            <w:pPr>
              <w:widowControl/>
              <w:spacing w:line="240" w:lineRule="exact"/>
              <w:contextualSpacing/>
              <w:jc w:val="center"/>
              <w:rPr>
                <w:rFonts w:hint="eastAsia" w:ascii="Times New Roman" w:hAnsi="Times New Roman" w:eastAsia="宋体" w:cs="Times New Roman"/>
                <w:bCs/>
                <w:color w:val="auto"/>
                <w:kern w:val="0"/>
                <w:sz w:val="18"/>
                <w:szCs w:val="18"/>
                <w:lang w:val="en-US" w:eastAsia="zh-CN"/>
              </w:rPr>
            </w:pPr>
          </w:p>
        </w:tc>
        <w:tc>
          <w:tcPr>
            <w:tcW w:w="925" w:type="dxa"/>
            <w:vAlign w:val="center"/>
          </w:tcPr>
          <w:p w14:paraId="6F078D1E">
            <w:pPr>
              <w:widowControl/>
              <w:spacing w:line="240" w:lineRule="exact"/>
              <w:contextualSpacing/>
              <w:jc w:val="center"/>
              <w:rPr>
                <w:rFonts w:ascii="Times New Roman" w:hAnsi="Times New Roman" w:eastAsia="宋体" w:cs="Times New Roman"/>
                <w:bCs/>
                <w:color w:val="auto"/>
                <w:kern w:val="0"/>
                <w:sz w:val="18"/>
                <w:szCs w:val="18"/>
              </w:rPr>
            </w:pPr>
          </w:p>
        </w:tc>
        <w:tc>
          <w:tcPr>
            <w:tcW w:w="944" w:type="dxa"/>
            <w:vAlign w:val="center"/>
          </w:tcPr>
          <w:p w14:paraId="518F866A">
            <w:pPr>
              <w:widowControl/>
              <w:spacing w:line="240" w:lineRule="exact"/>
              <w:contextualSpacing/>
              <w:jc w:val="center"/>
              <w:rPr>
                <w:rFonts w:ascii="Times New Roman" w:hAnsi="Times New Roman" w:eastAsia="宋体" w:cs="Times New Roman"/>
                <w:bCs/>
                <w:color w:val="auto"/>
                <w:kern w:val="0"/>
                <w:sz w:val="18"/>
                <w:szCs w:val="18"/>
              </w:rPr>
            </w:pPr>
          </w:p>
        </w:tc>
      </w:tr>
    </w:tbl>
    <w:p w14:paraId="21CAA248">
      <w:pPr>
        <w:rPr>
          <w:rFonts w:ascii="Times New Roman" w:hAnsi="Times New Roman" w:cs="Times New Roman"/>
          <w:b/>
          <w:bCs/>
          <w:color w:val="auto"/>
        </w:rPr>
        <w:sectPr>
          <w:footerReference r:id="rId6" w:type="default"/>
          <w:pgSz w:w="11906" w:h="16838"/>
          <w:pgMar w:top="1134" w:right="567" w:bottom="1134" w:left="567" w:header="567" w:footer="567" w:gutter="0"/>
          <w:pgNumType w:start="1"/>
          <w:cols w:space="425" w:num="1"/>
          <w:docGrid w:type="lines" w:linePitch="312" w:charSpace="0"/>
        </w:sectPr>
      </w:pPr>
      <w:r>
        <w:rPr>
          <w:rFonts w:hint="eastAsia" w:ascii="Times New Roman" w:hAnsi="Times New Roman" w:cs="Times New Roman"/>
          <w:b/>
          <w:bCs/>
          <w:color w:val="auto"/>
        </w:rPr>
        <w:t xml:space="preserve"> </w:t>
      </w:r>
    </w:p>
    <w:p w14:paraId="784BC224">
      <w:pPr>
        <w:jc w:val="center"/>
        <w:rPr>
          <w:rFonts w:ascii="Times New Roman" w:hAnsi="Times New Roman" w:eastAsia="黑体" w:cs="Times New Roman"/>
          <w:b/>
          <w:color w:val="auto"/>
          <w:sz w:val="36"/>
          <w:szCs w:val="36"/>
        </w:rPr>
      </w:pPr>
      <w:r>
        <w:rPr>
          <w:rFonts w:ascii="Times New Roman" w:hAnsi="Times New Roman" w:eastAsia="黑体" w:cs="Times New Roman"/>
          <w:b/>
          <w:color w:val="auto"/>
          <w:sz w:val="36"/>
          <w:szCs w:val="36"/>
        </w:rPr>
        <w:t>廉洁购销协议</w:t>
      </w:r>
    </w:p>
    <w:p w14:paraId="0D63CB0E">
      <w:pPr>
        <w:jc w:val="center"/>
        <w:rPr>
          <w:rFonts w:ascii="Times New Roman" w:hAnsi="Times New Roman" w:eastAsia="方正小标宋_GBK" w:cs="Times New Roman"/>
          <w:b/>
          <w:color w:val="auto"/>
          <w:sz w:val="44"/>
          <w:szCs w:val="44"/>
        </w:rPr>
      </w:pPr>
    </w:p>
    <w:tbl>
      <w:tblPr>
        <w:tblStyle w:val="19"/>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0" w:type="dxa"/>
          <w:bottom w:w="0" w:type="dxa"/>
          <w:right w:w="0" w:type="dxa"/>
        </w:tblCellMar>
      </w:tblPr>
      <w:tblGrid>
        <w:gridCol w:w="5455"/>
        <w:gridCol w:w="5010"/>
      </w:tblGrid>
      <w:tr w14:paraId="7BB2AB2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c>
          <w:tcPr>
            <w:tcW w:w="2606" w:type="pct"/>
          </w:tcPr>
          <w:p w14:paraId="487181D2">
            <w:pPr>
              <w:spacing w:line="360" w:lineRule="auto"/>
              <w:rPr>
                <w:rFonts w:hint="default" w:ascii="Times New Roman" w:hAnsi="Times New Roman" w:eastAsia="宋体"/>
                <w:color w:val="auto"/>
                <w:lang w:val="en-US" w:eastAsia="zh-CN"/>
              </w:rPr>
            </w:pPr>
            <w:r>
              <w:rPr>
                <w:rFonts w:ascii="Times New Roman" w:hAnsi="Times New Roman" w:eastAsia="宋体" w:cs="Times New Roman"/>
                <w:b/>
                <w:color w:val="auto"/>
              </w:rPr>
              <w:t>甲方:</w:t>
            </w:r>
            <w:r>
              <w:rPr>
                <w:rFonts w:hint="eastAsia" w:ascii="Times New Roman" w:hAnsi="Times New Roman" w:eastAsia="宋体"/>
                <w:color w:val="auto"/>
                <w:lang w:val="en-US" w:eastAsia="zh-CN"/>
              </w:rPr>
              <w:t>四川省人民医院</w:t>
            </w:r>
          </w:p>
          <w:p w14:paraId="15AD1408">
            <w:pPr>
              <w:spacing w:line="360" w:lineRule="auto"/>
              <w:rPr>
                <w:rFonts w:ascii="Times New Roman" w:hAnsi="Times New Roman" w:eastAsia="宋体"/>
                <w:color w:val="auto"/>
                <w:lang w:eastAsia="zh-CN"/>
              </w:rPr>
            </w:pPr>
            <w:r>
              <w:rPr>
                <w:rFonts w:hint="eastAsia" w:ascii="Times New Roman" w:hAnsi="Times New Roman" w:eastAsia="宋体" w:cs="Times New Roman"/>
                <w:b/>
                <w:color w:val="auto"/>
                <w:lang w:eastAsia="zh-CN"/>
              </w:rPr>
              <w:t>丙</w:t>
            </w:r>
            <w:r>
              <w:rPr>
                <w:rFonts w:ascii="Times New Roman" w:hAnsi="Times New Roman" w:eastAsia="宋体" w:cs="Times New Roman"/>
                <w:b/>
                <w:color w:val="auto"/>
              </w:rPr>
              <w:t>方</w:t>
            </w:r>
            <w:r>
              <w:rPr>
                <w:rFonts w:ascii="Times New Roman" w:hAnsi="Times New Roman" w:eastAsia="宋体" w:cs="Times New Roman"/>
                <w:b/>
                <w:color w:val="auto"/>
                <w:szCs w:val="21"/>
              </w:rPr>
              <w:t>：</w:t>
            </w:r>
            <w:r>
              <w:rPr>
                <w:rFonts w:hint="eastAsia" w:ascii="Times New Roman" w:hAnsi="Times New Roman" w:eastAsia="宋体"/>
                <w:color w:val="auto"/>
                <w:sz w:val="21"/>
                <w:szCs w:val="21"/>
                <w:lang w:val="en-US" w:eastAsia="zh-CN" w:bidi="ar"/>
              </w:rPr>
              <w:t xml:space="preserve"> </w:t>
            </w:r>
          </w:p>
        </w:tc>
        <w:tc>
          <w:tcPr>
            <w:tcW w:w="2393" w:type="pct"/>
          </w:tcPr>
          <w:p w14:paraId="458E35CC">
            <w:pPr>
              <w:tabs>
                <w:tab w:val="left" w:pos="1250"/>
              </w:tabs>
              <w:rPr>
                <w:rFonts w:ascii="Times New Roman" w:hAnsi="Times New Roman" w:eastAsia="宋体" w:cs="Times New Roman"/>
                <w:bCs/>
                <w:color w:val="auto"/>
                <w:lang w:eastAsia="zh-CN"/>
              </w:rPr>
            </w:pPr>
            <w:r>
              <w:rPr>
                <w:rFonts w:ascii="Times New Roman" w:hAnsi="Times New Roman" w:eastAsia="宋体" w:cs="Times New Roman"/>
                <w:b/>
                <w:color w:val="auto"/>
              </w:rPr>
              <w:t>乙方：</w:t>
            </w:r>
            <w:r>
              <w:rPr>
                <w:rFonts w:hint="eastAsia" w:ascii="Times New Roman" w:hAnsi="Times New Roman" w:eastAsia="宋体"/>
                <w:color w:val="auto"/>
                <w:sz w:val="21"/>
                <w:szCs w:val="21"/>
                <w:lang w:val="en-US" w:eastAsia="zh-CN" w:bidi="ar"/>
              </w:rPr>
              <w:t xml:space="preserve"> </w:t>
            </w:r>
          </w:p>
        </w:tc>
      </w:tr>
    </w:tbl>
    <w:p w14:paraId="105CBB0E">
      <w:pPr>
        <w:ind w:firstLine="420" w:firstLineChars="200"/>
        <w:rPr>
          <w:rFonts w:ascii="Times New Roman" w:hAnsi="Times New Roman" w:eastAsia="宋体" w:cs="Times New Roman"/>
          <w:color w:val="auto"/>
        </w:rPr>
      </w:pPr>
    </w:p>
    <w:p w14:paraId="5080D171">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为进一步加强廉政建设,预防医药购销领域不正之风,我院与供应商签订如下协议,共同遵守:</w:t>
      </w:r>
    </w:p>
    <w:p w14:paraId="78EFAF38">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一、甲方工作人员不得利用职务和招投标等工作之便,暗示、索要和收受供应商任何形式的财物、提成、回扣等一切不正当利益。</w:t>
      </w:r>
    </w:p>
    <w:p w14:paraId="1E21E903">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二、甲方工作人员严格执行国家及我院的采购管理制度，如有违反,一经查实,按有关规定严肃处理并追究相关人员责任。</w:t>
      </w:r>
    </w:p>
    <w:p w14:paraId="15F4E0B3">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三、乙方</w:t>
      </w:r>
      <w:r>
        <w:rPr>
          <w:rFonts w:hint="eastAsia" w:ascii="Times New Roman" w:hAnsi="Times New Roman" w:eastAsia="宋体" w:cs="Times New Roman"/>
          <w:color w:val="auto"/>
          <w:lang w:eastAsia="zh-CN"/>
        </w:rPr>
        <w:t>、丙方</w:t>
      </w:r>
      <w:r>
        <w:rPr>
          <w:rFonts w:ascii="Times New Roman" w:hAnsi="Times New Roman" w:eastAsia="宋体" w:cs="Times New Roman"/>
          <w:color w:val="auto"/>
          <w:lang w:eastAsia="zh-CN"/>
        </w:rPr>
        <w:t>及其代理人承诺严格按照国家相关法律法规和行业规范向甲方提供学术推广、技术咨询活动，上述活动不与甲方的采购行为挂钩。乙方不得在甲方医疗服务区域内从事任何形式的商业促销、宣传推广活动。</w:t>
      </w:r>
    </w:p>
    <w:p w14:paraId="6E5CE6E0">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四、乙方</w:t>
      </w:r>
      <w:r>
        <w:rPr>
          <w:rFonts w:hint="eastAsia" w:ascii="Times New Roman" w:hAnsi="Times New Roman" w:eastAsia="宋体" w:cs="Times New Roman"/>
          <w:color w:val="auto"/>
          <w:lang w:eastAsia="zh-CN"/>
        </w:rPr>
        <w:t>、丙方</w:t>
      </w:r>
      <w:r>
        <w:rPr>
          <w:rFonts w:ascii="Times New Roman" w:hAnsi="Times New Roman" w:eastAsia="宋体" w:cs="Times New Roman"/>
          <w:color w:val="auto"/>
          <w:lang w:eastAsia="zh-CN"/>
        </w:rPr>
        <w:t>及其代理人不得以宣传费、赞助费、科研费、劳务费、咨询费、佣金、学术活动、外出考察等名义，或者以报销各种费用等变相给付财物的形式，获得业务或保持业务。</w:t>
      </w:r>
    </w:p>
    <w:p w14:paraId="3991D6B0">
      <w:pPr>
        <w:ind w:firstLine="420" w:firstLineChars="200"/>
        <w:rPr>
          <w:rFonts w:ascii="Times New Roman" w:hAnsi="Times New Roman" w:eastAsia="宋体" w:cs="Times New Roman"/>
          <w:color w:val="auto"/>
          <w:highlight w:val="yellow"/>
          <w:lang w:eastAsia="zh-CN"/>
        </w:rPr>
      </w:pPr>
      <w:r>
        <w:rPr>
          <w:rFonts w:ascii="Times New Roman" w:hAnsi="Times New Roman" w:eastAsia="宋体" w:cs="Times New Roman"/>
          <w:color w:val="auto"/>
          <w:lang w:eastAsia="zh-CN"/>
        </w:rPr>
        <w:t>五、乙方</w:t>
      </w:r>
      <w:r>
        <w:rPr>
          <w:rFonts w:hint="eastAsia" w:ascii="Times New Roman" w:hAnsi="Times New Roman" w:eastAsia="宋体" w:cs="Times New Roman"/>
          <w:color w:val="auto"/>
          <w:lang w:eastAsia="zh-CN"/>
        </w:rPr>
        <w:t>、丙方</w:t>
      </w:r>
      <w:r>
        <w:rPr>
          <w:rFonts w:ascii="Times New Roman" w:hAnsi="Times New Roman" w:eastAsia="宋体" w:cs="Times New Roman"/>
          <w:color w:val="auto"/>
          <w:lang w:eastAsia="zh-CN"/>
        </w:rPr>
        <w:t>承诺以自身名义与甲方开展</w:t>
      </w:r>
      <w:r>
        <w:rPr>
          <w:rFonts w:hint="eastAsia" w:ascii="Times New Roman" w:hAnsi="Times New Roman" w:eastAsia="宋体" w:cs="Times New Roman"/>
          <w:color w:val="auto"/>
          <w:lang w:eastAsia="zh-CN"/>
        </w:rPr>
        <w:t>合同</w:t>
      </w:r>
      <w:r>
        <w:rPr>
          <w:rFonts w:ascii="Times New Roman" w:hAnsi="Times New Roman" w:eastAsia="宋体" w:cs="Times New Roman"/>
          <w:color w:val="auto"/>
          <w:lang w:eastAsia="zh-CN"/>
        </w:rPr>
        <w:t>约定范围的业务合作并依法独立承担法律责任。乙方不得擅自转委托其他服务商或者采取出租出借经营许可证、允许挂靠经营等方式变相转委托其他服务商履行</w:t>
      </w:r>
      <w:r>
        <w:rPr>
          <w:rFonts w:hint="eastAsia" w:ascii="Times New Roman" w:hAnsi="Times New Roman" w:eastAsia="宋体" w:cs="Times New Roman"/>
          <w:color w:val="auto"/>
          <w:lang w:eastAsia="zh-CN"/>
        </w:rPr>
        <w:t>合同</w:t>
      </w:r>
      <w:r>
        <w:rPr>
          <w:rFonts w:ascii="Times New Roman" w:hAnsi="Times New Roman" w:eastAsia="宋体" w:cs="Times New Roman"/>
          <w:color w:val="auto"/>
          <w:lang w:eastAsia="zh-CN"/>
        </w:rPr>
        <w:t>中权利、义务。</w:t>
      </w:r>
    </w:p>
    <w:p w14:paraId="2AE5F515">
      <w:pPr>
        <w:ind w:firstLine="420" w:firstLineChars="200"/>
        <w:rPr>
          <w:rFonts w:ascii="Times New Roman" w:hAnsi="Times New Roman" w:eastAsia="宋体" w:cs="Times New Roman"/>
          <w:color w:val="auto"/>
          <w:lang w:eastAsia="zh-CN"/>
        </w:rPr>
      </w:pPr>
      <w:r>
        <w:rPr>
          <w:rFonts w:hint="eastAsia" w:ascii="Times New Roman" w:hAnsi="Times New Roman" w:eastAsia="宋体" w:cs="Times New Roman"/>
          <w:color w:val="auto"/>
          <w:lang w:eastAsia="zh-CN"/>
        </w:rPr>
        <w:t>六</w:t>
      </w:r>
      <w:r>
        <w:rPr>
          <w:rFonts w:ascii="Times New Roman" w:hAnsi="Times New Roman" w:eastAsia="宋体" w:cs="Times New Roman"/>
          <w:color w:val="auto"/>
          <w:lang w:eastAsia="zh-CN"/>
        </w:rPr>
        <w:t>、乙方</w:t>
      </w:r>
      <w:r>
        <w:rPr>
          <w:rFonts w:hint="eastAsia" w:ascii="Times New Roman" w:hAnsi="Times New Roman" w:eastAsia="宋体" w:cs="Times New Roman"/>
          <w:color w:val="auto"/>
          <w:lang w:eastAsia="zh-CN"/>
        </w:rPr>
        <w:t>、丙方</w:t>
      </w:r>
      <w:r>
        <w:rPr>
          <w:rFonts w:ascii="Times New Roman" w:hAnsi="Times New Roman" w:eastAsia="宋体" w:cs="Times New Roman"/>
          <w:color w:val="auto"/>
          <w:lang w:eastAsia="zh-CN"/>
        </w:rPr>
        <w:t>违反上述承诺者，甲方单方面终止合作协议，并依法追究乙方的违约责任。</w:t>
      </w:r>
    </w:p>
    <w:p w14:paraId="52F7E39F">
      <w:pPr>
        <w:ind w:firstLine="420" w:firstLineChars="200"/>
        <w:rPr>
          <w:rFonts w:ascii="Times New Roman" w:hAnsi="Times New Roman" w:eastAsia="宋体" w:cs="Times New Roman"/>
          <w:color w:val="auto"/>
          <w:lang w:eastAsia="zh-CN"/>
        </w:rPr>
      </w:pPr>
      <w:r>
        <w:rPr>
          <w:rFonts w:hint="eastAsia" w:ascii="Times New Roman" w:hAnsi="Times New Roman" w:eastAsia="宋体" w:cs="Times New Roman"/>
          <w:color w:val="auto"/>
          <w:lang w:eastAsia="zh-CN"/>
        </w:rPr>
        <w:t>七</w:t>
      </w:r>
      <w:r>
        <w:rPr>
          <w:rFonts w:ascii="Times New Roman" w:hAnsi="Times New Roman" w:eastAsia="宋体" w:cs="Times New Roman"/>
          <w:color w:val="auto"/>
          <w:lang w:eastAsia="zh-CN"/>
        </w:rPr>
        <w:t>、</w:t>
      </w:r>
      <w:r>
        <w:rPr>
          <w:rFonts w:ascii="Times New Roman" w:hAnsi="Times New Roman" w:eastAsia="宋体" w:cs="Times New Roman"/>
          <w:bCs/>
          <w:color w:val="auto"/>
          <w:lang w:eastAsia="zh-CN"/>
        </w:rPr>
        <w:t>本协议一</w:t>
      </w:r>
      <w:r>
        <w:rPr>
          <w:rFonts w:ascii="Times New Roman" w:hAnsi="Times New Roman" w:eastAsia="宋体" w:cs="Times New Roman"/>
          <w:color w:val="auto"/>
          <w:lang w:eastAsia="zh-CN"/>
        </w:rPr>
        <w:t>式</w:t>
      </w:r>
      <w:r>
        <w:rPr>
          <w:rFonts w:hint="eastAsia" w:ascii="Times New Roman" w:hAnsi="Times New Roman" w:eastAsia="宋体" w:cs="Times New Roman"/>
          <w:color w:val="auto"/>
          <w:lang w:val="en-US" w:eastAsia="zh-CN"/>
        </w:rPr>
        <w:t>四</w:t>
      </w:r>
      <w:r>
        <w:rPr>
          <w:rFonts w:ascii="Times New Roman" w:hAnsi="Times New Roman" w:eastAsia="宋体" w:cs="Times New Roman"/>
          <w:color w:val="auto"/>
          <w:lang w:eastAsia="zh-CN"/>
        </w:rPr>
        <w:t>份，</w:t>
      </w:r>
      <w:r>
        <w:rPr>
          <w:rFonts w:hint="eastAsia" w:ascii="Times New Roman" w:hAnsi="Times New Roman" w:eastAsia="宋体" w:cs="Times New Roman"/>
          <w:color w:val="auto"/>
          <w:lang w:eastAsia="zh-CN"/>
        </w:rPr>
        <w:t>甲方</w:t>
      </w:r>
      <w:r>
        <w:rPr>
          <w:rFonts w:hint="eastAsia" w:ascii="Times New Roman" w:hAnsi="Times New Roman" w:eastAsia="宋体" w:cs="Times New Roman"/>
          <w:color w:val="auto"/>
          <w:lang w:val="en-US" w:eastAsia="zh-CN"/>
        </w:rPr>
        <w:t>两</w:t>
      </w:r>
      <w:r>
        <w:rPr>
          <w:rFonts w:hint="eastAsia" w:ascii="Times New Roman" w:hAnsi="Times New Roman" w:eastAsia="宋体" w:cs="Times New Roman"/>
          <w:color w:val="auto"/>
          <w:lang w:eastAsia="zh-CN"/>
        </w:rPr>
        <w:t>份,乙、丙两方各执一份</w:t>
      </w:r>
      <w:r>
        <w:rPr>
          <w:rFonts w:ascii="Times New Roman" w:hAnsi="Times New Roman" w:eastAsia="宋体" w:cs="Times New Roman"/>
          <w:color w:val="auto"/>
          <w:lang w:eastAsia="zh-CN"/>
        </w:rPr>
        <w:t>。</w:t>
      </w:r>
    </w:p>
    <w:p w14:paraId="0AE41F0F">
      <w:pPr>
        <w:ind w:firstLine="420" w:firstLineChars="200"/>
        <w:rPr>
          <w:rFonts w:hint="default" w:ascii="Times New Roman" w:hAnsi="Times New Roman" w:eastAsia="宋体" w:cs="Times New Roman"/>
          <w:color w:val="auto"/>
          <w:lang w:val="en-US" w:eastAsia="zh-CN"/>
        </w:rPr>
      </w:pPr>
      <w:r>
        <w:rPr>
          <w:rFonts w:ascii="Times New Roman" w:hAnsi="Times New Roman" w:eastAsia="宋体" w:cs="Times New Roman"/>
          <w:color w:val="auto"/>
          <w:lang w:eastAsia="zh-CN"/>
        </w:rPr>
        <w:t>举报受理部门：</w:t>
      </w:r>
      <w:r>
        <w:rPr>
          <w:rFonts w:hint="eastAsia" w:ascii="Times New Roman" w:hAnsi="Times New Roman" w:eastAsia="宋体" w:cs="Times New Roman"/>
          <w:color w:val="auto"/>
          <w:lang w:val="en-US" w:eastAsia="zh-CN"/>
        </w:rPr>
        <w:t>审计部</w:t>
      </w:r>
    </w:p>
    <w:p w14:paraId="6C88432F">
      <w:pPr>
        <w:ind w:firstLine="420" w:firstLineChars="200"/>
        <w:rPr>
          <w:rFonts w:ascii="Times New Roman" w:hAnsi="Times New Roman" w:eastAsia="宋体" w:cs="Times New Roman"/>
          <w:color w:val="auto"/>
        </w:rPr>
      </w:pPr>
      <w:r>
        <w:rPr>
          <w:rFonts w:ascii="Times New Roman" w:hAnsi="Times New Roman" w:eastAsia="宋体" w:cs="Times New Roman"/>
          <w:color w:val="auto"/>
        </w:rPr>
        <w:t>举报电话：028-87393203</w:t>
      </w:r>
    </w:p>
    <w:p w14:paraId="42865FE1">
      <w:pPr>
        <w:ind w:firstLine="420" w:firstLineChars="200"/>
        <w:rPr>
          <w:rFonts w:ascii="Times New Roman" w:hAnsi="Times New Roman" w:eastAsia="宋体" w:cs="Times New Roman"/>
          <w:color w:val="auto"/>
        </w:rPr>
      </w:pPr>
      <w:r>
        <w:rPr>
          <w:rFonts w:ascii="Times New Roman" w:hAnsi="Times New Roman" w:eastAsia="宋体" w:cs="Times New Roman"/>
          <w:color w:val="auto"/>
        </w:rPr>
        <w:t>举报邮箱：scsyjsc@163.com</w:t>
      </w:r>
    </w:p>
    <w:p w14:paraId="381913AE">
      <w:pPr>
        <w:rPr>
          <w:rFonts w:ascii="Times New Roman" w:hAnsi="Times New Roman" w:eastAsia="宋体" w:cs="Times New Roman"/>
          <w:color w:val="auto"/>
        </w:rPr>
      </w:pPr>
    </w:p>
    <w:tbl>
      <w:tblPr>
        <w:tblStyle w:val="19"/>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0" w:type="dxa"/>
          <w:bottom w:w="0" w:type="dxa"/>
          <w:right w:w="0" w:type="dxa"/>
        </w:tblCellMar>
      </w:tblPr>
      <w:tblGrid>
        <w:gridCol w:w="5725"/>
        <w:gridCol w:w="4740"/>
      </w:tblGrid>
      <w:tr w14:paraId="637D8F2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1498" w:hRule="atLeast"/>
        </w:trPr>
        <w:tc>
          <w:tcPr>
            <w:tcW w:w="2735" w:type="pct"/>
          </w:tcPr>
          <w:p w14:paraId="3514C4FE">
            <w:pPr>
              <w:spacing w:line="480" w:lineRule="auto"/>
              <w:rPr>
                <w:rFonts w:hint="default" w:ascii="Times New Roman" w:hAnsi="Times New Roman" w:eastAsia="宋体" w:cs="Times New Roman"/>
                <w:bCs/>
                <w:color w:val="auto"/>
                <w:lang w:val="en-US" w:eastAsia="zh-CN"/>
              </w:rPr>
            </w:pPr>
            <w:r>
              <w:rPr>
                <w:rFonts w:ascii="Times New Roman" w:hAnsi="Times New Roman" w:eastAsia="宋体" w:cs="Times New Roman"/>
                <w:b/>
                <w:color w:val="auto"/>
                <w:lang w:eastAsia="zh-CN"/>
              </w:rPr>
              <w:t>甲方（盖章）:</w:t>
            </w:r>
            <w:r>
              <w:rPr>
                <w:rFonts w:hint="eastAsia" w:ascii="Times New Roman" w:hAnsi="Times New Roman" w:eastAsia="宋体" w:cs="Times New Roman"/>
                <w:b/>
                <w:color w:val="auto"/>
                <w:lang w:val="en-US" w:eastAsia="zh-CN"/>
              </w:rPr>
              <w:t>四川省人民医院</w:t>
            </w:r>
          </w:p>
          <w:p w14:paraId="78D60263">
            <w:pPr>
              <w:spacing w:line="480" w:lineRule="auto"/>
              <w:rPr>
                <w:rFonts w:ascii="Times New Roman" w:hAnsi="Times New Roman" w:eastAsia="宋体" w:cs="Times New Roman"/>
                <w:bCs/>
                <w:color w:val="auto"/>
                <w:lang w:eastAsia="zh-CN"/>
              </w:rPr>
            </w:pPr>
            <w:r>
              <w:rPr>
                <w:rFonts w:ascii="Times New Roman" w:hAnsi="Times New Roman" w:eastAsia="宋体"/>
                <w:b/>
                <w:bCs/>
                <w:color w:val="auto"/>
                <w:sz w:val="21"/>
                <w:szCs w:val="21"/>
                <w:lang w:bidi="ar"/>
              </w:rPr>
              <w:t>法定代表人或委托代理人</w:t>
            </w:r>
            <w:r>
              <w:rPr>
                <w:rFonts w:ascii="Times New Roman" w:hAnsi="Times New Roman" w:eastAsia="宋体" w:cs="Times New Roman"/>
                <w:b/>
                <w:color w:val="auto"/>
                <w:lang w:eastAsia="zh-CN"/>
              </w:rPr>
              <w:t>（签字）：</w:t>
            </w:r>
          </w:p>
        </w:tc>
        <w:tc>
          <w:tcPr>
            <w:tcW w:w="2264" w:type="pct"/>
          </w:tcPr>
          <w:p w14:paraId="011B6A40">
            <w:pPr>
              <w:tabs>
                <w:tab w:val="left" w:pos="1250"/>
              </w:tabs>
              <w:rPr>
                <w:rFonts w:ascii="Times New Roman" w:hAnsi="Times New Roman" w:eastAsia="宋体" w:cs="Times New Roman"/>
                <w:bCs/>
                <w:color w:val="auto"/>
                <w:lang w:eastAsia="zh-CN"/>
              </w:rPr>
            </w:pPr>
            <w:r>
              <w:rPr>
                <w:rFonts w:ascii="Times New Roman" w:hAnsi="Times New Roman" w:eastAsia="宋体" w:cs="Times New Roman"/>
                <w:b/>
                <w:color w:val="auto"/>
                <w:lang w:eastAsia="zh-CN"/>
              </w:rPr>
              <w:t>乙方（盖章）：</w:t>
            </w:r>
            <w:r>
              <w:rPr>
                <w:rFonts w:hint="eastAsia" w:ascii="Times New Roman" w:hAnsi="Times New Roman" w:eastAsia="宋体"/>
                <w:color w:val="auto"/>
                <w:sz w:val="21"/>
                <w:szCs w:val="21"/>
                <w:lang w:val="en-US" w:eastAsia="zh-CN" w:bidi="ar"/>
              </w:rPr>
              <w:t xml:space="preserve"> </w:t>
            </w:r>
          </w:p>
          <w:p w14:paraId="710B8F18">
            <w:pPr>
              <w:tabs>
                <w:tab w:val="left" w:pos="1250"/>
              </w:tabs>
              <w:spacing w:line="480" w:lineRule="auto"/>
              <w:rPr>
                <w:rFonts w:ascii="Times New Roman" w:hAnsi="Times New Roman" w:eastAsia="宋体" w:cs="Times New Roman"/>
                <w:bCs/>
                <w:color w:val="auto"/>
                <w:lang w:eastAsia="zh-CN"/>
              </w:rPr>
            </w:pPr>
            <w:r>
              <w:rPr>
                <w:rFonts w:ascii="Times New Roman" w:hAnsi="Times New Roman" w:eastAsia="宋体"/>
                <w:b/>
                <w:bCs/>
                <w:color w:val="auto"/>
                <w:sz w:val="21"/>
                <w:szCs w:val="21"/>
                <w:lang w:bidi="ar"/>
              </w:rPr>
              <w:t>法定代表人或委托代理人</w:t>
            </w:r>
            <w:r>
              <w:rPr>
                <w:rFonts w:ascii="Times New Roman" w:hAnsi="Times New Roman" w:eastAsia="宋体" w:cs="Times New Roman"/>
                <w:b/>
                <w:color w:val="auto"/>
                <w:lang w:eastAsia="zh-CN"/>
              </w:rPr>
              <w:t>（签字）</w:t>
            </w:r>
            <w:r>
              <w:rPr>
                <w:rFonts w:hint="eastAsia" w:ascii="Times New Roman" w:hAnsi="Times New Roman" w:eastAsia="宋体" w:cs="Times New Roman"/>
                <w:b/>
                <w:color w:val="auto"/>
                <w:lang w:eastAsia="zh-CN"/>
              </w:rPr>
              <w:t>:</w:t>
            </w:r>
          </w:p>
        </w:tc>
      </w:tr>
      <w:tr w14:paraId="052E2F0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1498" w:hRule="atLeast"/>
        </w:trPr>
        <w:tc>
          <w:tcPr>
            <w:tcW w:w="2735" w:type="pct"/>
          </w:tcPr>
          <w:p w14:paraId="002AEEBE">
            <w:pPr>
              <w:tabs>
                <w:tab w:val="left" w:pos="1250"/>
              </w:tabs>
              <w:rPr>
                <w:rFonts w:ascii="Times New Roman" w:hAnsi="Times New Roman" w:eastAsia="宋体" w:cs="Times New Roman"/>
                <w:bCs/>
                <w:color w:val="auto"/>
                <w:lang w:eastAsia="zh-CN"/>
              </w:rPr>
            </w:pPr>
            <w:r>
              <w:rPr>
                <w:rFonts w:hint="eastAsia" w:ascii="Times New Roman" w:hAnsi="Times New Roman" w:eastAsia="宋体" w:cs="Times New Roman"/>
                <w:b/>
                <w:color w:val="auto"/>
                <w:lang w:eastAsia="zh-CN"/>
              </w:rPr>
              <w:t>丙方</w:t>
            </w:r>
            <w:r>
              <w:rPr>
                <w:rFonts w:ascii="Times New Roman" w:hAnsi="Times New Roman" w:eastAsia="宋体" w:cs="Times New Roman"/>
                <w:b/>
                <w:color w:val="auto"/>
                <w:lang w:eastAsia="zh-CN"/>
              </w:rPr>
              <w:t>（盖章）:</w:t>
            </w:r>
            <w:r>
              <w:rPr>
                <w:rFonts w:hint="eastAsia" w:ascii="Times New Roman" w:hAnsi="Times New Roman" w:eastAsia="宋体" w:cs="Times New Roman"/>
                <w:b/>
                <w:color w:val="auto"/>
                <w:lang w:val="en-US" w:eastAsia="zh-CN"/>
              </w:rPr>
              <w:t xml:space="preserve"> </w:t>
            </w:r>
          </w:p>
          <w:p w14:paraId="7E2A93C5">
            <w:pPr>
              <w:spacing w:line="480" w:lineRule="auto"/>
              <w:rPr>
                <w:rFonts w:ascii="Times New Roman" w:hAnsi="Times New Roman" w:eastAsia="宋体" w:cs="Times New Roman"/>
                <w:b/>
                <w:color w:val="auto"/>
                <w:lang w:eastAsia="zh-CN"/>
              </w:rPr>
            </w:pPr>
            <w:r>
              <w:rPr>
                <w:rFonts w:ascii="Times New Roman" w:hAnsi="Times New Roman" w:eastAsia="宋体"/>
                <w:b/>
                <w:bCs/>
                <w:color w:val="auto"/>
                <w:sz w:val="21"/>
                <w:szCs w:val="21"/>
                <w:lang w:bidi="ar"/>
              </w:rPr>
              <w:t>法定代表人或委托代理人</w:t>
            </w:r>
            <w:r>
              <w:rPr>
                <w:rFonts w:ascii="Times New Roman" w:hAnsi="Times New Roman" w:eastAsia="宋体" w:cs="Times New Roman"/>
                <w:b/>
                <w:color w:val="auto"/>
                <w:lang w:eastAsia="zh-CN"/>
              </w:rPr>
              <w:t>（签字）：</w:t>
            </w:r>
          </w:p>
        </w:tc>
        <w:tc>
          <w:tcPr>
            <w:tcW w:w="2264" w:type="pct"/>
          </w:tcPr>
          <w:p w14:paraId="0B3DF0F7">
            <w:pPr>
              <w:tabs>
                <w:tab w:val="left" w:pos="1250"/>
              </w:tabs>
              <w:spacing w:line="480" w:lineRule="auto"/>
              <w:rPr>
                <w:rFonts w:ascii="Times New Roman" w:hAnsi="Times New Roman" w:eastAsia="宋体" w:cs="Times New Roman"/>
                <w:b/>
                <w:color w:val="auto"/>
                <w:lang w:eastAsia="zh-CN"/>
              </w:rPr>
            </w:pPr>
          </w:p>
        </w:tc>
      </w:tr>
    </w:tbl>
    <w:p w14:paraId="627D5223">
      <w:pPr>
        <w:rPr>
          <w:rFonts w:ascii="Times New Roman" w:hAnsi="Times New Roman" w:eastAsia="宋体" w:cs="Times New Roman"/>
          <w:color w:val="auto"/>
          <w:lang w:eastAsia="zh-CN"/>
        </w:rPr>
      </w:pPr>
    </w:p>
    <w:p w14:paraId="2AA22E36">
      <w:pPr>
        <w:rPr>
          <w:rFonts w:ascii="Times New Roman" w:hAnsi="Times New Roman" w:eastAsia="宋体" w:cs="Times New Roman"/>
          <w:color w:val="auto"/>
          <w:lang w:eastAsia="zh-CN"/>
        </w:rPr>
      </w:pPr>
    </w:p>
    <w:p w14:paraId="2AD3A3B6">
      <w:pPr>
        <w:rPr>
          <w:rFonts w:ascii="Times New Roman" w:hAnsi="Times New Roman" w:eastAsia="宋体" w:cs="Times New Roman"/>
          <w:color w:val="auto"/>
          <w:lang w:eastAsia="zh-CN"/>
        </w:rPr>
      </w:pPr>
    </w:p>
    <w:p w14:paraId="41CC5C9A">
      <w:pPr>
        <w:ind w:firstLine="3150" w:firstLineChars="1500"/>
        <w:jc w:val="right"/>
        <w:rPr>
          <w:rFonts w:ascii="Times New Roman" w:hAnsi="Times New Roman" w:eastAsia="宋体" w:cs="Times New Roman"/>
          <w:color w:val="auto"/>
          <w:szCs w:val="21"/>
        </w:rPr>
      </w:pPr>
      <w:r>
        <w:rPr>
          <w:rFonts w:ascii="Times New Roman" w:hAnsi="Times New Roman" w:eastAsia="宋体" w:cs="Times New Roman"/>
          <w:color w:val="auto"/>
          <w:szCs w:val="21"/>
        </w:rPr>
        <w:t>202</w:t>
      </w:r>
      <w:r>
        <w:rPr>
          <w:rFonts w:hint="eastAsia" w:ascii="Times New Roman" w:hAnsi="Times New Roman" w:eastAsia="宋体" w:cs="Times New Roman"/>
          <w:color w:val="auto"/>
          <w:szCs w:val="21"/>
          <w:lang w:val="en-US" w:eastAsia="zh-CN"/>
        </w:rPr>
        <w:t>6</w:t>
      </w:r>
      <w:r>
        <w:rPr>
          <w:rFonts w:ascii="Times New Roman" w:hAnsi="Times New Roman" w:eastAsia="宋体" w:cs="Times New Roman"/>
          <w:color w:val="auto"/>
          <w:szCs w:val="21"/>
        </w:rPr>
        <w:t xml:space="preserve">年 </w:t>
      </w:r>
      <w:r>
        <w:rPr>
          <w:rFonts w:hint="eastAsia" w:ascii="Times New Roman" w:hAnsi="Times New Roman" w:eastAsia="宋体" w:cs="Times New Roman"/>
          <w:color w:val="auto"/>
          <w:szCs w:val="21"/>
          <w:lang w:val="en-US" w:eastAsia="zh-CN"/>
        </w:rPr>
        <w:t xml:space="preserve">  </w:t>
      </w:r>
      <w:r>
        <w:rPr>
          <w:rFonts w:ascii="Times New Roman" w:hAnsi="Times New Roman" w:eastAsia="宋体" w:cs="Times New Roman"/>
          <w:color w:val="auto"/>
          <w:szCs w:val="21"/>
        </w:rPr>
        <w:t>月    日</w:t>
      </w:r>
    </w:p>
    <w:p w14:paraId="76B94383">
      <w:pPr>
        <w:ind w:firstLine="3150" w:firstLineChars="1500"/>
        <w:jc w:val="right"/>
        <w:rPr>
          <w:rFonts w:ascii="Times New Roman" w:hAnsi="Times New Roman" w:eastAsia="宋体" w:cs="Times New Roman"/>
          <w:color w:val="auto"/>
        </w:rPr>
      </w:pPr>
    </w:p>
    <w:p w14:paraId="7AFFADFC">
      <w:pPr>
        <w:ind w:firstLine="3150" w:firstLineChars="1500"/>
        <w:jc w:val="right"/>
        <w:rPr>
          <w:rFonts w:ascii="Times New Roman" w:hAnsi="Times New Roman"/>
        </w:rPr>
      </w:pPr>
    </w:p>
    <w:sectPr>
      <w:headerReference r:id="rId7" w:type="default"/>
      <w:footerReference r:id="rId8" w:type="default"/>
      <w:pgSz w:w="11905" w:h="16838"/>
      <w:pgMar w:top="720" w:right="720" w:bottom="720" w:left="720" w:header="851" w:footer="992" w:gutter="0"/>
      <w:pgNumType w:fmt="decimal"/>
      <w:cols w:space="0" w:num="1"/>
      <w:docGrid w:type="lines" w:linePitch="317"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auto"/>
    <w:pitch w:val="default"/>
    <w:sig w:usb0="E0002EFF" w:usb1="C000785B" w:usb2="00000009" w:usb3="00000000" w:csb0="400001FF" w:csb1="FFFF0000"/>
  </w:font>
  <w:font w:name="宋体">
    <w:panose1 w:val="02010600030101010101"/>
    <w:charset w:val="88"/>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embedRegular r:id="rId1" w:fontKey="{501E76BF-CFD5-4882-8E85-1A7044C8C582}"/>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2" w:fontKey="{7D98B92B-22CE-483A-8826-0FB88F60AAA5}"/>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modern"/>
    <w:pitch w:val="default"/>
    <w:sig w:usb0="800002BF" w:usb1="38CF7CFA" w:usb2="00000016" w:usb3="00000000" w:csb0="00040001" w:csb1="00000000"/>
    <w:embedRegular r:id="rId3" w:fontKey="{42EF7165-8AEC-4FBD-B94A-1CD09F524D5B}"/>
  </w:font>
  <w:font w:name="FangSong_GB2312">
    <w:altName w:val="仿宋"/>
    <w:panose1 w:val="020B0604020202020204"/>
    <w:charset w:val="86"/>
    <w:family w:val="modern"/>
    <w:pitch w:val="default"/>
    <w:sig w:usb0="00000000" w:usb1="00000000" w:usb2="00000010" w:usb3="00000000" w:csb0="00040001" w:csb1="00000000"/>
  </w:font>
  <w:font w:name="Arial Unicode MS">
    <w:altName w:val="Arial"/>
    <w:panose1 w:val="020B0604020202020204"/>
    <w:charset w:val="80"/>
    <w:family w:val="swiss"/>
    <w:pitch w:val="default"/>
    <w:sig w:usb0="00000000" w:usb1="00000000" w:usb2="0000003F" w:usb3="00000000" w:csb0="603F01FF" w:csb1="FFFF0000"/>
  </w:font>
  <w:font w:name="Helvetica Neue">
    <w:altName w:val="Times New Roman"/>
    <w:panose1 w:val="02000503000000020004"/>
    <w:charset w:val="00"/>
    <w:family w:val="auto"/>
    <w:pitch w:val="default"/>
    <w:sig w:usb0="00000000" w:usb1="00000000" w:usb2="00000010" w:usb3="00000000" w:csb0="00000001" w:csb1="00000000"/>
  </w:font>
  <w:font w:name="Cambria Math">
    <w:panose1 w:val="02040503050406030204"/>
    <w:charset w:val="00"/>
    <w:family w:val="roman"/>
    <w:pitch w:val="default"/>
    <w:sig w:usb0="E00006FF" w:usb1="420024FF" w:usb2="02000000" w:usb3="00000000" w:csb0="2000019F" w:csb1="00000000"/>
    <w:embedRegular r:id="rId4" w:fontKey="{53F5B1F0-A01E-49A0-84C7-4E40CB4A7D30}"/>
  </w:font>
  <w:font w:name="方正小标宋_GBK">
    <w:panose1 w:val="02000000000000000000"/>
    <w:charset w:val="86"/>
    <w:family w:val="script"/>
    <w:pitch w:val="default"/>
    <w:sig w:usb0="A00002BF" w:usb1="38CF7CFA" w:usb2="00082016" w:usb3="00000000" w:csb0="00040001" w:csb1="00000000"/>
    <w:embedRegular r:id="rId5" w:fontKey="{822938B1-D3CD-44FA-824F-4243C52A0161}"/>
  </w:font>
  <w:font w:name="Arial">
    <w:panose1 w:val="020B0604020202020204"/>
    <w:charset w:val="00"/>
    <w:family w:val="auto"/>
    <w:pitch w:val="default"/>
    <w:sig w:usb0="E0002EFF" w:usb1="C000785B" w:usb2="00000009" w:usb3="00000000" w:csb0="4000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B2BD870">
    <w:pPr>
      <w:pStyle w:val="11"/>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76153D6">
    <w:pPr>
      <w:pStyle w:val="11"/>
      <w:jc w:val="center"/>
      <w:rPr>
        <w:rFonts w:ascii="Times New Roman" w:hAnsi="Times New Roman" w:cs="Times New Roman"/>
        <w:sz w:val="21"/>
        <w:szCs w:val="21"/>
      </w:rPr>
    </w:pPr>
    <w:r>
      <w:rPr>
        <w:rFonts w:hint="eastAsia" w:ascii="Times New Roman" w:hAnsi="Times New Roman" w:cs="Times New Roman"/>
        <w:sz w:val="21"/>
        <w:szCs w:val="21"/>
      </w:rPr>
      <w:t>第</w:t>
    </w:r>
    <w:r>
      <w:rPr>
        <w:rFonts w:ascii="Times New Roman" w:hAnsi="Times New Roman" w:cs="Times New Roman"/>
        <w:sz w:val="21"/>
        <w:szCs w:val="21"/>
      </w:rPr>
      <w:fldChar w:fldCharType="begin"/>
    </w:r>
    <w:r>
      <w:rPr>
        <w:rFonts w:ascii="Times New Roman" w:hAnsi="Times New Roman" w:cs="Times New Roman"/>
        <w:sz w:val="21"/>
        <w:szCs w:val="21"/>
      </w:rPr>
      <w:instrText xml:space="preserve"> PAGE  \* Arabic  \* MERGEFORMAT </w:instrText>
    </w:r>
    <w:r>
      <w:rPr>
        <w:rFonts w:ascii="Times New Roman" w:hAnsi="Times New Roman" w:cs="Times New Roman"/>
        <w:sz w:val="21"/>
        <w:szCs w:val="21"/>
      </w:rPr>
      <w:fldChar w:fldCharType="separate"/>
    </w:r>
    <w:r>
      <w:rPr>
        <w:rFonts w:ascii="Times New Roman" w:hAnsi="Times New Roman" w:cs="Times New Roman"/>
        <w:sz w:val="21"/>
        <w:szCs w:val="21"/>
      </w:rPr>
      <w:t>1</w:t>
    </w:r>
    <w:r>
      <w:rPr>
        <w:rFonts w:ascii="Times New Roman" w:hAnsi="Times New Roman" w:cs="Times New Roman"/>
        <w:sz w:val="21"/>
        <w:szCs w:val="21"/>
      </w:rPr>
      <w:fldChar w:fldCharType="end"/>
    </w:r>
    <w:r>
      <w:rPr>
        <w:rFonts w:hint="eastAsia" w:ascii="Times New Roman" w:hAnsi="Times New Roman" w:cs="Times New Roman"/>
        <w:sz w:val="21"/>
        <w:szCs w:val="21"/>
      </w:rPr>
      <w:t>页</w:t>
    </w:r>
    <w:r>
      <w:rPr>
        <w:rFonts w:ascii="Times New Roman" w:hAnsi="Times New Roman" w:cs="Times New Roman"/>
        <w:sz w:val="21"/>
        <w:szCs w:val="21"/>
      </w:rPr>
      <w:t>/</w:t>
    </w:r>
    <w:r>
      <w:rPr>
        <w:rFonts w:hint="eastAsia" w:ascii="Times New Roman" w:hAnsi="Times New Roman" w:cs="Times New Roman"/>
        <w:sz w:val="21"/>
        <w:szCs w:val="21"/>
      </w:rPr>
      <w:t>共</w:t>
    </w:r>
    <w:r>
      <w:rPr>
        <w:rFonts w:ascii="Times New Roman" w:hAnsi="Times New Roman" w:cs="Times New Roman"/>
        <w:sz w:val="21"/>
        <w:szCs w:val="21"/>
      </w:rPr>
      <w:fldChar w:fldCharType="begin"/>
    </w:r>
    <w:r>
      <w:rPr>
        <w:rFonts w:ascii="Times New Roman" w:hAnsi="Times New Roman" w:cs="Times New Roman"/>
        <w:sz w:val="21"/>
        <w:szCs w:val="21"/>
      </w:rPr>
      <w:instrText xml:space="preserve"> </w:instrText>
    </w:r>
    <w:r>
      <w:rPr>
        <w:rFonts w:hint="eastAsia" w:ascii="Times New Roman" w:hAnsi="Times New Roman" w:cs="Times New Roman"/>
        <w:sz w:val="21"/>
        <w:szCs w:val="21"/>
      </w:rPr>
      <w:instrText xml:space="preserve">SECTIONPAGES   \* MERGEFORMAT</w:instrText>
    </w:r>
    <w:r>
      <w:rPr>
        <w:rFonts w:ascii="Times New Roman" w:hAnsi="Times New Roman" w:cs="Times New Roman"/>
        <w:sz w:val="21"/>
        <w:szCs w:val="21"/>
      </w:rPr>
      <w:instrText xml:space="preserve"> </w:instrText>
    </w:r>
    <w:r>
      <w:rPr>
        <w:rFonts w:ascii="Times New Roman" w:hAnsi="Times New Roman" w:cs="Times New Roman"/>
        <w:sz w:val="21"/>
        <w:szCs w:val="21"/>
      </w:rPr>
      <w:fldChar w:fldCharType="separate"/>
    </w:r>
    <w:r>
      <w:rPr>
        <w:rFonts w:ascii="Times New Roman" w:hAnsi="Times New Roman" w:cs="Times New Roman"/>
        <w:sz w:val="21"/>
        <w:szCs w:val="21"/>
      </w:rPr>
      <w:t>5</w:t>
    </w:r>
    <w:r>
      <w:rPr>
        <w:rFonts w:ascii="Times New Roman" w:hAnsi="Times New Roman" w:cs="Times New Roman"/>
        <w:sz w:val="21"/>
        <w:szCs w:val="21"/>
      </w:rPr>
      <w:fldChar w:fldCharType="end"/>
    </w:r>
    <w:r>
      <w:rPr>
        <w:rFonts w:hint="eastAsia" w:ascii="Times New Roman" w:hAnsi="Times New Roman" w:cs="Times New Roman"/>
        <w:sz w:val="21"/>
        <w:szCs w:val="21"/>
      </w:rPr>
      <w:t>页</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306541D">
    <w:pPr>
      <w:pStyle w:val="11"/>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5576EB1">
                          <w:pPr>
                            <w:pStyle w:val="11"/>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32</w:t>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WLh2QyAgAAYQQAAA4AAABkcnMvZTJvRG9jLnhtbK1UzY7TMBC+I/EO&#10;lu80aRG7Vd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9YuHZDICAABhBAAADgAAAAAAAAABACAAAAAfAQAAZHJzL2Uyb0RvYy54bWxQSwUG&#10;AAAAAAYABgBZAQAAwwUAAAAA&#10;">
              <v:fill on="f" focussize="0,0"/>
              <v:stroke on="f" weight="0.5pt"/>
              <v:imagedata o:title=""/>
              <o:lock v:ext="edit" aspectratio="f"/>
              <v:textbox inset="0mm,0mm,0mm,0mm" style="mso-fit-shape-to-text:t;">
                <w:txbxContent>
                  <w:p w14:paraId="75576EB1">
                    <w:pPr>
                      <w:pStyle w:val="11"/>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32</w:t>
                    </w:r>
                    <w:r>
                      <w:t xml:space="preserve"> 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FE174EF">
    <w:pPr>
      <w:pStyle w:val="12"/>
      <w:pBdr>
        <w:bottom w:val="single" w:color="auto" w:sz="4" w:space="1"/>
      </w:pBdr>
      <w:jc w:val="right"/>
      <w:rPr>
        <w:rFonts w:hint="eastAsia" w:ascii="Times New Roman" w:hAnsi="Times New Roman" w:cs="Times New Roman" w:eastAsiaTheme="minorEastAsia"/>
        <w:color w:val="0000FF"/>
        <w:highlight w:val="green"/>
        <w:lang w:eastAsia="zh-CN"/>
      </w:rPr>
    </w:pPr>
    <w:r>
      <w:rPr>
        <w:rFonts w:hint="eastAsia" w:ascii="Times New Roman" w:hAnsi="Times New Roman" w:cs="Times New Roman"/>
        <w:lang w:eastAsia="zh-CN"/>
      </w:rPr>
      <w:t>CGWJ-202601（</w:t>
    </w:r>
    <w:r>
      <w:rPr>
        <w:rFonts w:hint="eastAsia" w:ascii="Times New Roman" w:hAnsi="Times New Roman" w:cs="Times New Roman"/>
        <w:lang w:val="en-US" w:eastAsia="zh-CN"/>
      </w:rPr>
      <w:t>耗材、试剂</w:t>
    </w:r>
    <w:r>
      <w:rPr>
        <w:rFonts w:hint="eastAsia" w:ascii="Times New Roman" w:hAnsi="Times New Roman" w:cs="Times New Roman"/>
        <w:lang w:eastAsia="zh-CN"/>
      </w:rPr>
      <w:t>）</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8A08F6C">
    <w:pPr>
      <w:pStyle w:val="12"/>
      <w:pBdr>
        <w:bottom w:val="single" w:color="auto" w:sz="4" w:space="1"/>
      </w:pBdr>
      <w:jc w:val="right"/>
      <w:rPr>
        <w:rFonts w:hint="eastAsia" w:ascii="Times New Roman" w:hAnsi="Times New Roman" w:cs="Times New Roman" w:eastAsiaTheme="minorEastAsia"/>
        <w:color w:val="0000FF"/>
        <w:highlight w:val="green"/>
        <w:lang w:eastAsia="zh-CN"/>
      </w:rPr>
    </w:pPr>
    <w:r>
      <w:rPr>
        <w:rFonts w:hint="eastAsia" w:ascii="Times New Roman" w:hAnsi="Times New Roman" w:cs="Times New Roman"/>
        <w:lang w:eastAsia="zh-CN"/>
      </w:rPr>
      <w:t>CGWJ-202601（</w:t>
    </w:r>
    <w:r>
      <w:rPr>
        <w:rFonts w:hint="eastAsia" w:ascii="Times New Roman" w:hAnsi="Times New Roman" w:cs="Times New Roman"/>
        <w:lang w:val="en-US" w:eastAsia="zh-CN"/>
      </w:rPr>
      <w:t>耗材、试剂</w:t>
    </w:r>
    <w:r>
      <w:rPr>
        <w:rFonts w:hint="eastAsia" w:ascii="Times New Roman" w:hAnsi="Times New Roman" w:cs="Times New Roman"/>
        <w:lang w:eastAsia="zh-CN"/>
      </w:rPr>
      <w:t>）</w:t>
    </w:r>
  </w:p>
  <w:p w14:paraId="3AD0F08C">
    <w:pPr>
      <w:pStyle w:val="12"/>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C59B872">
    <w:pPr>
      <w:pStyle w:val="12"/>
      <w:pBdr>
        <w:bottom w:val="single" w:color="auto" w:sz="4" w:space="1"/>
      </w:pBdr>
      <w:jc w:val="right"/>
      <w:rPr>
        <w:rFonts w:hint="eastAsia" w:eastAsiaTheme="minorEastAsia"/>
        <w:lang w:eastAsia="zh-CN"/>
      </w:rPr>
    </w:pPr>
    <w:r>
      <w:rPr>
        <w:rFonts w:hint="eastAsia" w:ascii="Times New Roman" w:hAnsi="Times New Roman" w:cs="Times New Roman"/>
        <w:lang w:eastAsia="zh-CN"/>
      </w:rPr>
      <w:t>CGWJ-202601（直接采购）</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55BD7E3"/>
    <w:multiLevelType w:val="singleLevel"/>
    <w:tmpl w:val="955BD7E3"/>
    <w:lvl w:ilvl="0" w:tentative="0">
      <w:start w:val="1"/>
      <w:numFmt w:val="decimal"/>
      <w:lvlText w:val="%1"/>
      <w:lvlJc w:val="left"/>
      <w:pPr>
        <w:tabs>
          <w:tab w:val="left" w:pos="420"/>
        </w:tabs>
        <w:ind w:left="425" w:hanging="425"/>
      </w:pPr>
      <w:rPr>
        <w:rFonts w:hint="default"/>
      </w:rPr>
    </w:lvl>
  </w:abstractNum>
  <w:abstractNum w:abstractNumId="1">
    <w:nsid w:val="A4411B4E"/>
    <w:multiLevelType w:val="singleLevel"/>
    <w:tmpl w:val="A4411B4E"/>
    <w:lvl w:ilvl="0" w:tentative="0">
      <w:start w:val="1"/>
      <w:numFmt w:val="decimal"/>
      <w:suff w:val="nothing"/>
      <w:lvlText w:val="（%1）"/>
      <w:lvlJc w:val="left"/>
    </w:lvl>
  </w:abstractNum>
  <w:abstractNum w:abstractNumId="2">
    <w:nsid w:val="F152F0B2"/>
    <w:multiLevelType w:val="singleLevel"/>
    <w:tmpl w:val="F152F0B2"/>
    <w:lvl w:ilvl="0" w:tentative="0">
      <w:start w:val="1"/>
      <w:numFmt w:val="decimal"/>
      <w:lvlText w:val="(%1)"/>
      <w:lvlJc w:val="left"/>
      <w:pPr>
        <w:tabs>
          <w:tab w:val="left" w:pos="0"/>
        </w:tabs>
        <w:ind w:left="-61" w:firstLine="61"/>
      </w:pPr>
      <w:rPr>
        <w:rFonts w:hint="default"/>
      </w:rPr>
    </w:lvl>
  </w:abstractNum>
  <w:abstractNum w:abstractNumId="3">
    <w:nsid w:val="F2F731C3"/>
    <w:multiLevelType w:val="singleLevel"/>
    <w:tmpl w:val="F2F731C3"/>
    <w:lvl w:ilvl="0" w:tentative="0">
      <w:start w:val="1"/>
      <w:numFmt w:val="chineseCounting"/>
      <w:pStyle w:val="3"/>
      <w:suff w:val="nothing"/>
      <w:lvlText w:val="%1、"/>
      <w:lvlJc w:val="left"/>
      <w:pPr>
        <w:ind w:left="0" w:firstLine="420"/>
      </w:pPr>
      <w:rPr>
        <w:rFonts w:hint="eastAsia"/>
      </w:rPr>
    </w:lvl>
  </w:abstractNum>
  <w:abstractNum w:abstractNumId="4">
    <w:nsid w:val="FCA5E3A8"/>
    <w:multiLevelType w:val="singleLevel"/>
    <w:tmpl w:val="FCA5E3A8"/>
    <w:lvl w:ilvl="0" w:tentative="0">
      <w:start w:val="1"/>
      <w:numFmt w:val="decimal"/>
      <w:suff w:val="nothing"/>
      <w:lvlText w:val="（%1）"/>
      <w:lvlJc w:val="left"/>
      <w:pPr>
        <w:ind w:left="-210"/>
      </w:pPr>
    </w:lvl>
  </w:abstractNum>
  <w:abstractNum w:abstractNumId="5">
    <w:nsid w:val="2D998365"/>
    <w:multiLevelType w:val="multilevel"/>
    <w:tmpl w:val="2D998365"/>
    <w:lvl w:ilvl="0" w:tentative="0">
      <w:start w:val="1"/>
      <w:numFmt w:val="chineseCounting"/>
      <w:pStyle w:val="2"/>
      <w:suff w:val="nothing"/>
      <w:lvlText w:val="第%1章 "/>
      <w:lvlJc w:val="left"/>
      <w:pPr>
        <w:ind w:left="0" w:firstLine="402"/>
      </w:pPr>
      <w:rPr>
        <w:rFonts w:hint="eastAsia"/>
      </w:rPr>
    </w:lvl>
    <w:lvl w:ilvl="1" w:tentative="0">
      <w:start w:val="1"/>
      <w:numFmt w:val="chineseCounting"/>
      <w:suff w:val="nothing"/>
      <w:lvlText w:val="%2、"/>
      <w:lvlJc w:val="left"/>
      <w:pPr>
        <w:ind w:left="0" w:firstLine="402"/>
      </w:pPr>
      <w:rPr>
        <w:rFonts w:hint="eastAsia"/>
      </w:rPr>
    </w:lvl>
    <w:lvl w:ilvl="2" w:tentative="0">
      <w:start w:val="1"/>
      <w:numFmt w:val="decimal"/>
      <w:suff w:val="nothing"/>
      <w:lvlText w:val="%3．"/>
      <w:lvlJc w:val="left"/>
      <w:pPr>
        <w:ind w:left="0" w:firstLine="402"/>
      </w:pPr>
      <w:rPr>
        <w:rFonts w:hint="eastAsia"/>
      </w:rPr>
    </w:lvl>
    <w:lvl w:ilvl="3" w:tentative="0">
      <w:start w:val="1"/>
      <w:numFmt w:val="decimal"/>
      <w:suff w:val="nothing"/>
      <w:lvlText w:val="（%4）"/>
      <w:lvlJc w:val="left"/>
      <w:pPr>
        <w:ind w:left="0" w:firstLine="402"/>
      </w:pPr>
      <w:rPr>
        <w:rFonts w:hint="eastAsia"/>
      </w:rPr>
    </w:lvl>
    <w:lvl w:ilvl="4" w:tentative="0">
      <w:start w:val="1"/>
      <w:numFmt w:val="decimalEnclosedCircleChinese"/>
      <w:suff w:val="nothing"/>
      <w:lvlText w:val="%5 "/>
      <w:lvlJc w:val="left"/>
      <w:pPr>
        <w:ind w:left="0" w:firstLine="402"/>
      </w:pPr>
      <w:rPr>
        <w:rFonts w:hint="eastAsia"/>
      </w:rPr>
    </w:lvl>
    <w:lvl w:ilvl="5" w:tentative="0">
      <w:start w:val="1"/>
      <w:numFmt w:val="decimal"/>
      <w:suff w:val="nothing"/>
      <w:lvlText w:val="%6）"/>
      <w:lvlJc w:val="left"/>
      <w:pPr>
        <w:ind w:left="0" w:firstLine="402"/>
      </w:pPr>
      <w:rPr>
        <w:rFonts w:hint="eastAsia"/>
      </w:rPr>
    </w:lvl>
    <w:lvl w:ilvl="6" w:tentative="0">
      <w:start w:val="1"/>
      <w:numFmt w:val="lowerLetter"/>
      <w:suff w:val="nothing"/>
      <w:lvlText w:val="%7．"/>
      <w:lvlJc w:val="left"/>
      <w:pPr>
        <w:ind w:left="0" w:firstLine="402"/>
      </w:pPr>
      <w:rPr>
        <w:rFonts w:hint="eastAsia"/>
      </w:rPr>
    </w:lvl>
    <w:lvl w:ilvl="7" w:tentative="0">
      <w:start w:val="1"/>
      <w:numFmt w:val="lowerLetter"/>
      <w:suff w:val="nothing"/>
      <w:lvlText w:val="%8）"/>
      <w:lvlJc w:val="left"/>
      <w:pPr>
        <w:ind w:left="0" w:firstLine="402"/>
      </w:pPr>
      <w:rPr>
        <w:rFonts w:hint="eastAsia"/>
      </w:rPr>
    </w:lvl>
    <w:lvl w:ilvl="8" w:tentative="0">
      <w:start w:val="1"/>
      <w:numFmt w:val="lowerRoman"/>
      <w:suff w:val="nothing"/>
      <w:lvlText w:val="%9. "/>
      <w:lvlJc w:val="left"/>
      <w:pPr>
        <w:ind w:left="0" w:firstLine="402"/>
      </w:pPr>
      <w:rPr>
        <w:rFonts w:hint="eastAsia"/>
      </w:rPr>
    </w:lvl>
  </w:abstractNum>
  <w:abstractNum w:abstractNumId="6">
    <w:nsid w:val="3A69C7D9"/>
    <w:multiLevelType w:val="singleLevel"/>
    <w:tmpl w:val="3A69C7D9"/>
    <w:lvl w:ilvl="0" w:tentative="0">
      <w:start w:val="1"/>
      <w:numFmt w:val="decimal"/>
      <w:lvlText w:val="(%1)"/>
      <w:lvlJc w:val="left"/>
      <w:pPr>
        <w:ind w:left="425" w:hanging="425"/>
      </w:pPr>
      <w:rPr>
        <w:rFonts w:hint="default"/>
      </w:rPr>
    </w:lvl>
  </w:abstractNum>
  <w:abstractNum w:abstractNumId="7">
    <w:nsid w:val="3EBB3C91"/>
    <w:multiLevelType w:val="multilevel"/>
    <w:tmpl w:val="3EBB3C91"/>
    <w:lvl w:ilvl="0" w:tentative="0">
      <w:start w:val="1"/>
      <w:numFmt w:val="chineseCountingThousand"/>
      <w:suff w:val="space"/>
      <w:lvlText w:val="%1. "/>
      <w:lvlJc w:val="left"/>
      <w:pPr>
        <w:ind w:left="907" w:hanging="907"/>
      </w:pPr>
      <w:rPr>
        <w:rFonts w:hint="eastAsia" w:cs="Times New Roman"/>
      </w:rPr>
    </w:lvl>
    <w:lvl w:ilvl="1" w:tentative="0">
      <w:start w:val="1"/>
      <w:numFmt w:val="decimal"/>
      <w:isLgl/>
      <w:suff w:val="space"/>
      <w:lvlText w:val="%1.%2 "/>
      <w:lvlJc w:val="left"/>
      <w:pPr>
        <w:ind w:left="794" w:hanging="794"/>
      </w:pPr>
      <w:rPr>
        <w:rFonts w:cs="Times New Roman"/>
      </w:rPr>
    </w:lvl>
    <w:lvl w:ilvl="2" w:tentative="0">
      <w:start w:val="0"/>
      <w:numFmt w:val="none"/>
      <w:lvlText w:val=""/>
      <w:lvlJc w:val="left"/>
      <w:pPr>
        <w:tabs>
          <w:tab w:val="left" w:pos="360"/>
        </w:tabs>
      </w:pPr>
      <w:rPr>
        <w:rFonts w:cs="Times New Roman"/>
      </w:rPr>
    </w:lvl>
    <w:lvl w:ilvl="3" w:tentative="0">
      <w:start w:val="0"/>
      <w:numFmt w:val="none"/>
      <w:lvlText w:val=""/>
      <w:lvlJc w:val="left"/>
      <w:pPr>
        <w:tabs>
          <w:tab w:val="left" w:pos="360"/>
        </w:tabs>
      </w:pPr>
      <w:rPr>
        <w:rFonts w:cs="Times New Roman"/>
      </w:rPr>
    </w:lvl>
    <w:lvl w:ilvl="4" w:tentative="0">
      <w:start w:val="0"/>
      <w:numFmt w:val="decimal"/>
      <w:pStyle w:val="22"/>
      <w:lvlText w:val=""/>
      <w:lvlJc w:val="left"/>
      <w:rPr>
        <w:rFonts w:cs="Times New Roman"/>
      </w:rPr>
    </w:lvl>
    <w:lvl w:ilvl="5" w:tentative="0">
      <w:start w:val="0"/>
      <w:numFmt w:val="decimal"/>
      <w:lvlText w:val=""/>
      <w:lvlJc w:val="left"/>
      <w:rPr>
        <w:rFonts w:cs="Times New Roman"/>
      </w:rPr>
    </w:lvl>
    <w:lvl w:ilvl="6" w:tentative="0">
      <w:start w:val="0"/>
      <w:numFmt w:val="decimal"/>
      <w:lvlText w:val=""/>
      <w:lvlJc w:val="left"/>
      <w:rPr>
        <w:rFonts w:cs="Times New Roman"/>
      </w:rPr>
    </w:lvl>
    <w:lvl w:ilvl="7" w:tentative="0">
      <w:start w:val="0"/>
      <w:numFmt w:val="decimal"/>
      <w:lvlText w:val=""/>
      <w:lvlJc w:val="left"/>
      <w:rPr>
        <w:rFonts w:cs="Times New Roman"/>
      </w:rPr>
    </w:lvl>
    <w:lvl w:ilvl="8" w:tentative="0">
      <w:start w:val="0"/>
      <w:numFmt w:val="decimal"/>
      <w:lvlText w:val=""/>
      <w:lvlJc w:val="left"/>
      <w:rPr>
        <w:rFonts w:cs="Times New Roman"/>
      </w:rPr>
    </w:lvl>
  </w:abstractNum>
  <w:abstractNum w:abstractNumId="8">
    <w:nsid w:val="5DEFCE79"/>
    <w:multiLevelType w:val="singleLevel"/>
    <w:tmpl w:val="5DEFCE79"/>
    <w:lvl w:ilvl="0" w:tentative="0">
      <w:start w:val="1"/>
      <w:numFmt w:val="decimal"/>
      <w:lvlText w:val="%1."/>
      <w:lvlJc w:val="left"/>
      <w:pPr>
        <w:tabs>
          <w:tab w:val="left" w:pos="0"/>
        </w:tabs>
        <w:ind w:left="0" w:firstLine="0"/>
      </w:pPr>
      <w:rPr>
        <w:rFonts w:hint="default"/>
      </w:rPr>
    </w:lvl>
  </w:abstractNum>
  <w:abstractNum w:abstractNumId="9">
    <w:nsid w:val="79578A8E"/>
    <w:multiLevelType w:val="singleLevel"/>
    <w:tmpl w:val="79578A8E"/>
    <w:lvl w:ilvl="0" w:tentative="0">
      <w:start w:val="1"/>
      <w:numFmt w:val="decimal"/>
      <w:lvlText w:val="%1"/>
      <w:lvlJc w:val="left"/>
      <w:pPr>
        <w:tabs>
          <w:tab w:val="left" w:pos="0"/>
        </w:tabs>
        <w:ind w:left="210" w:firstLine="0"/>
      </w:pPr>
      <w:rPr>
        <w:rFonts w:hint="default"/>
      </w:rPr>
    </w:lvl>
  </w:abstractNum>
  <w:num w:numId="1">
    <w:abstractNumId w:val="5"/>
  </w:num>
  <w:num w:numId="2">
    <w:abstractNumId w:val="3"/>
  </w:num>
  <w:num w:numId="3">
    <w:abstractNumId w:val="7"/>
  </w:num>
  <w:num w:numId="4">
    <w:abstractNumId w:val="9"/>
  </w:num>
  <w:num w:numId="5">
    <w:abstractNumId w:val="8"/>
  </w:num>
  <w:num w:numId="6">
    <w:abstractNumId w:val="6"/>
  </w:num>
  <w:num w:numId="7">
    <w:abstractNumId w:val="2"/>
  </w:num>
  <w:num w:numId="8">
    <w:abstractNumId w:val="1"/>
  </w:num>
  <w:num w:numId="9">
    <w:abstractNumId w:val="0"/>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TrueTypeFonts/>
  <w:saveSubsetFonts/>
  <w:bordersDoNotSurroundHeader w:val="0"/>
  <w:bordersDoNotSurroundFooter w:val="0"/>
  <w:documentProtection w:enforcement="0"/>
  <w:defaultTabStop w:val="22"/>
  <w:drawingGridHorizontalSpacing w:val="210"/>
  <w:drawingGridVerticalSpacing w:val="159"/>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TU4MWQ2NWRkMzMzODhiNjFmM2I3N2QwNzdiMjhlZDgifQ=="/>
  </w:docVars>
  <w:rsids>
    <w:rsidRoot w:val="7D040AB6"/>
    <w:rsid w:val="0000488D"/>
    <w:rsid w:val="000278AB"/>
    <w:rsid w:val="00077AA7"/>
    <w:rsid w:val="000A1F80"/>
    <w:rsid w:val="000C337E"/>
    <w:rsid w:val="001C6721"/>
    <w:rsid w:val="00216FC8"/>
    <w:rsid w:val="0022301C"/>
    <w:rsid w:val="002440A6"/>
    <w:rsid w:val="002B5793"/>
    <w:rsid w:val="002B6CC6"/>
    <w:rsid w:val="003460DC"/>
    <w:rsid w:val="00377351"/>
    <w:rsid w:val="003831C0"/>
    <w:rsid w:val="003C1118"/>
    <w:rsid w:val="003C1BC0"/>
    <w:rsid w:val="003E4BF1"/>
    <w:rsid w:val="00426031"/>
    <w:rsid w:val="00427BF2"/>
    <w:rsid w:val="00461368"/>
    <w:rsid w:val="004F4DC4"/>
    <w:rsid w:val="00500885"/>
    <w:rsid w:val="005A705A"/>
    <w:rsid w:val="005D169E"/>
    <w:rsid w:val="0061130C"/>
    <w:rsid w:val="0064444C"/>
    <w:rsid w:val="00677BCD"/>
    <w:rsid w:val="006B63B0"/>
    <w:rsid w:val="006F4109"/>
    <w:rsid w:val="00704E68"/>
    <w:rsid w:val="007365C1"/>
    <w:rsid w:val="00746494"/>
    <w:rsid w:val="007760AF"/>
    <w:rsid w:val="00780419"/>
    <w:rsid w:val="007A05D7"/>
    <w:rsid w:val="007A2792"/>
    <w:rsid w:val="007C5836"/>
    <w:rsid w:val="007D6E11"/>
    <w:rsid w:val="00823167"/>
    <w:rsid w:val="008439DA"/>
    <w:rsid w:val="008E7EFA"/>
    <w:rsid w:val="008F14FA"/>
    <w:rsid w:val="008F26A3"/>
    <w:rsid w:val="0094161B"/>
    <w:rsid w:val="00954652"/>
    <w:rsid w:val="0096012B"/>
    <w:rsid w:val="009C452F"/>
    <w:rsid w:val="009D1014"/>
    <w:rsid w:val="00A12C4A"/>
    <w:rsid w:val="00A72CD1"/>
    <w:rsid w:val="00B16CD7"/>
    <w:rsid w:val="00B2440D"/>
    <w:rsid w:val="00B51DBC"/>
    <w:rsid w:val="00B63B3D"/>
    <w:rsid w:val="00B77110"/>
    <w:rsid w:val="00BC1C51"/>
    <w:rsid w:val="00BD4E2C"/>
    <w:rsid w:val="00BE12C0"/>
    <w:rsid w:val="00C16D65"/>
    <w:rsid w:val="00C80DB0"/>
    <w:rsid w:val="00C866E7"/>
    <w:rsid w:val="00CC6ACA"/>
    <w:rsid w:val="00D235AA"/>
    <w:rsid w:val="00D33679"/>
    <w:rsid w:val="00D40B0D"/>
    <w:rsid w:val="00D44741"/>
    <w:rsid w:val="00D53AD1"/>
    <w:rsid w:val="00D61E8F"/>
    <w:rsid w:val="00D644BF"/>
    <w:rsid w:val="00D74E06"/>
    <w:rsid w:val="00D83277"/>
    <w:rsid w:val="00DF3B6A"/>
    <w:rsid w:val="00E2603E"/>
    <w:rsid w:val="00E71156"/>
    <w:rsid w:val="00E769CD"/>
    <w:rsid w:val="00F072BE"/>
    <w:rsid w:val="00F3202A"/>
    <w:rsid w:val="00F523A1"/>
    <w:rsid w:val="00F676AD"/>
    <w:rsid w:val="00F90C3B"/>
    <w:rsid w:val="00FF60E3"/>
    <w:rsid w:val="01101675"/>
    <w:rsid w:val="011A0CB4"/>
    <w:rsid w:val="01491129"/>
    <w:rsid w:val="017E1058"/>
    <w:rsid w:val="01973B44"/>
    <w:rsid w:val="01BE3E05"/>
    <w:rsid w:val="01F221AA"/>
    <w:rsid w:val="01FA0599"/>
    <w:rsid w:val="02BC1AB4"/>
    <w:rsid w:val="03166657"/>
    <w:rsid w:val="04504BAA"/>
    <w:rsid w:val="04B74C29"/>
    <w:rsid w:val="05344BA9"/>
    <w:rsid w:val="05424E8F"/>
    <w:rsid w:val="058C78B0"/>
    <w:rsid w:val="05AC1BE6"/>
    <w:rsid w:val="05CF611A"/>
    <w:rsid w:val="05E13064"/>
    <w:rsid w:val="060C2D53"/>
    <w:rsid w:val="06A02211"/>
    <w:rsid w:val="078A573C"/>
    <w:rsid w:val="07A529A9"/>
    <w:rsid w:val="07A7689D"/>
    <w:rsid w:val="07D505B1"/>
    <w:rsid w:val="088A7F5F"/>
    <w:rsid w:val="08AF5C17"/>
    <w:rsid w:val="08D32F4D"/>
    <w:rsid w:val="093A3733"/>
    <w:rsid w:val="0976336C"/>
    <w:rsid w:val="0A072C36"/>
    <w:rsid w:val="0A36742C"/>
    <w:rsid w:val="0B4508AE"/>
    <w:rsid w:val="0B9D61FB"/>
    <w:rsid w:val="0BA80E28"/>
    <w:rsid w:val="0C2F7368"/>
    <w:rsid w:val="0C697EE9"/>
    <w:rsid w:val="0C716256"/>
    <w:rsid w:val="0C8C0749"/>
    <w:rsid w:val="0CF161C9"/>
    <w:rsid w:val="0E0B7FF0"/>
    <w:rsid w:val="0E1153C6"/>
    <w:rsid w:val="0E4A266A"/>
    <w:rsid w:val="0EA21BDD"/>
    <w:rsid w:val="0ECF2B6F"/>
    <w:rsid w:val="10A467A9"/>
    <w:rsid w:val="10D562AD"/>
    <w:rsid w:val="117A5014"/>
    <w:rsid w:val="126D6DF3"/>
    <w:rsid w:val="127F05A0"/>
    <w:rsid w:val="12D9175E"/>
    <w:rsid w:val="131E40C5"/>
    <w:rsid w:val="13347445"/>
    <w:rsid w:val="134E7DE7"/>
    <w:rsid w:val="136D78F8"/>
    <w:rsid w:val="146C271F"/>
    <w:rsid w:val="14AB73C5"/>
    <w:rsid w:val="15CC4977"/>
    <w:rsid w:val="162A4F7D"/>
    <w:rsid w:val="16361726"/>
    <w:rsid w:val="168B544C"/>
    <w:rsid w:val="16A82A66"/>
    <w:rsid w:val="16AF6E07"/>
    <w:rsid w:val="16BF21A1"/>
    <w:rsid w:val="17EA0A1A"/>
    <w:rsid w:val="18741031"/>
    <w:rsid w:val="18DC0523"/>
    <w:rsid w:val="195425EF"/>
    <w:rsid w:val="1994787E"/>
    <w:rsid w:val="19A93817"/>
    <w:rsid w:val="19BE3F0C"/>
    <w:rsid w:val="19E63640"/>
    <w:rsid w:val="1A2747AF"/>
    <w:rsid w:val="1AD67034"/>
    <w:rsid w:val="1B101769"/>
    <w:rsid w:val="1B1D5648"/>
    <w:rsid w:val="1DD000AF"/>
    <w:rsid w:val="1DEF0789"/>
    <w:rsid w:val="1E09745A"/>
    <w:rsid w:val="1E0C0B57"/>
    <w:rsid w:val="1E4F128F"/>
    <w:rsid w:val="1EE752B8"/>
    <w:rsid w:val="1F5076F3"/>
    <w:rsid w:val="1F601CAB"/>
    <w:rsid w:val="203B0388"/>
    <w:rsid w:val="20B57B58"/>
    <w:rsid w:val="20E13B3C"/>
    <w:rsid w:val="21403FE3"/>
    <w:rsid w:val="21A94C56"/>
    <w:rsid w:val="23131105"/>
    <w:rsid w:val="2331574F"/>
    <w:rsid w:val="233A0AA7"/>
    <w:rsid w:val="23462E95"/>
    <w:rsid w:val="23700025"/>
    <w:rsid w:val="23A76F89"/>
    <w:rsid w:val="23AD74CB"/>
    <w:rsid w:val="23BE3486"/>
    <w:rsid w:val="23D4489F"/>
    <w:rsid w:val="23D80868"/>
    <w:rsid w:val="24174945"/>
    <w:rsid w:val="242A66F4"/>
    <w:rsid w:val="245242FF"/>
    <w:rsid w:val="24CF45A0"/>
    <w:rsid w:val="262001B9"/>
    <w:rsid w:val="26881206"/>
    <w:rsid w:val="270D0281"/>
    <w:rsid w:val="27292BB9"/>
    <w:rsid w:val="27B87AF9"/>
    <w:rsid w:val="27E80EA9"/>
    <w:rsid w:val="280414A1"/>
    <w:rsid w:val="280B5CA5"/>
    <w:rsid w:val="283A50A6"/>
    <w:rsid w:val="28570368"/>
    <w:rsid w:val="28B82264"/>
    <w:rsid w:val="29997033"/>
    <w:rsid w:val="29A0718A"/>
    <w:rsid w:val="29C5318E"/>
    <w:rsid w:val="29D308D1"/>
    <w:rsid w:val="2A665F0B"/>
    <w:rsid w:val="2B1B11BE"/>
    <w:rsid w:val="2B502F98"/>
    <w:rsid w:val="2BA0484E"/>
    <w:rsid w:val="2BB86A0D"/>
    <w:rsid w:val="2C9A0A9E"/>
    <w:rsid w:val="2D947006"/>
    <w:rsid w:val="2DA70D65"/>
    <w:rsid w:val="2F324929"/>
    <w:rsid w:val="2F5C42CD"/>
    <w:rsid w:val="302208F9"/>
    <w:rsid w:val="30340C40"/>
    <w:rsid w:val="3183186B"/>
    <w:rsid w:val="31CF3EBA"/>
    <w:rsid w:val="32425283"/>
    <w:rsid w:val="326E6078"/>
    <w:rsid w:val="328A1D40"/>
    <w:rsid w:val="331A2D8B"/>
    <w:rsid w:val="33704071"/>
    <w:rsid w:val="33AF6948"/>
    <w:rsid w:val="33F04676"/>
    <w:rsid w:val="33F05039"/>
    <w:rsid w:val="3427766B"/>
    <w:rsid w:val="343706EB"/>
    <w:rsid w:val="345F49A7"/>
    <w:rsid w:val="349B7B2F"/>
    <w:rsid w:val="351A08D0"/>
    <w:rsid w:val="3528784D"/>
    <w:rsid w:val="35E869EE"/>
    <w:rsid w:val="36073921"/>
    <w:rsid w:val="36334CE5"/>
    <w:rsid w:val="36743E79"/>
    <w:rsid w:val="37054AD1"/>
    <w:rsid w:val="371B49F9"/>
    <w:rsid w:val="377203B8"/>
    <w:rsid w:val="38587700"/>
    <w:rsid w:val="388859B9"/>
    <w:rsid w:val="391060DB"/>
    <w:rsid w:val="39A04731"/>
    <w:rsid w:val="3A4D2A17"/>
    <w:rsid w:val="3A551407"/>
    <w:rsid w:val="3A703167"/>
    <w:rsid w:val="3AED5FA8"/>
    <w:rsid w:val="3B033C36"/>
    <w:rsid w:val="3B3754FB"/>
    <w:rsid w:val="3B4B60DE"/>
    <w:rsid w:val="3C26744A"/>
    <w:rsid w:val="3CB274A9"/>
    <w:rsid w:val="3CBD5CF5"/>
    <w:rsid w:val="3D071832"/>
    <w:rsid w:val="3DD40A28"/>
    <w:rsid w:val="3DD516A1"/>
    <w:rsid w:val="3DE7514C"/>
    <w:rsid w:val="3E09759C"/>
    <w:rsid w:val="3E5D4E8E"/>
    <w:rsid w:val="3E781447"/>
    <w:rsid w:val="3FE25336"/>
    <w:rsid w:val="405C7E57"/>
    <w:rsid w:val="40E34229"/>
    <w:rsid w:val="417B430D"/>
    <w:rsid w:val="418331C2"/>
    <w:rsid w:val="41971A41"/>
    <w:rsid w:val="41E97A83"/>
    <w:rsid w:val="42075FF8"/>
    <w:rsid w:val="42842020"/>
    <w:rsid w:val="42B707FA"/>
    <w:rsid w:val="43DA3792"/>
    <w:rsid w:val="43FD36FF"/>
    <w:rsid w:val="446C43E1"/>
    <w:rsid w:val="44A24CF9"/>
    <w:rsid w:val="44D938F8"/>
    <w:rsid w:val="44EC1992"/>
    <w:rsid w:val="455401D7"/>
    <w:rsid w:val="468567BB"/>
    <w:rsid w:val="47057A1F"/>
    <w:rsid w:val="471E10B8"/>
    <w:rsid w:val="473A7AA9"/>
    <w:rsid w:val="47655843"/>
    <w:rsid w:val="4782487D"/>
    <w:rsid w:val="47E80223"/>
    <w:rsid w:val="48101921"/>
    <w:rsid w:val="48221986"/>
    <w:rsid w:val="490A7FF6"/>
    <w:rsid w:val="494871CB"/>
    <w:rsid w:val="494E2307"/>
    <w:rsid w:val="4951787D"/>
    <w:rsid w:val="4982492B"/>
    <w:rsid w:val="49B47B4A"/>
    <w:rsid w:val="4A600544"/>
    <w:rsid w:val="4B31068E"/>
    <w:rsid w:val="4B335C59"/>
    <w:rsid w:val="4BA55220"/>
    <w:rsid w:val="4BAD0151"/>
    <w:rsid w:val="4C211F55"/>
    <w:rsid w:val="4C8F75A2"/>
    <w:rsid w:val="4D510618"/>
    <w:rsid w:val="4DAD4403"/>
    <w:rsid w:val="4DE02688"/>
    <w:rsid w:val="4E8C008E"/>
    <w:rsid w:val="4FEF758C"/>
    <w:rsid w:val="50771A9C"/>
    <w:rsid w:val="50A019DC"/>
    <w:rsid w:val="519D2D48"/>
    <w:rsid w:val="51C47F6D"/>
    <w:rsid w:val="52770161"/>
    <w:rsid w:val="5288688A"/>
    <w:rsid w:val="529632FA"/>
    <w:rsid w:val="5455382C"/>
    <w:rsid w:val="55FA120E"/>
    <w:rsid w:val="56262642"/>
    <w:rsid w:val="56625644"/>
    <w:rsid w:val="56A018BD"/>
    <w:rsid w:val="58006CED"/>
    <w:rsid w:val="599C0670"/>
    <w:rsid w:val="5A037476"/>
    <w:rsid w:val="5A6D6C90"/>
    <w:rsid w:val="5ACB37B8"/>
    <w:rsid w:val="5BFC22F5"/>
    <w:rsid w:val="5D0A3490"/>
    <w:rsid w:val="5D7E0D39"/>
    <w:rsid w:val="5E9D3F29"/>
    <w:rsid w:val="600F2399"/>
    <w:rsid w:val="60384CD1"/>
    <w:rsid w:val="60655808"/>
    <w:rsid w:val="6206399A"/>
    <w:rsid w:val="62B9483E"/>
    <w:rsid w:val="62F85366"/>
    <w:rsid w:val="62FA10DE"/>
    <w:rsid w:val="63A9427A"/>
    <w:rsid w:val="63AF1335"/>
    <w:rsid w:val="63D462B1"/>
    <w:rsid w:val="641A3596"/>
    <w:rsid w:val="641F6425"/>
    <w:rsid w:val="646E4D25"/>
    <w:rsid w:val="64721148"/>
    <w:rsid w:val="64D27AC2"/>
    <w:rsid w:val="64D96647"/>
    <w:rsid w:val="655B51E5"/>
    <w:rsid w:val="65982BDD"/>
    <w:rsid w:val="65D95DCE"/>
    <w:rsid w:val="65E40ADA"/>
    <w:rsid w:val="65E46075"/>
    <w:rsid w:val="65F00167"/>
    <w:rsid w:val="66330B86"/>
    <w:rsid w:val="66E22203"/>
    <w:rsid w:val="686314D3"/>
    <w:rsid w:val="68B812C9"/>
    <w:rsid w:val="68E1689C"/>
    <w:rsid w:val="694B579E"/>
    <w:rsid w:val="69D50CF4"/>
    <w:rsid w:val="6A753740"/>
    <w:rsid w:val="6AA454D1"/>
    <w:rsid w:val="6AE25457"/>
    <w:rsid w:val="6B056872"/>
    <w:rsid w:val="6B0A032C"/>
    <w:rsid w:val="6B227B49"/>
    <w:rsid w:val="6C487AFD"/>
    <w:rsid w:val="6CB24363"/>
    <w:rsid w:val="6CEF5734"/>
    <w:rsid w:val="6D9D73B5"/>
    <w:rsid w:val="6DB957D2"/>
    <w:rsid w:val="6E6A20D3"/>
    <w:rsid w:val="6EA93466"/>
    <w:rsid w:val="6EC82EAB"/>
    <w:rsid w:val="6FCF0795"/>
    <w:rsid w:val="702F0BF2"/>
    <w:rsid w:val="71381023"/>
    <w:rsid w:val="71F238C8"/>
    <w:rsid w:val="72676064"/>
    <w:rsid w:val="729130E1"/>
    <w:rsid w:val="72C06611"/>
    <w:rsid w:val="73714961"/>
    <w:rsid w:val="73E01C2A"/>
    <w:rsid w:val="74EC3BFD"/>
    <w:rsid w:val="754D1D92"/>
    <w:rsid w:val="758350A9"/>
    <w:rsid w:val="763B5477"/>
    <w:rsid w:val="781343DF"/>
    <w:rsid w:val="78D45F97"/>
    <w:rsid w:val="78F22CBC"/>
    <w:rsid w:val="79F96683"/>
    <w:rsid w:val="7B4A207F"/>
    <w:rsid w:val="7B4F396D"/>
    <w:rsid w:val="7B560FD7"/>
    <w:rsid w:val="7B5F74F8"/>
    <w:rsid w:val="7B690630"/>
    <w:rsid w:val="7B98728E"/>
    <w:rsid w:val="7BB90311"/>
    <w:rsid w:val="7C5123F4"/>
    <w:rsid w:val="7C7C6FF4"/>
    <w:rsid w:val="7CBC51FE"/>
    <w:rsid w:val="7CCD4D16"/>
    <w:rsid w:val="7D040AB6"/>
    <w:rsid w:val="7D4119E6"/>
    <w:rsid w:val="7DAC4C0F"/>
    <w:rsid w:val="7DAF162B"/>
    <w:rsid w:val="7DC42B41"/>
    <w:rsid w:val="7E587EBC"/>
    <w:rsid w:val="7F6B7218"/>
    <w:rsid w:val="D1AFE0A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iPriority="99"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5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next w:val="1"/>
    <w:qFormat/>
    <w:uiPriority w:val="0"/>
    <w:pPr>
      <w:keepNext/>
      <w:keepLines/>
      <w:numPr>
        <w:ilvl w:val="0"/>
        <w:numId w:val="1"/>
      </w:numPr>
      <w:spacing w:line="360" w:lineRule="auto"/>
      <w:ind w:firstLine="0"/>
      <w:jc w:val="center"/>
      <w:outlineLvl w:val="0"/>
    </w:pPr>
    <w:rPr>
      <w:rFonts w:eastAsia="黑体" w:asciiTheme="minorHAnsi" w:hAnsiTheme="minorHAnsi" w:cstheme="minorBidi"/>
      <w:b/>
      <w:kern w:val="44"/>
      <w:sz w:val="36"/>
      <w:lang w:val="zh-CN" w:eastAsia="zh-CN" w:bidi="ar-SA"/>
    </w:rPr>
  </w:style>
  <w:style w:type="paragraph" w:styleId="3">
    <w:name w:val="heading 2"/>
    <w:next w:val="1"/>
    <w:link w:val="38"/>
    <w:qFormat/>
    <w:uiPriority w:val="0"/>
    <w:pPr>
      <w:numPr>
        <w:ilvl w:val="0"/>
        <w:numId w:val="2"/>
      </w:numPr>
      <w:autoSpaceDE w:val="0"/>
      <w:autoSpaceDN w:val="0"/>
      <w:adjustRightInd w:val="0"/>
      <w:spacing w:line="360" w:lineRule="auto"/>
      <w:jc w:val="center"/>
      <w:outlineLvl w:val="1"/>
    </w:pPr>
    <w:rPr>
      <w:rFonts w:ascii="Times New Roman" w:hAnsi="Times New Roman" w:eastAsia="仿宋" w:cs="Times New Roman"/>
      <w:b/>
      <w:sz w:val="32"/>
      <w:lang w:val="zh-CN" w:eastAsia="zh-CN" w:bidi="ar-SA"/>
    </w:rPr>
  </w:style>
  <w:style w:type="paragraph" w:styleId="4">
    <w:name w:val="heading 3"/>
    <w:basedOn w:val="1"/>
    <w:next w:val="1"/>
    <w:unhideWhenUsed/>
    <w:qFormat/>
    <w:uiPriority w:val="0"/>
    <w:pPr>
      <w:keepNext/>
      <w:keepLines/>
      <w:spacing w:before="260" w:after="260" w:line="413" w:lineRule="auto"/>
      <w:outlineLvl w:val="2"/>
    </w:pPr>
    <w:rPr>
      <w:b/>
      <w:sz w:val="32"/>
    </w:rPr>
  </w:style>
  <w:style w:type="character" w:default="1" w:styleId="20">
    <w:name w:val="Default Paragraph Font"/>
    <w:semiHidden/>
    <w:unhideWhenUsed/>
    <w:qFormat/>
    <w:uiPriority w:val="1"/>
  </w:style>
  <w:style w:type="table" w:default="1" w:styleId="18">
    <w:name w:val="Normal Table"/>
    <w:semiHidden/>
    <w:unhideWhenUsed/>
    <w:qFormat/>
    <w:uiPriority w:val="99"/>
    <w:tblPr>
      <w:tblCellMar>
        <w:top w:w="0" w:type="dxa"/>
        <w:left w:w="108" w:type="dxa"/>
        <w:bottom w:w="0" w:type="dxa"/>
        <w:right w:w="108" w:type="dxa"/>
      </w:tblCellMar>
    </w:tblPr>
  </w:style>
  <w:style w:type="paragraph" w:styleId="5">
    <w:name w:val="Normal Indent"/>
    <w:basedOn w:val="1"/>
    <w:qFormat/>
    <w:uiPriority w:val="0"/>
    <w:pPr>
      <w:ind w:firstLine="420" w:firstLineChars="200"/>
    </w:pPr>
    <w:rPr>
      <w:kern w:val="0"/>
      <w:sz w:val="24"/>
      <w:szCs w:val="20"/>
    </w:rPr>
  </w:style>
  <w:style w:type="paragraph" w:styleId="6">
    <w:name w:val="annotation text"/>
    <w:basedOn w:val="1"/>
    <w:link w:val="35"/>
    <w:qFormat/>
    <w:uiPriority w:val="0"/>
    <w:pPr>
      <w:jc w:val="left"/>
    </w:pPr>
  </w:style>
  <w:style w:type="paragraph" w:styleId="7">
    <w:name w:val="Body Text"/>
    <w:basedOn w:val="1"/>
    <w:next w:val="1"/>
    <w:qFormat/>
    <w:uiPriority w:val="0"/>
    <w:pPr>
      <w:spacing w:after="120"/>
    </w:pPr>
  </w:style>
  <w:style w:type="paragraph" w:styleId="8">
    <w:name w:val="Body Text Indent"/>
    <w:basedOn w:val="1"/>
    <w:unhideWhenUsed/>
    <w:qFormat/>
    <w:uiPriority w:val="99"/>
    <w:pPr>
      <w:ind w:firstLine="630"/>
    </w:pPr>
    <w:rPr>
      <w:rFonts w:ascii="Calibri"/>
      <w:sz w:val="32"/>
      <w:szCs w:val="20"/>
    </w:rPr>
  </w:style>
  <w:style w:type="paragraph" w:styleId="9">
    <w:name w:val="Body Text Indent 2"/>
    <w:basedOn w:val="1"/>
    <w:link w:val="30"/>
    <w:qFormat/>
    <w:uiPriority w:val="0"/>
    <w:pPr>
      <w:spacing w:after="120" w:line="480" w:lineRule="auto"/>
      <w:ind w:left="420" w:leftChars="200"/>
    </w:pPr>
    <w:rPr>
      <w:szCs w:val="20"/>
    </w:rPr>
  </w:style>
  <w:style w:type="paragraph" w:styleId="10">
    <w:name w:val="Balloon Text"/>
    <w:basedOn w:val="1"/>
    <w:link w:val="37"/>
    <w:qFormat/>
    <w:uiPriority w:val="0"/>
    <w:rPr>
      <w:sz w:val="18"/>
      <w:szCs w:val="18"/>
    </w:rPr>
  </w:style>
  <w:style w:type="paragraph" w:styleId="11">
    <w:name w:val="footer"/>
    <w:basedOn w:val="1"/>
    <w:unhideWhenUsed/>
    <w:qFormat/>
    <w:uiPriority w:val="99"/>
    <w:pPr>
      <w:tabs>
        <w:tab w:val="center" w:pos="4153"/>
        <w:tab w:val="right" w:pos="8306"/>
      </w:tabs>
      <w:snapToGrid w:val="0"/>
      <w:jc w:val="left"/>
    </w:pPr>
    <w:rPr>
      <w:sz w:val="18"/>
      <w:szCs w:val="18"/>
    </w:rPr>
  </w:style>
  <w:style w:type="paragraph" w:styleId="12">
    <w:name w:val="header"/>
    <w:basedOn w:val="1"/>
    <w:next w:val="7"/>
    <w:unhideWhenUsed/>
    <w:qFormat/>
    <w:uiPriority w:val="99"/>
    <w:pPr>
      <w:pBdr>
        <w:bottom w:val="single" w:color="auto" w:sz="6" w:space="1"/>
      </w:pBdr>
      <w:tabs>
        <w:tab w:val="center" w:pos="4153"/>
        <w:tab w:val="right" w:pos="8306"/>
      </w:tabs>
      <w:snapToGrid w:val="0"/>
      <w:jc w:val="center"/>
    </w:pPr>
    <w:rPr>
      <w:sz w:val="18"/>
      <w:szCs w:val="18"/>
    </w:rPr>
  </w:style>
  <w:style w:type="paragraph" w:styleId="13">
    <w:name w:val="toc 1"/>
    <w:basedOn w:val="1"/>
    <w:next w:val="1"/>
    <w:qFormat/>
    <w:uiPriority w:val="0"/>
  </w:style>
  <w:style w:type="paragraph" w:styleId="14">
    <w:name w:val="Normal (Web)"/>
    <w:basedOn w:val="1"/>
    <w:qFormat/>
    <w:uiPriority w:val="0"/>
    <w:pPr>
      <w:spacing w:beforeAutospacing="1" w:afterAutospacing="1"/>
      <w:jc w:val="left"/>
    </w:pPr>
    <w:rPr>
      <w:rFonts w:cs="Times New Roman"/>
      <w:kern w:val="0"/>
      <w:sz w:val="24"/>
    </w:rPr>
  </w:style>
  <w:style w:type="paragraph" w:styleId="15">
    <w:name w:val="annotation subject"/>
    <w:basedOn w:val="6"/>
    <w:next w:val="6"/>
    <w:link w:val="36"/>
    <w:qFormat/>
    <w:uiPriority w:val="0"/>
    <w:rPr>
      <w:b/>
      <w:bCs/>
    </w:rPr>
  </w:style>
  <w:style w:type="paragraph" w:styleId="16">
    <w:name w:val="Body Text First Indent"/>
    <w:basedOn w:val="7"/>
    <w:link w:val="31"/>
    <w:qFormat/>
    <w:uiPriority w:val="0"/>
    <w:pPr>
      <w:snapToGrid w:val="0"/>
      <w:spacing w:before="40" w:after="40" w:line="288" w:lineRule="auto"/>
      <w:ind w:firstLine="482"/>
    </w:pPr>
    <w:rPr>
      <w:rFonts w:ascii="FangSong_GB2312" w:hAnsi="FangSong_GB2312" w:eastAsia="FangSong_GB2312"/>
      <w:szCs w:val="20"/>
    </w:rPr>
  </w:style>
  <w:style w:type="paragraph" w:styleId="17">
    <w:name w:val="Body Text First Indent 2"/>
    <w:basedOn w:val="8"/>
    <w:next w:val="1"/>
    <w:link w:val="34"/>
    <w:unhideWhenUsed/>
    <w:qFormat/>
    <w:uiPriority w:val="99"/>
    <w:pPr>
      <w:spacing w:after="120" w:line="360" w:lineRule="auto"/>
      <w:ind w:left="420" w:leftChars="200" w:firstLine="420" w:firstLineChars="200"/>
    </w:pPr>
    <w:rPr>
      <w:rFonts w:ascii="宋体" w:hAnsi="Times New Roman"/>
      <w:kern w:val="0"/>
      <w:sz w:val="21"/>
      <w:szCs w:val="24"/>
    </w:rPr>
  </w:style>
  <w:style w:type="table" w:styleId="19">
    <w:name w:val="Table Grid"/>
    <w:basedOn w:val="18"/>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1">
    <w:name w:val="annotation reference"/>
    <w:basedOn w:val="20"/>
    <w:qFormat/>
    <w:uiPriority w:val="0"/>
    <w:rPr>
      <w:sz w:val="21"/>
      <w:szCs w:val="21"/>
    </w:rPr>
  </w:style>
  <w:style w:type="paragraph" w:customStyle="1" w:styleId="22">
    <w:name w:val="标题 5（有编号）（绿盟科技）"/>
    <w:basedOn w:val="23"/>
    <w:next w:val="24"/>
    <w:qFormat/>
    <w:uiPriority w:val="0"/>
    <w:pPr>
      <w:keepNext/>
      <w:keepLines/>
      <w:numPr>
        <w:ilvl w:val="4"/>
        <w:numId w:val="3"/>
      </w:numPr>
      <w:spacing w:before="280" w:after="156" w:line="377" w:lineRule="auto"/>
      <w:jc w:val="left"/>
      <w:outlineLvl w:val="4"/>
    </w:pPr>
    <w:rPr>
      <w:rFonts w:ascii="Arial" w:hAnsi="Arial" w:eastAsia="黑体"/>
      <w:b/>
      <w:sz w:val="24"/>
      <w:szCs w:val="28"/>
    </w:rPr>
  </w:style>
  <w:style w:type="paragraph" w:customStyle="1" w:styleId="23">
    <w:name w:val="正文1"/>
    <w:qFormat/>
    <w:uiPriority w:val="0"/>
    <w:pPr>
      <w:widowControl w:val="0"/>
      <w:adjustRightInd w:val="0"/>
      <w:spacing w:line="312" w:lineRule="atLeast"/>
      <w:jc w:val="both"/>
      <w:textAlignment w:val="baseline"/>
    </w:pPr>
    <w:rPr>
      <w:rFonts w:ascii="宋体" w:hAnsi="Times New Roman" w:eastAsia="宋体" w:cs="Times New Roman"/>
      <w:sz w:val="34"/>
      <w:lang w:val="en-US" w:eastAsia="zh-CN" w:bidi="ar-SA"/>
    </w:rPr>
  </w:style>
  <w:style w:type="paragraph" w:customStyle="1" w:styleId="24">
    <w:name w:val="正文（绿盟科技）"/>
    <w:qFormat/>
    <w:uiPriority w:val="0"/>
    <w:pPr>
      <w:spacing w:line="300" w:lineRule="auto"/>
    </w:pPr>
    <w:rPr>
      <w:rFonts w:ascii="Arial" w:hAnsi="Arial" w:eastAsia="宋体" w:cs="Times New Roman"/>
      <w:sz w:val="21"/>
      <w:szCs w:val="21"/>
      <w:lang w:val="en-US" w:eastAsia="zh-CN" w:bidi="ar-SA"/>
    </w:rPr>
  </w:style>
  <w:style w:type="paragraph" w:customStyle="1" w:styleId="25">
    <w:name w:val="13、表格内居中正文"/>
    <w:basedOn w:val="1"/>
    <w:qFormat/>
    <w:uiPriority w:val="0"/>
    <w:pPr>
      <w:wordWrap w:val="0"/>
      <w:topLinePunct/>
      <w:spacing w:line="360" w:lineRule="exact"/>
      <w:jc w:val="center"/>
    </w:pPr>
    <w:rPr>
      <w:rFonts w:ascii="宋体" w:hAnsi="宋体" w:eastAsia="宋体"/>
    </w:rPr>
  </w:style>
  <w:style w:type="paragraph" w:customStyle="1" w:styleId="26">
    <w:name w:val="样式"/>
    <w:qFormat/>
    <w:uiPriority w:val="0"/>
    <w:pPr>
      <w:widowControl w:val="0"/>
      <w:autoSpaceDE w:val="0"/>
      <w:autoSpaceDN w:val="0"/>
      <w:adjustRightInd w:val="0"/>
    </w:pPr>
    <w:rPr>
      <w:rFonts w:ascii="宋体" w:hAnsi="宋体" w:eastAsia="宋体" w:cs="宋体"/>
      <w:sz w:val="24"/>
      <w:szCs w:val="24"/>
      <w:lang w:val="en-US" w:eastAsia="zh-CN" w:bidi="ar-SA"/>
    </w:rPr>
  </w:style>
  <w:style w:type="paragraph" w:styleId="27">
    <w:name w:val="List Paragraph"/>
    <w:basedOn w:val="1"/>
    <w:qFormat/>
    <w:uiPriority w:val="0"/>
    <w:pPr>
      <w:spacing w:line="500" w:lineRule="exact"/>
      <w:ind w:firstLine="420" w:firstLineChars="200"/>
    </w:pPr>
    <w:rPr>
      <w:szCs w:val="24"/>
    </w:rPr>
  </w:style>
  <w:style w:type="paragraph" w:customStyle="1" w:styleId="28">
    <w:name w:val="正文首行缩进两字符"/>
    <w:basedOn w:val="1"/>
    <w:qFormat/>
    <w:uiPriority w:val="0"/>
    <w:pPr>
      <w:spacing w:line="360" w:lineRule="auto"/>
      <w:ind w:firstLine="200" w:firstLineChars="200"/>
    </w:pPr>
  </w:style>
  <w:style w:type="paragraph" w:customStyle="1" w:styleId="29">
    <w:name w:val="Default"/>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character" w:customStyle="1" w:styleId="30">
    <w:name w:val="Body Text Indent 2 Char"/>
    <w:link w:val="9"/>
    <w:qFormat/>
    <w:uiPriority w:val="0"/>
    <w:rPr>
      <w:szCs w:val="20"/>
    </w:rPr>
  </w:style>
  <w:style w:type="character" w:customStyle="1" w:styleId="31">
    <w:name w:val="Body Text First Indent Char"/>
    <w:link w:val="16"/>
    <w:qFormat/>
    <w:uiPriority w:val="0"/>
    <w:rPr>
      <w:rFonts w:ascii="FangSong_GB2312" w:hAnsi="FangSong_GB2312" w:eastAsia="FangSong_GB2312"/>
      <w:szCs w:val="20"/>
    </w:rPr>
  </w:style>
  <w:style w:type="paragraph" w:customStyle="1" w:styleId="32">
    <w:name w:val="正文 A"/>
    <w:qFormat/>
    <w:uiPriority w:val="0"/>
    <w:pPr>
      <w:widowControl w:val="0"/>
      <w:jc w:val="both"/>
    </w:pPr>
    <w:rPr>
      <w:rFonts w:ascii="Times New Roman" w:hAnsi="Arial Unicode MS" w:eastAsia="Arial Unicode MS" w:cs="Arial Unicode MS"/>
      <w:color w:val="000000"/>
      <w:kern w:val="2"/>
      <w:sz w:val="21"/>
      <w:szCs w:val="21"/>
      <w:lang w:val="en-US" w:eastAsia="zh-CN" w:bidi="ar-SA"/>
    </w:rPr>
  </w:style>
  <w:style w:type="paragraph" w:customStyle="1" w:styleId="33">
    <w:name w:val="Header &amp; Footer"/>
    <w:qFormat/>
    <w:uiPriority w:val="0"/>
    <w:pPr>
      <w:tabs>
        <w:tab w:val="right" w:pos="9020"/>
      </w:tabs>
    </w:pPr>
    <w:rPr>
      <w:rFonts w:ascii="Helvetica Neue" w:hAnsi="Helvetica Neue" w:eastAsia="Arial Unicode MS" w:cs="Arial Unicode MS"/>
      <w:color w:val="000000"/>
      <w:sz w:val="24"/>
      <w:szCs w:val="24"/>
      <w:lang w:val="en-US" w:eastAsia="zh-CN" w:bidi="ar-SA"/>
    </w:rPr>
  </w:style>
  <w:style w:type="character" w:customStyle="1" w:styleId="34">
    <w:name w:val="Body Text First Indent 2 Char"/>
    <w:link w:val="17"/>
    <w:qFormat/>
    <w:uiPriority w:val="99"/>
    <w:rPr>
      <w:rFonts w:ascii="宋体" w:hAnsi="Times New Roman"/>
      <w:kern w:val="0"/>
      <w:sz w:val="21"/>
      <w:szCs w:val="24"/>
    </w:rPr>
  </w:style>
  <w:style w:type="character" w:customStyle="1" w:styleId="35">
    <w:name w:val="Comment Text Char"/>
    <w:basedOn w:val="20"/>
    <w:link w:val="6"/>
    <w:qFormat/>
    <w:uiPriority w:val="0"/>
    <w:rPr>
      <w:kern w:val="2"/>
      <w:sz w:val="21"/>
      <w:szCs w:val="22"/>
    </w:rPr>
  </w:style>
  <w:style w:type="character" w:customStyle="1" w:styleId="36">
    <w:name w:val="Comment Subject Char"/>
    <w:basedOn w:val="35"/>
    <w:link w:val="15"/>
    <w:qFormat/>
    <w:uiPriority w:val="0"/>
    <w:rPr>
      <w:b/>
      <w:bCs/>
      <w:kern w:val="2"/>
      <w:sz w:val="21"/>
      <w:szCs w:val="22"/>
    </w:rPr>
  </w:style>
  <w:style w:type="character" w:customStyle="1" w:styleId="37">
    <w:name w:val="Balloon Text Char"/>
    <w:basedOn w:val="20"/>
    <w:link w:val="10"/>
    <w:qFormat/>
    <w:uiPriority w:val="0"/>
    <w:rPr>
      <w:kern w:val="2"/>
      <w:sz w:val="18"/>
      <w:szCs w:val="18"/>
    </w:rPr>
  </w:style>
  <w:style w:type="character" w:customStyle="1" w:styleId="38">
    <w:name w:val="Heading 2 Char"/>
    <w:link w:val="3"/>
    <w:qFormat/>
    <w:uiPriority w:val="0"/>
    <w:rPr>
      <w:rFonts w:ascii="Times New Roman" w:hAnsi="Times New Roman" w:eastAsia="仿宋" w:cs="Times New Roman"/>
      <w:b/>
      <w:sz w:val="32"/>
    </w:rPr>
  </w:style>
  <w:style w:type="character" w:customStyle="1" w:styleId="39">
    <w:name w:val="font31"/>
    <w:basedOn w:val="20"/>
    <w:qFormat/>
    <w:uiPriority w:val="0"/>
    <w:rPr>
      <w:rFonts w:hint="default" w:ascii="Arial" w:hAnsi="Arial" w:cs="Arial"/>
      <w:color w:val="363636"/>
      <w:sz w:val="21"/>
      <w:szCs w:val="21"/>
      <w:u w:val="none"/>
    </w:rPr>
  </w:style>
  <w:style w:type="character" w:customStyle="1" w:styleId="40">
    <w:name w:val="font41"/>
    <w:basedOn w:val="20"/>
    <w:qFormat/>
    <w:uiPriority w:val="0"/>
    <w:rPr>
      <w:rFonts w:hint="eastAsia" w:ascii="宋体" w:hAnsi="宋体" w:eastAsia="宋体" w:cs="宋体"/>
      <w:color w:val="363636"/>
      <w:sz w:val="21"/>
      <w:szCs w:val="21"/>
      <w:u w:val="none"/>
    </w:rPr>
  </w:style>
  <w:style w:type="character" w:customStyle="1" w:styleId="41">
    <w:name w:val="font11"/>
    <w:basedOn w:val="20"/>
    <w:qFormat/>
    <w:uiPriority w:val="0"/>
    <w:rPr>
      <w:rFonts w:hint="eastAsia" w:ascii="宋体" w:hAnsi="宋体" w:eastAsia="宋体" w:cs="宋体"/>
      <w:color w:val="000000"/>
      <w:sz w:val="20"/>
      <w:szCs w:val="20"/>
      <w:u w:val="none"/>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header" Target="head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numbering" Target="numbering.xml"/><Relationship Id="rId10" Type="http://schemas.openxmlformats.org/officeDocument/2006/relationships/customXml" Target="../customXml/item1.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32</Pages>
  <Words>3626</Words>
  <Characters>3789</Characters>
  <Lines>64</Lines>
  <Paragraphs>18</Paragraphs>
  <TotalTime>17</TotalTime>
  <ScaleCrop>false</ScaleCrop>
  <LinksUpToDate>false</LinksUpToDate>
  <CharactersWithSpaces>3879</CharactersWithSpaces>
  <Application>WPS Office_12.1.0.22089_F1E327BC-269C-435d-A152-05C5408002CA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2022-05-24T09:05:00Z</dcterms:created>
  <dc:creator>7</dc:creator>
  <cp:lastModifiedBy>玉闷</cp:lastModifiedBy>
  <dcterms:modified xsi:type="dcterms:W3CDTF">2026-07-13T03:57:02Z</dcterms:modified>
  <cp:revision>28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2052-12.1.0.22089</vt:lpwstr>
  </property>
  <property fmtid="{D5CDD505-2E9C-101B-9397-08002B2CF9AE}" pid="3" name="ICV">
    <vt:lpwstr>23ED82E8660F4D838950DA2E62E990BF_13</vt:lpwstr>
  </property>
  <property fmtid="{D5CDD505-2E9C-101B-9397-08002B2CF9AE}" pid="4" name="KSOTemplateDocerSaveRecord">
    <vt:lpwstr>eyJoZGlkIjoiOTY0MjFiZDNlMzA1ODY3YjhhYzliYjY3NGIwZGMyYjIiLCJ1c2VySWQiOiI0MDYxNDg5NjkifQ==</vt:lpwstr>
  </property>
</Properties>
</file>