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BF7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黑体" w:cs="Times New Roman"/>
          <w:b/>
          <w:spacing w:val="24"/>
          <w:sz w:val="56"/>
          <w:szCs w:val="56"/>
        </w:rPr>
      </w:pPr>
    </w:p>
    <w:p w14:paraId="644DBB99">
      <w:pPr>
        <w:keepNext w:val="0"/>
        <w:keepLines w:val="0"/>
        <w:pageBreakBefore w:val="0"/>
        <w:widowControl w:val="0"/>
        <w:kinsoku/>
        <w:wordWrap/>
        <w:overflowPunct/>
        <w:topLinePunct w:val="0"/>
        <w:autoSpaceDE/>
        <w:autoSpaceDN/>
        <w:bidi w:val="0"/>
        <w:adjustRightInd/>
        <w:snapToGrid/>
        <w:spacing w:before="318" w:beforeLines="100" w:after="317" w:afterLines="100" w:line="360" w:lineRule="auto"/>
        <w:jc w:val="center"/>
        <w:textAlignment w:val="auto"/>
        <w:rPr>
          <w:rFonts w:hint="default" w:ascii="Times New Roman" w:hAnsi="Times New Roman" w:eastAsia="黑体" w:cs="Times New Roman"/>
          <w:b/>
          <w:spacing w:val="24"/>
          <w:sz w:val="56"/>
          <w:szCs w:val="56"/>
          <w:lang w:val="en-US"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龙泉院区配电系统改造二期工程</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20358"/>
      <w:bookmarkStart w:id="2" w:name="_Toc21919"/>
      <w:bookmarkStart w:id="3" w:name="_Toc62832406"/>
      <w:bookmarkStart w:id="4" w:name="_Toc471310326"/>
      <w:bookmarkStart w:id="5" w:name="_Toc1907"/>
      <w:r>
        <w:rPr>
          <w:rFonts w:ascii="Times New Roman" w:hAnsi="Times New Roman" w:cs="Times New Roman"/>
        </w:rPr>
        <w:t>谈判邀请</w:t>
      </w:r>
      <w:bookmarkEnd w:id="0"/>
      <w:bookmarkEnd w:id="1"/>
      <w:bookmarkEnd w:id="2"/>
      <w:bookmarkEnd w:id="3"/>
      <w:bookmarkEnd w:id="4"/>
      <w:bookmarkEnd w:id="5"/>
    </w:p>
    <w:tbl>
      <w:tblPr>
        <w:tblStyle w:val="19"/>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9"/>
              <w:numPr>
                <w:ilvl w:val="0"/>
                <w:numId w:val="5"/>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9"/>
              <w:numPr>
                <w:ilvl w:val="0"/>
                <w:numId w:val="5"/>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龙泉院区配电系统改造二期工程</w:t>
            </w:r>
            <w:r>
              <w:rPr>
                <w:rFonts w:ascii="Times New Roman" w:hAnsi="Times New Roman" w:eastAsia="仿宋" w:cs="Times New Roman"/>
                <w:sz w:val="22"/>
              </w:rPr>
              <w:t>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CGZX-HQB20261332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lang w:val="en-US" w:eastAsia="zh-CN"/>
              </w:rPr>
              <w:t>人民币958281.39元。（其中：暂列金41644.78元，安全文明施工费32187.28元，规费2099.46元）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31"/>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sz w:val="22"/>
                <w:highlight w:val="none"/>
                <w:u w:color="000000"/>
                <w:lang w:val="en-US" w:eastAsia="zh-CN"/>
              </w:rPr>
              <w:t>2026年10月22日</w:t>
            </w:r>
            <w:r>
              <w:rPr>
                <w:rFonts w:hint="eastAsia" w:ascii="Times New Roman" w:hAnsi="Times New Roman" w:eastAsia="仿宋" w:cs="Times New Roman"/>
                <w:sz w:val="22"/>
                <w:u w:color="000000"/>
                <w:lang w:val="en-US" w:eastAsia="zh-CN"/>
              </w:rPr>
              <w:t>上午9:00-9:30</w:t>
            </w:r>
          </w:p>
          <w:p w14:paraId="72677446">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Times New Roman" w:hAnsi="Times New Roman" w:eastAsia="仿宋" w:cs="Times New Roman"/>
                <w:sz w:val="22"/>
                <w:u w:color="000000"/>
                <w:lang w:val="en-US" w:eastAsia="zh-CN"/>
              </w:rPr>
              <w:t>成都市青羊区浣花北路18号四川省人民医院医学图书馆4楼招标采购中心401办公室</w:t>
            </w:r>
          </w:p>
          <w:p w14:paraId="05E49845">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Times New Roman" w:hAnsi="Times New Roman" w:eastAsia="仿宋" w:cs="Times New Roman"/>
                <w:sz w:val="22"/>
                <w:u w:color="000000"/>
                <w:lang w:val="en-US" w:eastAsia="zh-CN"/>
              </w:rPr>
              <w:t>2026年10月22日10:00</w:t>
            </w:r>
            <w:bookmarkStart w:id="339" w:name="_GoBack"/>
            <w:bookmarkEnd w:id="339"/>
          </w:p>
          <w:p w14:paraId="2DB245B1">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r>
              <w:rPr>
                <w:rFonts w:hint="eastAsia" w:ascii="Times New Roman" w:hAnsi="Times New Roman" w:eastAsia="仿宋" w:cs="Times New Roman"/>
                <w:sz w:val="22"/>
                <w:u w:color="000000"/>
                <w:lang w:val="en-US" w:eastAsia="zh-CN"/>
              </w:rPr>
              <w:t>四川省人民医院龙泉院区（成都市龙泉驿区大面镇洪河北路589号）</w:t>
            </w:r>
          </w:p>
          <w:p w14:paraId="2B285ABD">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仿宋" w:hAnsi="仿宋" w:eastAsia="仿宋" w:cs="仿宋"/>
                <w:b w:val="0"/>
                <w:bCs/>
                <w:color w:val="auto"/>
                <w:kern w:val="2"/>
                <w:sz w:val="24"/>
                <w:szCs w:val="24"/>
                <w:highlight w:val="none"/>
                <w:lang w:val="en-US" w:eastAsia="zh-CN" w:bidi="ar-SA"/>
              </w:rPr>
              <w:t>王老师</w:t>
            </w:r>
          </w:p>
          <w:p w14:paraId="462DCA6B">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lang w:val="en-US" w:eastAsia="zh-CN"/>
              </w:rPr>
              <w:t>028-88424373</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30"/>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30"/>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default" w:ascii="Times New Roman" w:hAnsi="Times New Roman" w:eastAsia="仿宋" w:cs="Times New Roman"/>
                <w:sz w:val="22"/>
                <w:szCs w:val="22"/>
                <w:lang w:val="zh-CN" w:eastAsia="zh-CN"/>
              </w:rPr>
              <w:t>成交价（扣除暂定部分）的10%（根据实际情况需明确暂定部分为暂列金额和暂估价）</w:t>
            </w:r>
            <w:r>
              <w:rPr>
                <w:rFonts w:hint="eastAsia" w:ascii="Times New Roman" w:hAnsi="Times New Roman" w:eastAsia="仿宋" w:cs="Times New Roman"/>
                <w:sz w:val="22"/>
                <w:szCs w:val="22"/>
                <w:lang w:val="zh-CN" w:eastAsia="zh-CN"/>
              </w:rPr>
              <w:t>（四舍五入保留2位小数）</w:t>
            </w:r>
          </w:p>
          <w:p w14:paraId="00EA646A">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30"/>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30"/>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30"/>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30"/>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30"/>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本项目验收合格后，采购人接到供应商退还申请后30个工作日内，一次性无息退还全部履约保证金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30"/>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30"/>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val="0"/>
                <w:iCs w:val="0"/>
                <w:sz w:val="22"/>
                <w:highlight w:val="none"/>
              </w:rPr>
              <w:t>报价最低</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9"/>
              <w:numPr>
                <w:ilvl w:val="0"/>
                <w:numId w:val="5"/>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30"/>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30"/>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30"/>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9"/>
              <w:numPr>
                <w:ilvl w:val="0"/>
                <w:numId w:val="5"/>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623CB87B">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（1）采购部门：招标采购中心</w:t>
            </w:r>
          </w:p>
          <w:p w14:paraId="2DFD87C0">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联系方式：何老师，028-87394783</w:t>
            </w:r>
          </w:p>
          <w:p w14:paraId="1B4231F1">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（2）归口部门：后勤保障部</w:t>
            </w:r>
          </w:p>
          <w:p w14:paraId="5F324A43">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联系方式：李老师，028-87393442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30"/>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（028-87394783）并将合同初稿发送至1841331039@qq.com</w:t>
            </w:r>
            <w:r>
              <w:rPr>
                <w:rFonts w:ascii="Times New Roman" w:hAnsi="Times New Roman" w:eastAsia="仿宋" w:cs="Times New Roman"/>
                <w:sz w:val="22"/>
                <w:szCs w:val="22"/>
              </w:rPr>
              <w:t>。</w:t>
            </w:r>
          </w:p>
          <w:p w14:paraId="7D5E8660">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30"/>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30"/>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355E7D0F">
            <w:pPr>
              <w:widowControl/>
              <w:jc w:val="left"/>
              <w:rPr>
                <w:rFonts w:hint="eastAsia" w:ascii="Times New Roman" w:hAnsi="Times New Roman" w:eastAsia="仿宋" w:cs="Times New Roman"/>
                <w:b/>
                <w:bCs/>
                <w:sz w:val="22"/>
              </w:rPr>
            </w:pPr>
            <w:r>
              <w:rPr>
                <w:rFonts w:hint="eastAsia" w:ascii="Times New Roman" w:hAnsi="Times New Roman" w:eastAsia="仿宋" w:cs="Times New Roman"/>
                <w:b/>
                <w:bCs/>
                <w:sz w:val="22"/>
              </w:rPr>
              <w:t>1.具有有效的国家建设行政主管部门颁发的电力工程施工总承包三级及以上资质或输变电工程专业承包三级及以上资质。</w:t>
            </w:r>
          </w:p>
          <w:p w14:paraId="3BB2417D">
            <w:pPr>
              <w:widowControl/>
              <w:jc w:val="left"/>
              <w:rPr>
                <w:rFonts w:hint="eastAsia" w:ascii="Times New Roman" w:hAnsi="Times New Roman" w:eastAsia="仿宋" w:cs="Times New Roman"/>
                <w:b/>
                <w:bCs/>
                <w:sz w:val="22"/>
              </w:rPr>
            </w:pPr>
            <w:r>
              <w:rPr>
                <w:rFonts w:hint="eastAsia" w:ascii="Times New Roman" w:hAnsi="Times New Roman" w:eastAsia="仿宋" w:cs="Times New Roman"/>
                <w:b/>
                <w:bCs/>
                <w:sz w:val="22"/>
              </w:rPr>
              <w:t>2.具有有效的国家能源监管部门颁发的承装（修、试）电力设施许可证（承装类）三级及以上证书。</w:t>
            </w:r>
          </w:p>
          <w:p w14:paraId="406E7506">
            <w:pPr>
              <w:widowControl/>
              <w:jc w:val="left"/>
            </w:pPr>
            <w:r>
              <w:rPr>
                <w:rFonts w:hint="eastAsia" w:ascii="Times New Roman" w:hAnsi="Times New Roman" w:eastAsia="仿宋" w:cs="Times New Roman"/>
                <w:b/>
                <w:bCs/>
                <w:sz w:val="22"/>
              </w:rPr>
              <w:t>3.具有有效的安全生产许可证。</w:t>
            </w:r>
          </w:p>
        </w:tc>
        <w:tc>
          <w:tcPr>
            <w:tcW w:w="2846" w:type="pct"/>
            <w:vAlign w:val="center"/>
          </w:tcPr>
          <w:p w14:paraId="1809C318">
            <w:pPr>
              <w:rPr>
                <w:rFonts w:ascii="Times New Roman" w:hAnsi="Times New Roman" w:eastAsia="仿宋" w:cs="Times New Roman"/>
                <w:sz w:val="22"/>
              </w:rPr>
            </w:pPr>
            <w:r>
              <w:rPr>
                <w:rFonts w:hint="default" w:ascii="Times New Roman" w:hAnsi="Times New Roman" w:eastAsia="仿宋" w:cs="Times New Roman"/>
                <w:sz w:val="22"/>
                <w:lang w:val="en-US" w:eastAsia="zh-CN"/>
              </w:rPr>
              <w:t>提供</w:t>
            </w:r>
            <w:r>
              <w:rPr>
                <w:rFonts w:hint="eastAsia" w:ascii="Times New Roman" w:hAnsi="Times New Roman" w:eastAsia="仿宋" w:cs="Times New Roman"/>
                <w:sz w:val="22"/>
                <w:lang w:val="en-US" w:eastAsia="zh-CN"/>
              </w:rPr>
              <w:t>证明材料并加盖供应商公章。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297C0A7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kern w:val="0"/>
          <w:sz w:val="24"/>
          <w:szCs w:val="24"/>
          <w:lang w:val="en-US" w:eastAsia="zh-CN" w:bidi="ar"/>
        </w:rPr>
        <w:t>一、</w:t>
      </w:r>
      <w:r>
        <w:rPr>
          <w:rFonts w:hint="eastAsia" w:ascii="仿宋" w:hAnsi="仿宋" w:eastAsia="仿宋" w:cs="仿宋"/>
          <w:b/>
          <w:bCs/>
          <w:color w:val="auto"/>
          <w:sz w:val="24"/>
          <w:szCs w:val="24"/>
        </w:rPr>
        <w:t>项目简介</w:t>
      </w:r>
    </w:p>
    <w:p w14:paraId="1CC260AB">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因采购人实际工作需要，本项目拟</w:t>
      </w:r>
      <w:r>
        <w:rPr>
          <w:rFonts w:hint="eastAsia" w:ascii="仿宋" w:hAnsi="仿宋" w:eastAsia="仿宋" w:cs="仿宋"/>
          <w:bCs/>
          <w:color w:val="auto"/>
          <w:sz w:val="24"/>
          <w:szCs w:val="24"/>
          <w:highlight w:val="none"/>
          <w:lang w:val="en-US" w:eastAsia="zh-CN"/>
        </w:rPr>
        <w:t>确定</w:t>
      </w:r>
      <w:r>
        <w:rPr>
          <w:rFonts w:hint="eastAsia" w:ascii="仿宋" w:hAnsi="仿宋" w:eastAsia="仿宋" w:cs="仿宋"/>
          <w:bCs/>
          <w:color w:val="auto"/>
          <w:sz w:val="24"/>
          <w:szCs w:val="24"/>
          <w:highlight w:val="none"/>
        </w:rPr>
        <w:t>一家供应商</w:t>
      </w:r>
      <w:r>
        <w:rPr>
          <w:rFonts w:hint="eastAsia" w:ascii="仿宋" w:hAnsi="仿宋" w:eastAsia="仿宋" w:cs="仿宋"/>
          <w:bCs/>
          <w:color w:val="auto"/>
          <w:sz w:val="24"/>
          <w:szCs w:val="24"/>
          <w:highlight w:val="none"/>
          <w:lang w:val="en-US" w:eastAsia="zh-CN"/>
        </w:rPr>
        <w:t>完成</w:t>
      </w:r>
      <w:r>
        <w:rPr>
          <w:rFonts w:hint="eastAsia" w:ascii="仿宋" w:hAnsi="仿宋" w:eastAsia="仿宋" w:cs="仿宋"/>
          <w:bCs/>
          <w:color w:val="auto"/>
          <w:sz w:val="24"/>
          <w:szCs w:val="24"/>
          <w:highlight w:val="none"/>
        </w:rPr>
        <w:t>四川省人民医院</w:t>
      </w:r>
      <w:r>
        <w:rPr>
          <w:rFonts w:hint="eastAsia" w:ascii="仿宋" w:hAnsi="仿宋" w:eastAsia="仿宋" w:cs="仿宋"/>
          <w:bCs/>
          <w:color w:val="auto"/>
          <w:sz w:val="24"/>
          <w:szCs w:val="24"/>
          <w:highlight w:val="none"/>
          <w:lang w:val="en-US" w:eastAsia="zh-CN"/>
        </w:rPr>
        <w:t>龙泉院区的配电系统改造二期工程</w:t>
      </w:r>
      <w:r>
        <w:rPr>
          <w:rFonts w:hint="eastAsia" w:ascii="仿宋" w:hAnsi="仿宋" w:eastAsia="仿宋" w:cs="仿宋"/>
          <w:bCs/>
          <w:color w:val="auto"/>
          <w:sz w:val="24"/>
          <w:szCs w:val="24"/>
          <w:highlight w:val="none"/>
        </w:rPr>
        <w:t>。</w:t>
      </w:r>
    </w:p>
    <w:p w14:paraId="13A7D2D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w:t>
      </w:r>
      <w:r>
        <w:rPr>
          <w:rStyle w:val="22"/>
          <w:rFonts w:hint="eastAsia" w:ascii="仿宋" w:hAnsi="仿宋" w:eastAsia="仿宋" w:cs="仿宋"/>
          <w:color w:val="auto"/>
          <w:kern w:val="2"/>
          <w:sz w:val="24"/>
          <w:szCs w:val="24"/>
          <w:lang w:val="en-US" w:eastAsia="zh-CN"/>
        </w:rPr>
        <w:t>二、</w:t>
      </w:r>
      <w:r>
        <w:rPr>
          <w:rStyle w:val="22"/>
          <w:rFonts w:hint="eastAsia" w:ascii="仿宋" w:hAnsi="仿宋" w:eastAsia="仿宋" w:cs="仿宋"/>
          <w:color w:val="auto"/>
          <w:kern w:val="2"/>
          <w:sz w:val="24"/>
          <w:szCs w:val="24"/>
        </w:rPr>
        <w:t>技术服务要求</w:t>
      </w:r>
    </w:p>
    <w:p w14:paraId="4CF018B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1</w:t>
      </w:r>
      <w:r>
        <w:rPr>
          <w:rFonts w:hint="eastAsia" w:ascii="仿宋" w:hAnsi="仿宋" w:eastAsia="仿宋" w:cs="仿宋"/>
          <w:color w:val="auto"/>
          <w:kern w:val="2"/>
          <w:sz w:val="24"/>
          <w:szCs w:val="24"/>
          <w:lang w:val="en-US" w:eastAsia="zh-CN"/>
        </w:rPr>
        <w:t>.</w:t>
      </w:r>
      <w:r>
        <w:rPr>
          <w:rFonts w:hint="eastAsia" w:ascii="仿宋" w:hAnsi="仿宋" w:eastAsia="仿宋" w:cs="仿宋"/>
          <w:color w:val="auto"/>
          <w:kern w:val="2"/>
          <w:sz w:val="24"/>
          <w:szCs w:val="24"/>
        </w:rPr>
        <w:t>本项目报价包含相应项目安装、调试费、包装运输费、检测验收费、技术措施费、材料费、人工费等一切费用，结算数量按验收签字确认为准。若出现工程量清单之外材料，供应商须在材料使用之前提交盖章的认质核价申请单</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标明厂家、品牌、规格、型号等重要参数</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，由采购人办理市场询价，若超时提交相关材料，采购人有权按照市场上同类材料的最低价认定。</w:t>
      </w:r>
    </w:p>
    <w:p w14:paraId="336F5CB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2</w:t>
      </w:r>
      <w:r>
        <w:rPr>
          <w:rFonts w:hint="eastAsia" w:ascii="仿宋" w:hAnsi="仿宋" w:eastAsia="仿宋" w:cs="仿宋"/>
          <w:color w:val="auto"/>
          <w:kern w:val="2"/>
          <w:sz w:val="24"/>
          <w:szCs w:val="24"/>
          <w:lang w:val="en-US" w:eastAsia="zh-CN"/>
        </w:rPr>
        <w:t>.</w:t>
      </w:r>
      <w:r>
        <w:rPr>
          <w:rFonts w:hint="eastAsia" w:ascii="仿宋" w:hAnsi="仿宋" w:eastAsia="仿宋" w:cs="仿宋"/>
          <w:color w:val="auto"/>
          <w:kern w:val="2"/>
          <w:sz w:val="24"/>
          <w:szCs w:val="24"/>
        </w:rPr>
        <w:t>施工及质量要求</w:t>
      </w:r>
    </w:p>
    <w:p w14:paraId="2418AA16">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（1）用于本项目的货物（含零部件、配件等），表面无划伤、无碰撞痕迹，且权属清楚，不得侵害他人的知识产权。</w:t>
      </w:r>
    </w:p>
    <w:p w14:paraId="3A9BFC7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（2）用于本项目的货物保证质量优异，性能稳定可靠，符合或优于国家（行业标准）。</w:t>
      </w:r>
    </w:p>
    <w:p w14:paraId="42AEEC3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（3）在施工期间，根据采购人要求进行安装，并严格遵守《建筑安装工程安全技术操作规程》、</w:t>
      </w:r>
      <w:r>
        <w:rPr>
          <w:rFonts w:hint="eastAsia" w:ascii="仿宋" w:hAnsi="仿宋" w:eastAsia="仿宋" w:cs="仿宋"/>
          <w:color w:val="auto"/>
          <w:sz w:val="24"/>
          <w:szCs w:val="24"/>
        </w:rPr>
        <w:t>《中华人民共和国消防法》（2021年修正版）</w:t>
      </w:r>
      <w:r>
        <w:rPr>
          <w:rFonts w:hint="eastAsia" w:ascii="仿宋" w:hAnsi="仿宋" w:eastAsia="仿宋" w:cs="仿宋"/>
          <w:color w:val="auto"/>
          <w:sz w:val="24"/>
          <w:szCs w:val="24"/>
          <w:lang w:eastAsia="zh-CN"/>
        </w:rPr>
        <w:t>、</w:t>
      </w:r>
      <w:r>
        <w:rPr>
          <w:rFonts w:hint="eastAsia" w:ascii="仿宋" w:hAnsi="仿宋" w:eastAsia="仿宋" w:cs="仿宋"/>
          <w:color w:val="auto"/>
          <w:kern w:val="2"/>
          <w:sz w:val="24"/>
          <w:szCs w:val="24"/>
        </w:rPr>
        <w:t>国家现行《电气装置安装工程高压电气施工及验收规范》进行施工。</w:t>
      </w:r>
    </w:p>
    <w:p w14:paraId="0268F19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（4）遵守采购人制定的施工现场各项管理制度，确保工期和质量符合合同约定。</w:t>
      </w:r>
    </w:p>
    <w:p w14:paraId="5D3616A3">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rPr>
        <w:t>（5）严格执行操作规程，</w:t>
      </w:r>
      <w:r>
        <w:rPr>
          <w:rFonts w:hint="eastAsia" w:ascii="仿宋" w:hAnsi="仿宋" w:eastAsia="仿宋" w:cs="仿宋"/>
          <w:color w:val="auto"/>
          <w:kern w:val="2"/>
          <w:sz w:val="24"/>
          <w:szCs w:val="24"/>
          <w:highlight w:val="none"/>
        </w:rPr>
        <w:t>做到清洁文明施工，施工完成后，清洁施工场地。施工过程中造成财产损失，人员伤害、伤亡事件，</w:t>
      </w:r>
      <w:r>
        <w:rPr>
          <w:rFonts w:hint="eastAsia" w:ascii="仿宋" w:hAnsi="仿宋" w:eastAsia="仿宋" w:cs="仿宋"/>
          <w:color w:val="auto"/>
          <w:highlight w:val="none"/>
          <w:lang w:val="en-US" w:eastAsia="zh-CN"/>
        </w:rPr>
        <w:t>供应商须</w:t>
      </w:r>
      <w:r>
        <w:rPr>
          <w:rFonts w:hint="eastAsia" w:ascii="仿宋" w:hAnsi="仿宋" w:eastAsia="仿宋" w:cs="仿宋"/>
          <w:color w:val="auto"/>
          <w:kern w:val="2"/>
          <w:sz w:val="24"/>
          <w:szCs w:val="24"/>
          <w:highlight w:val="none"/>
        </w:rPr>
        <w:t>承担全部责任和因此发生的全部费用。</w:t>
      </w:r>
    </w:p>
    <w:p w14:paraId="29DA466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）施工过程中必须对</w:t>
      </w:r>
      <w:r>
        <w:rPr>
          <w:rFonts w:hint="eastAsia" w:ascii="仿宋" w:hAnsi="仿宋" w:eastAsia="仿宋" w:cs="仿宋"/>
          <w:color w:val="auto"/>
          <w:kern w:val="2"/>
          <w:sz w:val="24"/>
          <w:szCs w:val="24"/>
          <w:highlight w:val="none"/>
          <w:lang w:val="en-US" w:eastAsia="zh-CN"/>
        </w:rPr>
        <w:t>本</w:t>
      </w:r>
      <w:r>
        <w:rPr>
          <w:rFonts w:hint="eastAsia" w:ascii="仿宋" w:hAnsi="仿宋" w:eastAsia="仿宋" w:cs="仿宋"/>
          <w:color w:val="auto"/>
          <w:kern w:val="2"/>
          <w:sz w:val="24"/>
          <w:szCs w:val="24"/>
          <w:highlight w:val="none"/>
        </w:rPr>
        <w:t>项目不涉及部分进行保护，施工完成后进行原样恢复，如因供应商施工过程中损坏，应按照原样进行更换。</w:t>
      </w:r>
    </w:p>
    <w:p w14:paraId="66EFF02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3.拟改造的工作内容详见附件（【工程量清单】龙泉院区配电系统改造项目（二期）、省医院龙泉院区配电改造设计图纸）。</w:t>
      </w:r>
    </w:p>
    <w:p w14:paraId="7E713730">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三、其他要求</w:t>
      </w:r>
    </w:p>
    <w:p w14:paraId="37DA18BA">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在工程保修期间，如果出现质量问题，应在接到采购人通知后2小时内响应到场，4小时内完成维修或更换有缺陷的货物或部件，工程保修期顺延，由此带来的所有费用由供应商承担。</w:t>
      </w:r>
    </w:p>
    <w:p w14:paraId="212D8BB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供应商应保质保量按期完成所承包范围内的一切工程内容，如若未</w:t>
      </w:r>
      <w:r>
        <w:rPr>
          <w:rFonts w:hint="eastAsia" w:ascii="仿宋" w:hAnsi="仿宋" w:eastAsia="仿宋" w:cs="仿宋"/>
          <w:color w:val="auto"/>
          <w:highlight w:val="none"/>
          <w:lang w:val="en-US" w:eastAsia="zh-CN"/>
        </w:rPr>
        <w:t>在采购人要求的时间内</w:t>
      </w:r>
      <w:r>
        <w:rPr>
          <w:rFonts w:hint="eastAsia" w:ascii="仿宋" w:hAnsi="仿宋" w:eastAsia="仿宋" w:cs="仿宋"/>
          <w:color w:val="auto"/>
          <w:kern w:val="2"/>
          <w:sz w:val="24"/>
          <w:szCs w:val="24"/>
          <w:highlight w:val="none"/>
        </w:rPr>
        <w:t>完成视为擅自解除或变更合同，视同违约，供应商应承担所有违约责任。</w:t>
      </w:r>
    </w:p>
    <w:p w14:paraId="6F6D7D99">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施工过程中不影响</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各科室的正常工作，服从</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调</w:t>
      </w:r>
      <w:r>
        <w:rPr>
          <w:rFonts w:hint="eastAsia" w:ascii="仿宋" w:hAnsi="仿宋" w:eastAsia="仿宋" w:cs="仿宋"/>
          <w:color w:val="auto"/>
          <w:kern w:val="2"/>
          <w:sz w:val="24"/>
          <w:szCs w:val="24"/>
        </w:rPr>
        <w:t>度安排，合理安排作业时间。如有不文明施工的情况，采购人可立即解除合同。</w:t>
      </w:r>
    </w:p>
    <w:p w14:paraId="10E7662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★4</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施工安全责任以及</w:t>
      </w:r>
      <w:r>
        <w:rPr>
          <w:rFonts w:hint="eastAsia" w:ascii="仿宋" w:hAnsi="仿宋" w:eastAsia="仿宋" w:cs="仿宋"/>
          <w:color w:val="auto"/>
          <w:kern w:val="2"/>
          <w:sz w:val="24"/>
          <w:szCs w:val="24"/>
          <w:highlight w:val="none"/>
        </w:rPr>
        <w:t>工程保修期</w:t>
      </w:r>
      <w:r>
        <w:rPr>
          <w:rFonts w:hint="eastAsia" w:ascii="仿宋" w:hAnsi="仿宋" w:eastAsia="仿宋" w:cs="仿宋"/>
          <w:color w:val="auto"/>
          <w:kern w:val="2"/>
          <w:sz w:val="24"/>
          <w:szCs w:val="24"/>
        </w:rPr>
        <w:t>内的保修相关安全责任均由供应商负责。</w:t>
      </w:r>
    </w:p>
    <w:p w14:paraId="00A2881D">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★5</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施工需满足设计要求并出具调试报告。</w:t>
      </w:r>
    </w:p>
    <w:p w14:paraId="0C837EC3">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★6</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为不影响</w:t>
      </w:r>
      <w:r>
        <w:rPr>
          <w:rFonts w:hint="eastAsia" w:ascii="仿宋" w:hAnsi="仿宋" w:eastAsia="仿宋" w:cs="仿宋"/>
          <w:color w:val="auto"/>
          <w:kern w:val="2"/>
          <w:sz w:val="24"/>
          <w:szCs w:val="24"/>
          <w:lang w:eastAsia="zh-CN"/>
        </w:rPr>
        <w:t>采购人</w:t>
      </w:r>
      <w:r>
        <w:rPr>
          <w:rFonts w:hint="eastAsia" w:ascii="仿宋" w:hAnsi="仿宋" w:eastAsia="仿宋" w:cs="仿宋"/>
          <w:color w:val="auto"/>
          <w:kern w:val="2"/>
          <w:sz w:val="24"/>
          <w:szCs w:val="24"/>
        </w:rPr>
        <w:t>的正常工作，施工时需将该组配电柜所有负载转接到临时配电柜供电且停电时间不超过6小时，临时配电柜恢复至新装配电柜时停电时间不超过5小时。</w:t>
      </w:r>
    </w:p>
    <w:p w14:paraId="387E3BE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★7</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业绩</w:t>
      </w:r>
      <w:r>
        <w:rPr>
          <w:rFonts w:hint="eastAsia" w:ascii="仿宋" w:hAnsi="仿宋" w:eastAsia="仿宋" w:cs="仿宋"/>
          <w:color w:val="auto"/>
          <w:kern w:val="2"/>
          <w:sz w:val="24"/>
          <w:szCs w:val="24"/>
          <w:highlight w:val="none"/>
        </w:rPr>
        <w:t>要求：202</w:t>
      </w: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年1月1日（含）以来，至少具有2个类似或同等建设项目</w:t>
      </w: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color w:val="auto"/>
          <w:kern w:val="2"/>
          <w:sz w:val="24"/>
          <w:szCs w:val="24"/>
          <w:highlight w:val="none"/>
          <w:lang w:val="en-US" w:eastAsia="zh-CN"/>
        </w:rPr>
        <w:t>类似项目是指配电系统改造项目</w:t>
      </w:r>
      <w:r>
        <w:rPr>
          <w:rFonts w:hint="eastAsia" w:ascii="仿宋" w:hAnsi="仿宋" w:eastAsia="仿宋" w:cs="仿宋"/>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kern w:val="2"/>
          <w:sz w:val="24"/>
          <w:szCs w:val="24"/>
          <w:lang w:val="en-US" w:eastAsia="zh-CN"/>
        </w:rPr>
        <w:t>提供合同复印件或中标通知书复印件并加盖供应商公章】</w:t>
      </w:r>
    </w:p>
    <w:p w14:paraId="6579C85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★8</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项目经理（项目负责人）：</w:t>
      </w:r>
      <w:r>
        <w:rPr>
          <w:rFonts w:hint="eastAsia" w:ascii="仿宋" w:hAnsi="仿宋" w:eastAsia="仿宋" w:cs="仿宋"/>
          <w:color w:val="auto"/>
          <w:kern w:val="2"/>
          <w:sz w:val="24"/>
          <w:szCs w:val="24"/>
          <w:lang w:val="en-US" w:eastAsia="zh-CN"/>
        </w:rPr>
        <w:t>具有机电工程专业二级及以上注册建造师证书和</w:t>
      </w:r>
      <w:r>
        <w:rPr>
          <w:rFonts w:hint="eastAsia" w:ascii="仿宋" w:hAnsi="仿宋" w:eastAsia="仿宋" w:cs="仿宋"/>
          <w:color w:val="auto"/>
          <w:kern w:val="2"/>
          <w:sz w:val="24"/>
          <w:szCs w:val="24"/>
        </w:rPr>
        <w:t>省级及以上住房城乡建设主管部门</w:t>
      </w:r>
      <w:r>
        <w:rPr>
          <w:rFonts w:hint="eastAsia" w:ascii="仿宋" w:hAnsi="仿宋" w:eastAsia="仿宋" w:cs="仿宋"/>
          <w:color w:val="auto"/>
          <w:kern w:val="2"/>
          <w:sz w:val="24"/>
          <w:szCs w:val="24"/>
          <w:lang w:val="en-US" w:eastAsia="zh-CN"/>
        </w:rPr>
        <w:t>颁发的建筑施工企业项目负责人安全生产考核合格证书（B证），须为供应商单位在职人员。</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500BD71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b/>
          <w:bCs/>
          <w:color w:val="auto"/>
          <w:kern w:val="2"/>
          <w:sz w:val="24"/>
          <w:szCs w:val="24"/>
          <w:lang w:eastAsia="zh-CN"/>
        </w:rPr>
      </w:pPr>
      <w:r>
        <w:rPr>
          <w:rFonts w:hint="eastAsia" w:ascii="仿宋" w:hAnsi="仿宋" w:eastAsia="仿宋" w:cs="仿宋"/>
          <w:color w:val="auto"/>
          <w:kern w:val="2"/>
          <w:sz w:val="24"/>
          <w:szCs w:val="24"/>
        </w:rPr>
        <w:t>★9</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技术负责人：</w:t>
      </w:r>
      <w:r>
        <w:rPr>
          <w:rFonts w:hint="eastAsia" w:ascii="仿宋" w:hAnsi="仿宋" w:eastAsia="仿宋" w:cs="仿宋"/>
          <w:strike w:val="0"/>
          <w:dstrike w:val="0"/>
          <w:color w:val="auto"/>
          <w:sz w:val="24"/>
          <w:szCs w:val="24"/>
          <w:lang w:val="en-US" w:eastAsia="zh-CN"/>
        </w:rPr>
        <w:t>具有机电工程专业二级及以上注册建造师证书和机电工程相关专业或电力相关专业中级及以上职称</w:t>
      </w:r>
      <w:r>
        <w:rPr>
          <w:rFonts w:hint="eastAsia" w:ascii="仿宋" w:hAnsi="仿宋" w:eastAsia="仿宋" w:cs="仿宋"/>
          <w:color w:val="auto"/>
          <w:kern w:val="2"/>
          <w:sz w:val="24"/>
          <w:szCs w:val="24"/>
        </w:rPr>
        <w:t>，须为</w:t>
      </w:r>
      <w:r>
        <w:rPr>
          <w:rFonts w:hint="eastAsia" w:ascii="仿宋" w:hAnsi="仿宋" w:eastAsia="仿宋" w:cs="仿宋"/>
          <w:color w:val="auto"/>
          <w:kern w:val="2"/>
          <w:sz w:val="24"/>
          <w:szCs w:val="24"/>
          <w:lang w:val="en-US" w:eastAsia="zh-CN"/>
        </w:rPr>
        <w:t>供应商单位在职</w:t>
      </w:r>
      <w:r>
        <w:rPr>
          <w:rFonts w:hint="eastAsia" w:ascii="仿宋" w:hAnsi="仿宋" w:eastAsia="仿宋" w:cs="仿宋"/>
          <w:color w:val="auto"/>
          <w:kern w:val="2"/>
          <w:sz w:val="24"/>
          <w:szCs w:val="24"/>
        </w:rPr>
        <w:t>人员。</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034F0DBF">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default" w:ascii="仿宋" w:hAnsi="仿宋" w:eastAsia="仿宋" w:cs="仿宋"/>
          <w:b w:val="0"/>
          <w:bCs w:val="0"/>
          <w:color w:val="auto"/>
          <w:kern w:val="2"/>
          <w:sz w:val="24"/>
          <w:szCs w:val="24"/>
          <w:lang w:val="en-US" w:eastAsia="zh-CN"/>
        </w:rPr>
      </w:pPr>
      <w:r>
        <w:rPr>
          <w:rFonts w:hint="eastAsia" w:ascii="仿宋" w:hAnsi="仿宋" w:eastAsia="仿宋" w:cs="仿宋"/>
          <w:color w:val="auto"/>
          <w:kern w:val="2"/>
          <w:sz w:val="24"/>
          <w:szCs w:val="24"/>
        </w:rPr>
        <w:t>★</w:t>
      </w:r>
      <w:r>
        <w:rPr>
          <w:rFonts w:hint="eastAsia" w:ascii="仿宋" w:hAnsi="仿宋" w:eastAsia="仿宋" w:cs="仿宋"/>
          <w:b w:val="0"/>
          <w:bCs w:val="0"/>
          <w:color w:val="auto"/>
          <w:kern w:val="2"/>
          <w:sz w:val="24"/>
          <w:szCs w:val="24"/>
          <w:lang w:val="en-US" w:eastAsia="zh-CN"/>
        </w:rPr>
        <w:t>10.</w:t>
      </w:r>
      <w:r>
        <w:rPr>
          <w:rFonts w:hint="eastAsia" w:ascii="仿宋" w:hAnsi="仿宋" w:eastAsia="仿宋" w:cs="仿宋"/>
          <w:color w:val="auto"/>
          <w:kern w:val="2"/>
          <w:sz w:val="24"/>
          <w:szCs w:val="24"/>
        </w:rPr>
        <w:t>项目经理（项目负责人）</w:t>
      </w:r>
      <w:r>
        <w:rPr>
          <w:rFonts w:hint="eastAsia" w:ascii="仿宋" w:hAnsi="仿宋" w:eastAsia="仿宋" w:cs="仿宋"/>
          <w:color w:val="auto"/>
          <w:kern w:val="2"/>
          <w:sz w:val="24"/>
          <w:szCs w:val="24"/>
          <w:lang w:val="en-US" w:eastAsia="zh-CN"/>
        </w:rPr>
        <w:t>与</w:t>
      </w:r>
      <w:r>
        <w:rPr>
          <w:rFonts w:hint="eastAsia" w:ascii="仿宋" w:hAnsi="仿宋" w:eastAsia="仿宋" w:cs="仿宋"/>
          <w:color w:val="auto"/>
          <w:kern w:val="2"/>
          <w:sz w:val="24"/>
          <w:szCs w:val="24"/>
        </w:rPr>
        <w:t>技术负责人</w:t>
      </w:r>
      <w:r>
        <w:rPr>
          <w:rFonts w:hint="eastAsia" w:ascii="仿宋" w:hAnsi="仿宋" w:eastAsia="仿宋" w:cs="仿宋"/>
          <w:color w:val="auto"/>
          <w:kern w:val="2"/>
          <w:sz w:val="24"/>
          <w:szCs w:val="24"/>
          <w:lang w:val="en-US" w:eastAsia="zh-CN"/>
        </w:rPr>
        <w:t>不得为同一人。</w:t>
      </w:r>
    </w:p>
    <w:p w14:paraId="65C15F91">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★1</w:t>
      </w:r>
      <w:r>
        <w:rPr>
          <w:rFonts w:hint="eastAsia" w:ascii="仿宋" w:hAnsi="仿宋" w:eastAsia="仿宋" w:cs="仿宋"/>
          <w:color w:val="auto"/>
          <w:kern w:val="2"/>
          <w:sz w:val="24"/>
          <w:szCs w:val="24"/>
          <w:lang w:val="en-US" w:eastAsia="zh-CN"/>
        </w:rPr>
        <w:t>1</w:t>
      </w:r>
      <w:r>
        <w:rPr>
          <w:rFonts w:hint="eastAsia" w:ascii="仿宋" w:hAnsi="仿宋" w:eastAsia="仿宋" w:cs="仿宋"/>
          <w:color w:val="auto"/>
          <w:kern w:val="2"/>
          <w:sz w:val="24"/>
          <w:szCs w:val="24"/>
          <w:lang w:eastAsia="zh-CN"/>
        </w:rPr>
        <w:t>.</w:t>
      </w:r>
      <w:r>
        <w:rPr>
          <w:rFonts w:hint="eastAsia" w:ascii="仿宋" w:hAnsi="仿宋" w:eastAsia="仿宋" w:cs="仿宋"/>
          <w:strike w:val="0"/>
          <w:dstrike w:val="0"/>
          <w:color w:val="auto"/>
          <w:kern w:val="2"/>
          <w:sz w:val="24"/>
          <w:szCs w:val="24"/>
        </w:rPr>
        <w:t>拟投入本项目特种作业电工及安装人员不少于</w:t>
      </w:r>
      <w:r>
        <w:rPr>
          <w:rFonts w:hint="eastAsia" w:ascii="仿宋" w:hAnsi="仿宋" w:eastAsia="仿宋" w:cs="仿宋"/>
          <w:strike w:val="0"/>
          <w:dstrike w:val="0"/>
          <w:color w:val="auto"/>
          <w:kern w:val="2"/>
          <w:sz w:val="24"/>
          <w:szCs w:val="24"/>
          <w:lang w:val="en-US" w:eastAsia="zh-CN"/>
        </w:rPr>
        <w:t>3</w:t>
      </w:r>
      <w:r>
        <w:rPr>
          <w:rFonts w:hint="eastAsia" w:ascii="仿宋" w:hAnsi="仿宋" w:eastAsia="仿宋" w:cs="仿宋"/>
          <w:strike w:val="0"/>
          <w:dstrike w:val="0"/>
          <w:color w:val="auto"/>
          <w:kern w:val="2"/>
          <w:sz w:val="24"/>
          <w:szCs w:val="24"/>
        </w:rPr>
        <w:t>名，人员须持有在有效期内的《中华人民共和国特种作业操作证》，作业项目包含</w:t>
      </w:r>
      <w:r>
        <w:rPr>
          <w:rFonts w:hint="eastAsia" w:ascii="仿宋" w:hAnsi="仿宋" w:eastAsia="仿宋" w:cs="仿宋"/>
          <w:strike w:val="0"/>
          <w:dstrike w:val="0"/>
          <w:color w:val="auto"/>
          <w:kern w:val="2"/>
          <w:sz w:val="24"/>
          <w:szCs w:val="24"/>
          <w:lang w:eastAsia="zh-CN"/>
        </w:rPr>
        <w:t>“</w:t>
      </w:r>
      <w:r>
        <w:rPr>
          <w:rFonts w:hint="eastAsia" w:ascii="仿宋" w:hAnsi="仿宋" w:eastAsia="仿宋" w:cs="仿宋"/>
          <w:strike w:val="0"/>
          <w:dstrike w:val="0"/>
          <w:color w:val="auto"/>
          <w:kern w:val="2"/>
          <w:sz w:val="24"/>
          <w:szCs w:val="24"/>
        </w:rPr>
        <w:t>高压电工作业</w:t>
      </w:r>
      <w:r>
        <w:rPr>
          <w:rFonts w:hint="eastAsia" w:ascii="仿宋" w:hAnsi="仿宋" w:eastAsia="仿宋" w:cs="仿宋"/>
          <w:strike w:val="0"/>
          <w:dstrike w:val="0"/>
          <w:color w:val="auto"/>
          <w:kern w:val="2"/>
          <w:sz w:val="24"/>
          <w:szCs w:val="24"/>
          <w:lang w:eastAsia="zh-CN"/>
        </w:rPr>
        <w:t>”</w:t>
      </w:r>
      <w:r>
        <w:rPr>
          <w:rFonts w:hint="eastAsia" w:ascii="仿宋" w:hAnsi="仿宋" w:eastAsia="仿宋" w:cs="仿宋"/>
          <w:strike w:val="0"/>
          <w:dstrike w:val="0"/>
          <w:color w:val="auto"/>
          <w:kern w:val="2"/>
          <w:sz w:val="24"/>
          <w:szCs w:val="24"/>
        </w:rPr>
        <w:t>。</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3A501C66">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rPr>
        <w:t>★1</w:t>
      </w:r>
      <w:r>
        <w:rPr>
          <w:rFonts w:hint="eastAsia" w:ascii="仿宋" w:hAnsi="仿宋" w:eastAsia="仿宋" w:cs="仿宋"/>
          <w:color w:val="auto"/>
          <w:kern w:val="2"/>
          <w:sz w:val="24"/>
          <w:szCs w:val="24"/>
          <w:lang w:val="en-US" w:eastAsia="zh-CN"/>
        </w:rPr>
        <w:t>2</w:t>
      </w:r>
      <w:r>
        <w:rPr>
          <w:rFonts w:hint="eastAsia" w:ascii="仿宋" w:hAnsi="仿宋" w:eastAsia="仿宋" w:cs="仿宋"/>
          <w:color w:val="auto"/>
          <w:kern w:val="2"/>
          <w:sz w:val="24"/>
          <w:szCs w:val="24"/>
          <w:lang w:eastAsia="zh-CN"/>
        </w:rPr>
        <w:t>.</w:t>
      </w:r>
      <w:r>
        <w:rPr>
          <w:rFonts w:hint="eastAsia" w:ascii="仿宋" w:hAnsi="仿宋" w:eastAsia="仿宋" w:cs="仿宋"/>
          <w:strike w:val="0"/>
          <w:dstrike w:val="0"/>
          <w:color w:val="auto"/>
          <w:sz w:val="24"/>
          <w:szCs w:val="24"/>
        </w:rPr>
        <w:t>供应商需</w:t>
      </w:r>
      <w:r>
        <w:rPr>
          <w:rFonts w:hint="eastAsia" w:ascii="仿宋" w:hAnsi="仿宋" w:eastAsia="仿宋" w:cs="仿宋"/>
          <w:strike w:val="0"/>
          <w:dstrike w:val="0"/>
          <w:color w:val="auto"/>
          <w:sz w:val="24"/>
          <w:szCs w:val="24"/>
          <w:lang w:val="en-US" w:eastAsia="zh-CN"/>
        </w:rPr>
        <w:t>为本项目</w:t>
      </w:r>
      <w:r>
        <w:rPr>
          <w:rFonts w:hint="eastAsia" w:ascii="仿宋" w:hAnsi="仿宋" w:eastAsia="仿宋" w:cs="仿宋"/>
          <w:strike w:val="0"/>
          <w:dstrike w:val="0"/>
          <w:color w:val="auto"/>
          <w:sz w:val="24"/>
          <w:szCs w:val="24"/>
        </w:rPr>
        <w:t>配备专职安全员，具有省级及以上住房城乡建设主管部门颁发的建筑施工企业专职安全生产管理人员安全生产考核合格证书（C3证）</w:t>
      </w:r>
      <w:r>
        <w:rPr>
          <w:rFonts w:hint="eastAsia" w:ascii="仿宋" w:hAnsi="仿宋" w:eastAsia="仿宋" w:cs="仿宋"/>
          <w:color w:val="auto"/>
          <w:kern w:val="2"/>
          <w:sz w:val="24"/>
          <w:szCs w:val="24"/>
        </w:rPr>
        <w:t>，须为</w:t>
      </w:r>
      <w:r>
        <w:rPr>
          <w:rFonts w:hint="eastAsia" w:ascii="仿宋" w:hAnsi="仿宋" w:eastAsia="仿宋" w:cs="仿宋"/>
          <w:color w:val="auto"/>
          <w:kern w:val="2"/>
          <w:sz w:val="24"/>
          <w:szCs w:val="24"/>
          <w:lang w:val="en-US" w:eastAsia="zh-CN"/>
        </w:rPr>
        <w:t>供应商单位在职</w:t>
      </w:r>
      <w:r>
        <w:rPr>
          <w:rFonts w:hint="eastAsia" w:ascii="仿宋" w:hAnsi="仿宋" w:eastAsia="仿宋" w:cs="仿宋"/>
          <w:color w:val="auto"/>
          <w:kern w:val="2"/>
          <w:sz w:val="24"/>
          <w:szCs w:val="24"/>
        </w:rPr>
        <w:t>人员。</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0CB7E4C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color w:val="auto"/>
          <w:kern w:val="2"/>
          <w:sz w:val="24"/>
          <w:szCs w:val="24"/>
        </w:rPr>
      </w:pPr>
      <w:r>
        <w:rPr>
          <w:rFonts w:hint="eastAsia" w:ascii="仿宋" w:hAnsi="仿宋" w:eastAsia="仿宋" w:cs="仿宋"/>
          <w:color w:val="auto"/>
          <w:kern w:val="2"/>
          <w:sz w:val="24"/>
          <w:szCs w:val="24"/>
          <w:lang w:val="en-US" w:eastAsia="zh-CN" w:bidi="ar"/>
        </w:rPr>
        <w:t>13.</w:t>
      </w:r>
      <w:r>
        <w:rPr>
          <w:rFonts w:hint="eastAsia" w:ascii="仿宋" w:hAnsi="仿宋" w:eastAsia="仿宋" w:cs="仿宋"/>
          <w:color w:val="auto"/>
          <w:kern w:val="2"/>
          <w:sz w:val="24"/>
          <w:szCs w:val="24"/>
        </w:rPr>
        <w:t>供应商需提供施工组织方案，包括①工期保证措施；②质量保证措施；③安全保证措施及安全应急预案；④环保和文明施工措施：⑤施工方案与技术措施。</w:t>
      </w:r>
    </w:p>
    <w:p w14:paraId="2FEAD197">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2" w:firstLineChars="200"/>
        <w:textAlignment w:val="auto"/>
        <w:rPr>
          <w:rFonts w:hint="eastAsia"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四、推荐品牌</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50"/>
        <w:gridCol w:w="2620"/>
        <w:gridCol w:w="6191"/>
      </w:tblGrid>
      <w:tr w14:paraId="72AD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2B8376C0">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序号</w:t>
            </w:r>
          </w:p>
        </w:tc>
        <w:tc>
          <w:tcPr>
            <w:tcW w:w="2652" w:type="dxa"/>
            <w:shd w:val="clear" w:color="auto" w:fill="auto"/>
            <w:tcMar>
              <w:bottom w:w="0" w:type="dxa"/>
            </w:tcMar>
            <w:vAlign w:val="center"/>
          </w:tcPr>
          <w:p w14:paraId="38148AD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货物名称</w:t>
            </w:r>
          </w:p>
        </w:tc>
        <w:tc>
          <w:tcPr>
            <w:tcW w:w="6262" w:type="dxa"/>
            <w:shd w:val="clear" w:color="auto" w:fill="auto"/>
            <w:tcMar>
              <w:bottom w:w="0" w:type="dxa"/>
            </w:tcMar>
            <w:vAlign w:val="center"/>
          </w:tcPr>
          <w:p w14:paraId="153281F3">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jc w:val="center"/>
              <w:textAlignment w:val="auto"/>
              <w:rPr>
                <w:rFonts w:hint="default"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推荐货物品牌/厂家</w:t>
            </w:r>
          </w:p>
        </w:tc>
      </w:tr>
      <w:tr w14:paraId="5875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4927F20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1</w:t>
            </w:r>
          </w:p>
        </w:tc>
        <w:tc>
          <w:tcPr>
            <w:tcW w:w="2652" w:type="dxa"/>
            <w:shd w:val="clear" w:color="auto" w:fill="auto"/>
            <w:tcMar>
              <w:bottom w:w="0" w:type="dxa"/>
            </w:tcMar>
            <w:vAlign w:val="center"/>
          </w:tcPr>
          <w:p w14:paraId="475C69E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低压柜</w:t>
            </w:r>
          </w:p>
        </w:tc>
        <w:tc>
          <w:tcPr>
            <w:tcW w:w="6262" w:type="dxa"/>
            <w:shd w:val="clear" w:color="auto" w:fill="auto"/>
            <w:tcMar>
              <w:bottom w:w="0" w:type="dxa"/>
            </w:tcMar>
            <w:vAlign w:val="center"/>
          </w:tcPr>
          <w:p w14:paraId="63F265A9">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川开科技有限公司、四川电器集团中低压智能配电有限公司、四川汉舟电气股份有限公司</w:t>
            </w:r>
          </w:p>
        </w:tc>
      </w:tr>
      <w:tr w14:paraId="2F5D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6BD98E8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2</w:t>
            </w:r>
          </w:p>
        </w:tc>
        <w:tc>
          <w:tcPr>
            <w:tcW w:w="2652" w:type="dxa"/>
            <w:shd w:val="clear" w:color="auto" w:fill="auto"/>
            <w:tcMar>
              <w:bottom w:w="0" w:type="dxa"/>
            </w:tcMar>
            <w:vAlign w:val="center"/>
          </w:tcPr>
          <w:p w14:paraId="0486D266">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断路器</w:t>
            </w:r>
          </w:p>
        </w:tc>
        <w:tc>
          <w:tcPr>
            <w:tcW w:w="6262" w:type="dxa"/>
            <w:shd w:val="clear" w:color="auto" w:fill="auto"/>
            <w:tcMar>
              <w:bottom w:w="0" w:type="dxa"/>
            </w:tcMar>
            <w:vAlign w:val="center"/>
          </w:tcPr>
          <w:p w14:paraId="690FE849">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ABB、施耐德、西门子</w:t>
            </w:r>
          </w:p>
        </w:tc>
      </w:tr>
      <w:tr w14:paraId="7C919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3E8178A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3</w:t>
            </w:r>
          </w:p>
        </w:tc>
        <w:tc>
          <w:tcPr>
            <w:tcW w:w="2652" w:type="dxa"/>
            <w:shd w:val="clear" w:color="auto" w:fill="auto"/>
            <w:tcMar>
              <w:bottom w:w="0" w:type="dxa"/>
            </w:tcMar>
            <w:vAlign w:val="center"/>
          </w:tcPr>
          <w:p w14:paraId="69E300F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双电源自动转换开关</w:t>
            </w:r>
          </w:p>
        </w:tc>
        <w:tc>
          <w:tcPr>
            <w:tcW w:w="6262" w:type="dxa"/>
            <w:shd w:val="clear" w:color="auto" w:fill="auto"/>
            <w:tcMar>
              <w:bottom w:w="0" w:type="dxa"/>
            </w:tcMar>
            <w:vAlign w:val="center"/>
          </w:tcPr>
          <w:p w14:paraId="69925C02">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贵州泰永长征技术股份有限公司、上海良信、北京北元</w:t>
            </w:r>
          </w:p>
        </w:tc>
      </w:tr>
      <w:tr w14:paraId="5318C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77F6298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4</w:t>
            </w:r>
          </w:p>
        </w:tc>
        <w:tc>
          <w:tcPr>
            <w:tcW w:w="2652" w:type="dxa"/>
            <w:shd w:val="clear" w:color="auto" w:fill="auto"/>
            <w:tcMar>
              <w:bottom w:w="0" w:type="dxa"/>
            </w:tcMar>
            <w:vAlign w:val="center"/>
          </w:tcPr>
          <w:p w14:paraId="38C9219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多功能表</w:t>
            </w:r>
          </w:p>
        </w:tc>
        <w:tc>
          <w:tcPr>
            <w:tcW w:w="6262" w:type="dxa"/>
            <w:shd w:val="clear" w:color="auto" w:fill="auto"/>
            <w:tcMar>
              <w:bottom w:w="0" w:type="dxa"/>
            </w:tcMar>
            <w:vAlign w:val="center"/>
          </w:tcPr>
          <w:p w14:paraId="136F4228">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安科瑞、深圳中电、珠海优特</w:t>
            </w:r>
          </w:p>
        </w:tc>
      </w:tr>
      <w:tr w14:paraId="54240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6A2DB7D1">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5</w:t>
            </w:r>
          </w:p>
        </w:tc>
        <w:tc>
          <w:tcPr>
            <w:tcW w:w="2652" w:type="dxa"/>
            <w:shd w:val="clear" w:color="auto" w:fill="auto"/>
            <w:tcMar>
              <w:bottom w:w="0" w:type="dxa"/>
            </w:tcMar>
            <w:vAlign w:val="center"/>
          </w:tcPr>
          <w:p w14:paraId="254FC16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无功补偿元件</w:t>
            </w:r>
          </w:p>
        </w:tc>
        <w:tc>
          <w:tcPr>
            <w:tcW w:w="6262" w:type="dxa"/>
            <w:shd w:val="clear" w:color="auto" w:fill="auto"/>
            <w:tcMar>
              <w:bottom w:w="0" w:type="dxa"/>
            </w:tcMar>
            <w:vAlign w:val="center"/>
          </w:tcPr>
          <w:p w14:paraId="37061F4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苏州工业园区苏容电气有限公司、上海英同电气有限公司、深圳市恩玖科技有限公司</w:t>
            </w:r>
          </w:p>
        </w:tc>
      </w:tr>
      <w:tr w14:paraId="18BE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6F0A1DAA">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6</w:t>
            </w:r>
          </w:p>
        </w:tc>
        <w:tc>
          <w:tcPr>
            <w:tcW w:w="2652" w:type="dxa"/>
            <w:shd w:val="clear" w:color="auto" w:fill="auto"/>
            <w:tcMar>
              <w:bottom w:w="0" w:type="dxa"/>
            </w:tcMar>
            <w:vAlign w:val="center"/>
          </w:tcPr>
          <w:p w14:paraId="37831BCA">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低压电缆</w:t>
            </w:r>
          </w:p>
        </w:tc>
        <w:tc>
          <w:tcPr>
            <w:tcW w:w="6262" w:type="dxa"/>
            <w:shd w:val="clear" w:color="auto" w:fill="auto"/>
            <w:tcMar>
              <w:bottom w:w="0" w:type="dxa"/>
            </w:tcMar>
            <w:vAlign w:val="center"/>
          </w:tcPr>
          <w:p w14:paraId="3E952592">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塔牌电缆、上上电缆、远东电缆</w:t>
            </w:r>
          </w:p>
        </w:tc>
      </w:tr>
    </w:tbl>
    <w:p w14:paraId="16BD971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、商务要求</w:t>
      </w:r>
    </w:p>
    <w:p w14:paraId="7B629F7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4"/>
          <w:vertAlign w:val="baseline"/>
          <w:lang w:val="en-US" w:eastAsia="zh-CN"/>
        </w:rPr>
        <w:t>（一）工期：</w:t>
      </w:r>
      <w:r>
        <w:rPr>
          <w:rFonts w:hint="eastAsia" w:ascii="仿宋" w:hAnsi="仿宋" w:eastAsia="仿宋" w:cs="仿宋"/>
          <w:b w:val="0"/>
          <w:sz w:val="24"/>
          <w:szCs w:val="24"/>
          <w:vertAlign w:val="baseline"/>
          <w:lang w:val="en-US" w:eastAsia="zh-CN"/>
        </w:rPr>
        <w:t>自开工之日起40日内完成。</w:t>
      </w:r>
    </w:p>
    <w:p w14:paraId="69DBD1C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4"/>
          <w:vertAlign w:val="baseline"/>
          <w:lang w:val="en-US" w:eastAsia="zh-CN"/>
        </w:rPr>
        <w:t>（二）计划开工时间</w:t>
      </w:r>
      <w:r>
        <w:rPr>
          <w:rFonts w:hint="eastAsia" w:ascii="仿宋" w:hAnsi="仿宋" w:eastAsia="仿宋" w:cs="仿宋"/>
          <w:b w:val="0"/>
          <w:sz w:val="24"/>
          <w:szCs w:val="24"/>
          <w:vertAlign w:val="baseline"/>
          <w:lang w:val="en-US" w:eastAsia="zh-CN"/>
        </w:rPr>
        <w:t>：合同签订生效后7日内开工（具体时间以监理下发的开工令或采购人书面通知为准）。</w:t>
      </w:r>
    </w:p>
    <w:p w14:paraId="4509602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leftChars="0" w:firstLine="482"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kern w:val="2"/>
          <w:sz w:val="24"/>
          <w:szCs w:val="24"/>
          <w:lang w:val="en-US" w:eastAsia="zh-CN" w:bidi="ar-SA"/>
        </w:rPr>
        <w:t>（三）</w:t>
      </w:r>
      <w:r>
        <w:rPr>
          <w:rFonts w:hint="eastAsia" w:ascii="仿宋" w:hAnsi="仿宋" w:eastAsia="仿宋" w:cs="仿宋"/>
          <w:b/>
          <w:bCs/>
          <w:color w:val="auto"/>
          <w:sz w:val="24"/>
          <w:szCs w:val="24"/>
          <w:highlight w:val="none"/>
          <w:lang w:val="en-US" w:eastAsia="zh-CN"/>
        </w:rPr>
        <w:t>工程</w:t>
      </w:r>
      <w:r>
        <w:rPr>
          <w:rFonts w:hint="eastAsia" w:ascii="仿宋" w:hAnsi="仿宋" w:eastAsia="仿宋" w:cs="仿宋"/>
          <w:b/>
          <w:bCs/>
          <w:color w:val="auto"/>
          <w:sz w:val="24"/>
          <w:szCs w:val="24"/>
          <w:highlight w:val="none"/>
        </w:rPr>
        <w:t>地点</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四川省人民医院龙泉院区</w:t>
      </w:r>
      <w:r>
        <w:rPr>
          <w:rFonts w:hint="eastAsia" w:ascii="仿宋" w:hAnsi="仿宋" w:eastAsia="仿宋" w:cs="仿宋"/>
          <w:b w:val="0"/>
          <w:bCs w:val="0"/>
          <w:color w:val="auto"/>
          <w:sz w:val="24"/>
          <w:szCs w:val="24"/>
          <w:highlight w:val="none"/>
          <w:lang w:eastAsia="zh-CN"/>
        </w:rPr>
        <w:t>。</w:t>
      </w:r>
    </w:p>
    <w:p w14:paraId="2AC2D9B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leftChars="0" w:firstLine="482"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kern w:val="2"/>
          <w:sz w:val="24"/>
          <w:szCs w:val="24"/>
          <w:lang w:val="en-US" w:eastAsia="zh-CN" w:bidi="ar-SA"/>
        </w:rPr>
        <w:t>（四）</w:t>
      </w:r>
      <w:r>
        <w:rPr>
          <w:rFonts w:hint="eastAsia" w:ascii="仿宋" w:hAnsi="仿宋" w:eastAsia="仿宋" w:cs="仿宋"/>
          <w:b/>
          <w:bCs/>
          <w:color w:val="auto"/>
          <w:sz w:val="24"/>
          <w:szCs w:val="24"/>
          <w:highlight w:val="none"/>
          <w:lang w:val="en-US" w:eastAsia="zh-CN"/>
        </w:rPr>
        <w:t>工程保修</w:t>
      </w:r>
      <w:r>
        <w:rPr>
          <w:rFonts w:hint="eastAsia" w:ascii="仿宋" w:hAnsi="仿宋" w:eastAsia="仿宋" w:cs="仿宋"/>
          <w:b w:val="0"/>
          <w:bCs w:val="0"/>
          <w:color w:val="auto"/>
          <w:sz w:val="24"/>
          <w:szCs w:val="24"/>
          <w:highlight w:val="none"/>
          <w:lang w:val="en-US" w:eastAsia="zh-CN"/>
        </w:rPr>
        <w:t>：工程质量保修范围、期限和责任（详见《工程质量保修书》）。</w:t>
      </w:r>
    </w:p>
    <w:p w14:paraId="152A76B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leftChars="0" w:firstLine="482"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lang w:val="en-US" w:eastAsia="zh-CN"/>
        </w:rPr>
        <w:t>（五）缺陷责任期</w:t>
      </w:r>
      <w:r>
        <w:rPr>
          <w:rFonts w:hint="eastAsia" w:ascii="仿宋" w:hAnsi="仿宋" w:eastAsia="仿宋" w:cs="仿宋"/>
          <w:b w:val="0"/>
          <w:bCs w:val="0"/>
          <w:color w:val="auto"/>
          <w:sz w:val="24"/>
          <w:szCs w:val="24"/>
          <w:highlight w:val="none"/>
          <w:lang w:val="en-US" w:eastAsia="zh-CN"/>
        </w:rPr>
        <w:t>：自工程竣工验收合格之日起24个月。</w:t>
      </w:r>
    </w:p>
    <w:p w14:paraId="2B76CE9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）付款方式</w:t>
      </w:r>
    </w:p>
    <w:p w14:paraId="7C03048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本工程进度款根据工程进度按每月进行支付，供应商应在每月末向监理单位提交工程形象进度及进度申请预算书报告，监理单位在收到供应商提交的工程形象进度后5日历天完成审核，采购人在收到监理单位审核的形象进度及供应商提供合法有效票据及其他相关请款资料后55日内支付工程形象进度款的80%；待竣工结算审核完成后5个工作日内供应商向采购人交纳质保金（竣工结算审核审定金额的3%）后，供应商提供合法有效票据及其他相关请款资料，采购人自收到上述票据及资料后55日内支付至结算审核金额的100%；</w:t>
      </w:r>
    </w:p>
    <w:p w14:paraId="368D1E2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2.开工后，采购人28天内预付安全文明施工费基本费总额的50%，剩余50%基本费与结算款同期支付。</w:t>
      </w:r>
    </w:p>
    <w:p w14:paraId="6F5AAF6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3.质保金要求</w:t>
      </w:r>
    </w:p>
    <w:p w14:paraId="404420D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default" w:ascii="仿宋" w:hAnsi="仿宋" w:eastAsia="仿宋" w:cs="仿宋"/>
          <w:b w:val="0"/>
          <w:sz w:val="24"/>
          <w:szCs w:val="24"/>
          <w:vertAlign w:val="baseline"/>
          <w:lang w:val="en-US" w:eastAsia="zh-CN"/>
        </w:rPr>
      </w:pPr>
      <w:r>
        <w:rPr>
          <w:rFonts w:hint="default" w:ascii="仿宋" w:hAnsi="仿宋" w:eastAsia="仿宋" w:cs="仿宋"/>
          <w:b w:val="0"/>
          <w:sz w:val="24"/>
          <w:szCs w:val="24"/>
          <w:vertAlign w:val="baseline"/>
          <w:lang w:val="en-US" w:eastAsia="zh-CN"/>
        </w:rPr>
        <w:t>质保金缴纳方式：以网银转账、支票、汇票、本票、金融机构或担保机构出具的保函/保险等非现金方式缴纳。</w:t>
      </w:r>
    </w:p>
    <w:p w14:paraId="0ADF854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default" w:ascii="仿宋" w:hAnsi="仿宋" w:eastAsia="仿宋" w:cs="仿宋"/>
          <w:b w:val="0"/>
          <w:sz w:val="24"/>
          <w:szCs w:val="24"/>
          <w:vertAlign w:val="baseline"/>
          <w:lang w:val="en-US" w:eastAsia="zh-CN"/>
        </w:rPr>
      </w:pPr>
      <w:r>
        <w:rPr>
          <w:rFonts w:hint="default" w:ascii="仿宋" w:hAnsi="仿宋" w:eastAsia="仿宋" w:cs="仿宋"/>
          <w:b w:val="0"/>
          <w:sz w:val="24"/>
          <w:szCs w:val="24"/>
          <w:vertAlign w:val="baseline"/>
          <w:lang w:val="en-US" w:eastAsia="zh-CN"/>
        </w:rPr>
        <w:t>质保金退还时间及方式：缺陷责任期满后经采购人确认无质量问题，接供应商退款申请后30个工作日内一次性无息退还质量保证金。</w:t>
      </w:r>
    </w:p>
    <w:p w14:paraId="029FAC4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default" w:ascii="仿宋" w:hAnsi="仿宋" w:eastAsia="仿宋" w:cs="仿宋"/>
          <w:b w:val="0"/>
          <w:sz w:val="24"/>
          <w:szCs w:val="24"/>
          <w:vertAlign w:val="baseline"/>
          <w:lang w:val="en-US" w:eastAsia="zh-CN"/>
        </w:rPr>
      </w:pPr>
      <w:r>
        <w:rPr>
          <w:rFonts w:hint="default" w:ascii="仿宋" w:hAnsi="仿宋" w:eastAsia="仿宋" w:cs="仿宋"/>
          <w:b w:val="0"/>
          <w:sz w:val="24"/>
          <w:szCs w:val="24"/>
          <w:vertAlign w:val="baseline"/>
          <w:lang w:val="en-US" w:eastAsia="zh-CN"/>
        </w:rPr>
        <w:t>注：预付的安全文明施工费基本费应在第一次进度款时扣回。</w:t>
      </w:r>
    </w:p>
    <w:p w14:paraId="6D12DC6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）履约验收方案</w:t>
      </w:r>
    </w:p>
    <w:tbl>
      <w:tblPr>
        <w:tblStyle w:val="20"/>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验收主体</w:t>
            </w:r>
          </w:p>
        </w:tc>
        <w:tc>
          <w:tcPr>
            <w:tcW w:w="6794" w:type="dxa"/>
            <w:shd w:val="clear" w:color="auto" w:fill="auto"/>
            <w:vAlign w:val="center"/>
          </w:tcPr>
          <w:p w14:paraId="74BCE2AC">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验收组织方式</w:t>
            </w:r>
          </w:p>
        </w:tc>
        <w:tc>
          <w:tcPr>
            <w:tcW w:w="6794" w:type="dxa"/>
            <w:shd w:val="clear" w:color="auto" w:fill="auto"/>
            <w:vAlign w:val="center"/>
          </w:tcPr>
          <w:p w14:paraId="2E15490D">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验收程序</w:t>
            </w:r>
          </w:p>
        </w:tc>
        <w:tc>
          <w:tcPr>
            <w:tcW w:w="6794" w:type="dxa"/>
            <w:shd w:val="clear" w:color="auto" w:fill="auto"/>
            <w:vAlign w:val="center"/>
          </w:tcPr>
          <w:p w14:paraId="785EE0C9">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一次性验收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验收方式</w:t>
            </w:r>
          </w:p>
        </w:tc>
        <w:tc>
          <w:tcPr>
            <w:tcW w:w="6794" w:type="dxa"/>
            <w:shd w:val="clear" w:color="auto" w:fill="auto"/>
            <w:vAlign w:val="center"/>
          </w:tcPr>
          <w:p w14:paraId="59C0C429">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验收内容</w:t>
            </w:r>
          </w:p>
        </w:tc>
        <w:tc>
          <w:tcPr>
            <w:tcW w:w="6794" w:type="dxa"/>
            <w:shd w:val="clear" w:color="auto" w:fill="auto"/>
            <w:vAlign w:val="center"/>
          </w:tcPr>
          <w:p w14:paraId="3DAAF7E8">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按照基于本项目采购需求编制的采购文件要求及供应商响应文件情况，由供应商向采购人交付全部工程的履约情况。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完成本项目涉及的所有工程项目的建设及相关内容并具备验收条件后，于5日内通知采购人验收，采购人接供应商通知后10日内组织验收。双方验收后，如验收内容符合本项目验收标准，采购人向供应商出具验收报告，并视为验收合格，验收合格的时间以出具报告的时间为准。</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验收标准</w:t>
            </w:r>
          </w:p>
        </w:tc>
        <w:tc>
          <w:tcPr>
            <w:tcW w:w="6794" w:type="dxa"/>
            <w:shd w:val="clear" w:color="auto" w:fill="auto"/>
            <w:vAlign w:val="center"/>
          </w:tcPr>
          <w:p w14:paraId="7E4ECA7F">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0D0668BD">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基于本项目采购需求编制的采购文件相关技术、服务要求、供应商响应文件相关响应内容。</w:t>
            </w:r>
          </w:p>
          <w:p w14:paraId="079799AB">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3.产品生产厂家出具的产品说明书、技术白皮书、医疗器械注册证或备案凭证等官方技术资料（如涉及）。</w:t>
            </w:r>
          </w:p>
          <w:p w14:paraId="2CFFAAB0">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63D35DD2">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tc>
      </w:tr>
      <w:tr w14:paraId="0863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331AA9A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验收其他事项</w:t>
            </w:r>
          </w:p>
        </w:tc>
        <w:tc>
          <w:tcPr>
            <w:tcW w:w="6794" w:type="dxa"/>
            <w:shd w:val="clear" w:color="auto" w:fill="auto"/>
            <w:vAlign w:val="center"/>
          </w:tcPr>
          <w:p w14:paraId="12BCA99E">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无</w:t>
            </w:r>
            <w:r>
              <w:rPr>
                <w:rFonts w:hint="default" w:ascii="仿宋" w:hAnsi="仿宋" w:eastAsia="仿宋" w:cs="仿宋"/>
                <w:b w:val="0"/>
                <w:bCs/>
                <w:color w:val="auto"/>
                <w:sz w:val="24"/>
                <w:szCs w:val="24"/>
                <w:highlight w:val="none"/>
                <w:lang w:val="en-US" w:eastAsia="zh-CN"/>
              </w:rPr>
              <w:t>。</w:t>
            </w:r>
          </w:p>
        </w:tc>
      </w:tr>
    </w:tbl>
    <w:p w14:paraId="7C85EA0A">
      <w:pPr>
        <w:pStyle w:val="17"/>
        <w:ind w:firstLine="0"/>
        <w:rPr>
          <w:rFonts w:ascii="Times New Roman" w:hAnsi="Times New Roman" w:eastAsia="仿宋" w:cs="Times New Roman"/>
          <w:sz w:val="24"/>
          <w:szCs w:val="24"/>
        </w:rPr>
      </w:pPr>
    </w:p>
    <w:p w14:paraId="387087C1">
      <w:pPr>
        <w:pStyle w:val="17"/>
        <w:ind w:firstLine="0"/>
        <w:rPr>
          <w:rFonts w:ascii="Times New Roman" w:hAnsi="Times New Roman" w:eastAsia="仿宋" w:cs="Times New Roman"/>
          <w:sz w:val="24"/>
          <w:szCs w:val="24"/>
        </w:rPr>
      </w:pPr>
    </w:p>
    <w:p w14:paraId="5014D632">
      <w:pPr>
        <w:pStyle w:val="17"/>
        <w:ind w:firstLine="0"/>
        <w:rPr>
          <w:rFonts w:ascii="Times New Roman" w:hAnsi="Times New Roman" w:eastAsia="仿宋" w:cs="Times New Roman"/>
          <w:sz w:val="24"/>
          <w:szCs w:val="24"/>
        </w:rPr>
      </w:pPr>
    </w:p>
    <w:p w14:paraId="4A6A2942">
      <w:pPr>
        <w:pStyle w:val="17"/>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0FE2E259">
      <w:pPr>
        <w:rPr>
          <w:lang w:val="zh-CN"/>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299"/>
        <w:gridCol w:w="871"/>
        <w:gridCol w:w="4486"/>
        <w:gridCol w:w="2461"/>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0E123AE4">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99" w:type="dxa"/>
            <w:tcBorders>
              <w:top w:val="single" w:color="auto" w:sz="4" w:space="0"/>
              <w:left w:val="single" w:color="auto" w:sz="4" w:space="0"/>
              <w:bottom w:val="single" w:color="auto" w:sz="4" w:space="0"/>
              <w:right w:val="single" w:color="auto" w:sz="4" w:space="0"/>
            </w:tcBorders>
            <w:vAlign w:val="center"/>
          </w:tcPr>
          <w:p w14:paraId="6C69E609">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871" w:type="dxa"/>
            <w:tcBorders>
              <w:top w:val="single" w:color="auto" w:sz="4" w:space="0"/>
              <w:left w:val="single" w:color="auto" w:sz="4" w:space="0"/>
              <w:bottom w:val="single" w:color="auto" w:sz="4" w:space="0"/>
              <w:right w:val="single" w:color="auto" w:sz="4" w:space="0"/>
            </w:tcBorders>
            <w:vAlign w:val="center"/>
          </w:tcPr>
          <w:p w14:paraId="35AAE3BA">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486" w:type="dxa"/>
            <w:tcBorders>
              <w:top w:val="single" w:color="auto" w:sz="4" w:space="0"/>
              <w:left w:val="single" w:color="auto" w:sz="4" w:space="0"/>
              <w:bottom w:val="single" w:color="auto" w:sz="4" w:space="0"/>
              <w:right w:val="single" w:color="auto" w:sz="4" w:space="0"/>
            </w:tcBorders>
            <w:vAlign w:val="center"/>
          </w:tcPr>
          <w:p w14:paraId="77EF252B">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461" w:type="dxa"/>
            <w:tcBorders>
              <w:top w:val="single" w:color="auto" w:sz="4" w:space="0"/>
              <w:left w:val="single" w:color="auto" w:sz="4" w:space="0"/>
              <w:bottom w:val="single" w:color="auto" w:sz="4" w:space="0"/>
              <w:right w:val="single" w:color="auto" w:sz="4" w:space="0"/>
            </w:tcBorders>
            <w:vAlign w:val="center"/>
          </w:tcPr>
          <w:p w14:paraId="2C71D137">
            <w:pPr>
              <w:spacing w:line="240" w:lineRule="auto"/>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6F7F373C">
            <w:pPr>
              <w:spacing w:line="240" w:lineRule="auto"/>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1</w:t>
            </w:r>
          </w:p>
        </w:tc>
        <w:tc>
          <w:tcPr>
            <w:tcW w:w="1299" w:type="dxa"/>
            <w:tcBorders>
              <w:top w:val="single" w:color="auto" w:sz="4" w:space="0"/>
              <w:left w:val="single" w:color="auto" w:sz="4" w:space="0"/>
              <w:bottom w:val="single" w:color="auto" w:sz="4" w:space="0"/>
              <w:right w:val="single" w:color="auto" w:sz="4" w:space="0"/>
            </w:tcBorders>
            <w:vAlign w:val="center"/>
          </w:tcPr>
          <w:p w14:paraId="7E76E211">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Times New Roman" w:hAnsi="Times New Roman" w:eastAsia="仿宋" w:cs="Times New Roman"/>
                <w:sz w:val="24"/>
                <w:szCs w:val="24"/>
                <w:lang w:eastAsia="zh-CN"/>
              </w:rPr>
            </w:pPr>
            <w:r>
              <w:rPr>
                <w:rFonts w:hint="eastAsia" w:ascii="仿宋" w:hAnsi="仿宋" w:eastAsia="仿宋" w:cs="仿宋"/>
                <w:sz w:val="24"/>
                <w:szCs w:val="24"/>
                <w:highlight w:val="none"/>
                <w:lang w:val="en-US" w:eastAsia="zh-CN"/>
              </w:rPr>
              <w:t>价格分</w:t>
            </w:r>
          </w:p>
        </w:tc>
        <w:tc>
          <w:tcPr>
            <w:tcW w:w="871" w:type="dxa"/>
            <w:tcBorders>
              <w:top w:val="single" w:color="auto" w:sz="4" w:space="0"/>
              <w:left w:val="single" w:color="auto" w:sz="4" w:space="0"/>
              <w:bottom w:val="single" w:color="auto" w:sz="4" w:space="0"/>
              <w:right w:val="single" w:color="auto" w:sz="4" w:space="0"/>
            </w:tcBorders>
            <w:vAlign w:val="center"/>
          </w:tcPr>
          <w:p w14:paraId="31CBAE5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30分</w:t>
            </w:r>
          </w:p>
        </w:tc>
        <w:tc>
          <w:tcPr>
            <w:tcW w:w="4486" w:type="dxa"/>
            <w:tcBorders>
              <w:top w:val="single" w:color="auto" w:sz="4" w:space="0"/>
              <w:left w:val="single" w:color="auto" w:sz="4" w:space="0"/>
              <w:bottom w:val="single" w:color="auto" w:sz="4" w:space="0"/>
              <w:right w:val="single" w:color="auto" w:sz="4" w:space="0"/>
            </w:tcBorders>
            <w:vAlign w:val="center"/>
          </w:tcPr>
          <w:p w14:paraId="6DEB5B4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满足谈判文件要求且响应价格最低的报价为评审基准价，其价格分为满分</w:t>
            </w:r>
            <w:r>
              <w:rPr>
                <w:rFonts w:hint="eastAsia" w:ascii="仿宋" w:hAnsi="仿宋" w:eastAsia="仿宋" w:cs="仿宋"/>
                <w:sz w:val="24"/>
                <w:szCs w:val="24"/>
                <w:highlight w:val="none"/>
              </w:rPr>
              <w:t>；报价得分=(基准价／报价)×</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w:t>
            </w:r>
          </w:p>
        </w:tc>
        <w:tc>
          <w:tcPr>
            <w:tcW w:w="2461" w:type="dxa"/>
            <w:tcBorders>
              <w:top w:val="single" w:color="auto" w:sz="4" w:space="0"/>
              <w:left w:val="single" w:color="auto" w:sz="4" w:space="0"/>
              <w:bottom w:val="single" w:color="auto" w:sz="4" w:space="0"/>
              <w:right w:val="single" w:color="auto" w:sz="4" w:space="0"/>
            </w:tcBorders>
            <w:vAlign w:val="center"/>
          </w:tcPr>
          <w:p w14:paraId="7919845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36" w:type="dxa"/>
            <w:tcBorders>
              <w:top w:val="single" w:color="auto" w:sz="4" w:space="0"/>
              <w:left w:val="single" w:color="auto" w:sz="4" w:space="0"/>
              <w:right w:val="single" w:color="auto" w:sz="4" w:space="0"/>
            </w:tcBorders>
            <w:vAlign w:val="center"/>
          </w:tcPr>
          <w:p w14:paraId="0E0DA849">
            <w:pPr>
              <w:spacing w:line="240" w:lineRule="auto"/>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2</w:t>
            </w:r>
          </w:p>
        </w:tc>
        <w:tc>
          <w:tcPr>
            <w:tcW w:w="1299" w:type="dxa"/>
            <w:tcBorders>
              <w:top w:val="single" w:color="auto" w:sz="4" w:space="0"/>
              <w:left w:val="single" w:color="auto" w:sz="4" w:space="0"/>
              <w:right w:val="single" w:color="auto" w:sz="4" w:space="0"/>
            </w:tcBorders>
            <w:vAlign w:val="center"/>
          </w:tcPr>
          <w:p w14:paraId="3CFDA421">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871" w:type="dxa"/>
            <w:tcBorders>
              <w:top w:val="single" w:color="auto" w:sz="4" w:space="0"/>
              <w:left w:val="single" w:color="auto" w:sz="4" w:space="0"/>
              <w:bottom w:val="single" w:color="auto" w:sz="4" w:space="0"/>
              <w:right w:val="single" w:color="auto" w:sz="4" w:space="0"/>
            </w:tcBorders>
            <w:vAlign w:val="center"/>
          </w:tcPr>
          <w:p w14:paraId="698E54E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30</w:t>
            </w:r>
            <w:r>
              <w:rPr>
                <w:rFonts w:hint="eastAsia" w:ascii="仿宋" w:hAnsi="仿宋" w:eastAsia="仿宋" w:cs="仿宋"/>
                <w:sz w:val="24"/>
                <w:szCs w:val="24"/>
                <w:highlight w:val="none"/>
                <w:lang w:val="en-US" w:eastAsia="zh-CN"/>
              </w:rPr>
              <w:t>分</w:t>
            </w:r>
          </w:p>
        </w:tc>
        <w:tc>
          <w:tcPr>
            <w:tcW w:w="4486" w:type="dxa"/>
            <w:tcBorders>
              <w:top w:val="single" w:color="auto" w:sz="4" w:space="0"/>
              <w:left w:val="single" w:color="auto" w:sz="4" w:space="0"/>
              <w:bottom w:val="single" w:color="auto" w:sz="4" w:space="0"/>
              <w:right w:val="single" w:color="auto" w:sz="4" w:space="0"/>
            </w:tcBorders>
            <w:vAlign w:val="center"/>
          </w:tcPr>
          <w:p w14:paraId="145B6C9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供应商自2023年1月1日（含）至响应文件递交截止之日，</w:t>
            </w:r>
            <w:r>
              <w:rPr>
                <w:rFonts w:hint="eastAsia" w:ascii="Times New Roman" w:hAnsi="Times New Roman" w:eastAsia="仿宋" w:cs="Times New Roman"/>
                <w:sz w:val="24"/>
                <w:szCs w:val="24"/>
                <w:highlight w:val="none"/>
              </w:rPr>
              <w:t>在满足本项目</w:t>
            </w:r>
            <w:r>
              <w:rPr>
                <w:rFonts w:hint="eastAsia" w:ascii="Times New Roman" w:hAnsi="Times New Roman" w:eastAsia="仿宋" w:cs="Times New Roman"/>
                <w:sz w:val="24"/>
                <w:szCs w:val="24"/>
                <w:highlight w:val="none"/>
                <w:lang w:val="en-US" w:eastAsia="zh-CN"/>
              </w:rPr>
              <w:t>业绩要求（2个）</w:t>
            </w:r>
            <w:r>
              <w:rPr>
                <w:rFonts w:hint="eastAsia" w:ascii="仿宋" w:hAnsi="仿宋" w:eastAsia="仿宋" w:cs="仿宋"/>
                <w:kern w:val="2"/>
                <w:sz w:val="24"/>
                <w:szCs w:val="24"/>
                <w:lang w:val="en-US" w:eastAsia="zh-CN"/>
              </w:rPr>
              <w:t>的基础上，</w:t>
            </w:r>
            <w:r>
              <w:rPr>
                <w:rFonts w:hint="eastAsia" w:ascii="仿宋" w:hAnsi="仿宋" w:eastAsia="仿宋" w:cs="仿宋"/>
                <w:sz w:val="24"/>
                <w:szCs w:val="24"/>
                <w:lang w:val="en-US" w:eastAsia="zh-CN"/>
              </w:rPr>
              <w:t>每增加1个类似或同等建设项目</w:t>
            </w:r>
            <w:r>
              <w:rPr>
                <w:rFonts w:hint="eastAsia" w:ascii="仿宋" w:hAnsi="仿宋" w:eastAsia="仿宋" w:cs="仿宋"/>
                <w:sz w:val="24"/>
                <w:szCs w:val="24"/>
                <w:highlight w:val="none"/>
                <w:lang w:val="en-US" w:eastAsia="zh-CN"/>
              </w:rPr>
              <w:t>（</w:t>
            </w:r>
            <w:r>
              <w:rPr>
                <w:rFonts w:hint="eastAsia" w:ascii="仿宋" w:hAnsi="仿宋" w:eastAsia="仿宋" w:cs="仿宋"/>
                <w:b w:val="0"/>
                <w:bCs/>
                <w:color w:val="auto"/>
                <w:kern w:val="2"/>
                <w:sz w:val="24"/>
                <w:szCs w:val="24"/>
                <w:highlight w:val="none"/>
                <w:lang w:val="en-US" w:eastAsia="zh-CN"/>
              </w:rPr>
              <w:t>类似项目是指配电系统改造项目</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得5分，本项最高得30分。</w:t>
            </w:r>
          </w:p>
        </w:tc>
        <w:tc>
          <w:tcPr>
            <w:tcW w:w="2461" w:type="dxa"/>
            <w:tcBorders>
              <w:top w:val="single" w:color="auto" w:sz="4" w:space="0"/>
              <w:left w:val="single" w:color="auto" w:sz="4" w:space="0"/>
              <w:bottom w:val="single" w:color="auto" w:sz="4" w:space="0"/>
              <w:right w:val="single" w:color="auto" w:sz="4" w:space="0"/>
            </w:tcBorders>
            <w:vAlign w:val="center"/>
          </w:tcPr>
          <w:p w14:paraId="1260EA4B">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提供合同复印件或中标通知书复印件并加盖供应商公章</w:t>
            </w:r>
            <w:r>
              <w:rPr>
                <w:rFonts w:hint="eastAsia" w:ascii="仿宋" w:hAnsi="仿宋" w:eastAsia="仿宋" w:cs="仿宋"/>
                <w:sz w:val="24"/>
                <w:szCs w:val="24"/>
              </w:rPr>
              <w:t>。</w:t>
            </w: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36" w:type="dxa"/>
            <w:tcBorders>
              <w:left w:val="single" w:color="auto" w:sz="4" w:space="0"/>
              <w:bottom w:val="single" w:color="auto" w:sz="4" w:space="0"/>
              <w:right w:val="single" w:color="auto" w:sz="4" w:space="0"/>
            </w:tcBorders>
            <w:vAlign w:val="center"/>
          </w:tcPr>
          <w:p w14:paraId="12E402E8">
            <w:pPr>
              <w:spacing w:line="240" w:lineRule="auto"/>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299" w:type="dxa"/>
            <w:tcBorders>
              <w:left w:val="single" w:color="auto" w:sz="4" w:space="0"/>
              <w:bottom w:val="single" w:color="auto" w:sz="4" w:space="0"/>
              <w:right w:val="single" w:color="auto" w:sz="4" w:space="0"/>
            </w:tcBorders>
            <w:vAlign w:val="center"/>
          </w:tcPr>
          <w:p w14:paraId="505033EE">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仿宋" w:cs="Times New Roman"/>
                <w:sz w:val="24"/>
                <w:szCs w:val="24"/>
                <w:lang w:val="en-US" w:eastAsia="zh-CN"/>
              </w:rPr>
            </w:pPr>
            <w:r>
              <w:rPr>
                <w:rFonts w:hint="eastAsia" w:ascii="仿宋" w:hAnsi="仿宋" w:eastAsia="仿宋" w:cs="仿宋"/>
                <w:sz w:val="24"/>
                <w:szCs w:val="24"/>
                <w:highlight w:val="none"/>
                <w:lang w:val="en-US" w:eastAsia="zh-CN"/>
              </w:rPr>
              <w:t>供应商团队人员</w:t>
            </w:r>
          </w:p>
        </w:tc>
        <w:tc>
          <w:tcPr>
            <w:tcW w:w="871" w:type="dxa"/>
            <w:tcBorders>
              <w:top w:val="single" w:color="auto" w:sz="4" w:space="0"/>
              <w:left w:val="single" w:color="auto" w:sz="4" w:space="0"/>
              <w:bottom w:val="single" w:color="auto" w:sz="4" w:space="0"/>
              <w:right w:val="single" w:color="auto" w:sz="4" w:space="0"/>
            </w:tcBorders>
            <w:vAlign w:val="center"/>
          </w:tcPr>
          <w:p w14:paraId="2FE50D66">
            <w:pPr>
              <w:spacing w:line="240" w:lineRule="auto"/>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7</w:t>
            </w:r>
            <w:r>
              <w:rPr>
                <w:rFonts w:ascii="Times New Roman" w:hAnsi="Times New Roman" w:eastAsia="仿宋" w:cs="Times New Roman"/>
                <w:bCs/>
                <w:sz w:val="24"/>
                <w:szCs w:val="24"/>
              </w:rPr>
              <w:t>分</w:t>
            </w:r>
          </w:p>
        </w:tc>
        <w:tc>
          <w:tcPr>
            <w:tcW w:w="4486" w:type="dxa"/>
            <w:tcBorders>
              <w:top w:val="single" w:color="auto" w:sz="4" w:space="0"/>
              <w:left w:val="single" w:color="auto" w:sz="4" w:space="0"/>
              <w:bottom w:val="single" w:color="auto" w:sz="4" w:space="0"/>
              <w:right w:val="single" w:color="auto" w:sz="4" w:space="0"/>
            </w:tcBorders>
            <w:vAlign w:val="center"/>
          </w:tcPr>
          <w:p w14:paraId="63ED144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kern w:val="2"/>
                <w:sz w:val="24"/>
                <w:szCs w:val="24"/>
                <w:lang w:val="en-US" w:eastAsia="zh-CN"/>
              </w:rPr>
            </w:pPr>
            <w:r>
              <w:rPr>
                <w:rFonts w:hint="eastAsia" w:ascii="Times New Roman" w:hAnsi="Times New Roman" w:eastAsia="仿宋" w:cs="Times New Roman"/>
                <w:sz w:val="24"/>
                <w:szCs w:val="24"/>
                <w:lang w:val="en-US" w:eastAsia="zh-CN"/>
              </w:rPr>
              <w:t>根据供应商</w:t>
            </w:r>
            <w:r>
              <w:rPr>
                <w:rFonts w:ascii="Times New Roman" w:hAnsi="Times New Roman" w:eastAsia="仿宋" w:cs="Times New Roman"/>
                <w:sz w:val="24"/>
                <w:szCs w:val="24"/>
              </w:rPr>
              <w:t>拟投入本项目</w:t>
            </w:r>
            <w:r>
              <w:rPr>
                <w:rFonts w:hint="eastAsia" w:ascii="Times New Roman" w:hAnsi="Times New Roman" w:eastAsia="仿宋" w:cs="Times New Roman"/>
                <w:sz w:val="24"/>
                <w:szCs w:val="24"/>
                <w:lang w:val="en-US" w:eastAsia="zh-CN"/>
              </w:rPr>
              <w:t>团队人员</w:t>
            </w:r>
            <w:r>
              <w:rPr>
                <w:rFonts w:ascii="Times New Roman" w:hAnsi="Times New Roman" w:eastAsia="仿宋" w:cs="Times New Roman"/>
                <w:sz w:val="24"/>
                <w:szCs w:val="24"/>
              </w:rPr>
              <w:t>情况进行评审</w:t>
            </w:r>
            <w:r>
              <w:rPr>
                <w:rFonts w:hint="eastAsia" w:ascii="Times New Roman" w:hAnsi="Times New Roman" w:eastAsia="仿宋" w:cs="Times New Roman"/>
                <w:sz w:val="24"/>
                <w:szCs w:val="24"/>
                <w:lang w:eastAsia="zh-CN"/>
              </w:rPr>
              <w:t>：</w:t>
            </w:r>
          </w:p>
          <w:p w14:paraId="1BE1C30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kern w:val="2"/>
                <w:sz w:val="24"/>
                <w:szCs w:val="24"/>
              </w:rPr>
              <w:t>项目经理（项目负责人）</w:t>
            </w:r>
            <w:r>
              <w:rPr>
                <w:rFonts w:hint="eastAsia" w:ascii="仿宋" w:hAnsi="仿宋" w:eastAsia="仿宋" w:cs="仿宋"/>
                <w:kern w:val="2"/>
                <w:sz w:val="24"/>
                <w:szCs w:val="24"/>
                <w:lang w:eastAsia="zh-CN"/>
              </w:rPr>
              <w:t>：</w:t>
            </w:r>
            <w:r>
              <w:rPr>
                <w:rFonts w:hint="eastAsia" w:ascii="仿宋" w:hAnsi="仿宋" w:eastAsia="仿宋" w:cs="仿宋"/>
                <w:kern w:val="2"/>
                <w:sz w:val="24"/>
                <w:szCs w:val="24"/>
                <w:lang w:val="en-US" w:eastAsia="zh-CN"/>
              </w:rPr>
              <w:t>具有机电工程专业一级注册建造师证书的得7分，本项最高得7分。</w:t>
            </w:r>
          </w:p>
        </w:tc>
        <w:tc>
          <w:tcPr>
            <w:tcW w:w="2461" w:type="dxa"/>
            <w:tcBorders>
              <w:top w:val="single" w:color="auto" w:sz="4" w:space="0"/>
              <w:left w:val="single" w:color="auto" w:sz="4" w:space="0"/>
              <w:bottom w:val="single" w:color="auto" w:sz="4" w:space="0"/>
              <w:right w:val="single" w:color="auto" w:sz="4" w:space="0"/>
            </w:tcBorders>
            <w:vAlign w:val="center"/>
          </w:tcPr>
          <w:p w14:paraId="2A7562AD">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b w:val="0"/>
                <w:bCs/>
                <w:kern w:val="2"/>
                <w:sz w:val="24"/>
                <w:szCs w:val="24"/>
                <w:lang w:val="en-US" w:eastAsia="zh-CN"/>
              </w:rPr>
            </w:pPr>
            <w:r>
              <w:rPr>
                <w:rFonts w:hint="eastAsia" w:ascii="仿宋" w:hAnsi="仿宋" w:eastAsia="仿宋" w:cs="仿宋"/>
                <w:b w:val="0"/>
                <w:bCs/>
                <w:kern w:val="2"/>
                <w:sz w:val="24"/>
                <w:szCs w:val="24"/>
                <w:lang w:val="en-US" w:eastAsia="zh-CN"/>
              </w:rPr>
              <w:t>1.提供团队人员清单，格式自拟。</w:t>
            </w:r>
          </w:p>
          <w:p w14:paraId="0F14996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仿宋" w:hAnsi="仿宋" w:eastAsia="仿宋" w:cs="仿宋"/>
                <w:b w:val="0"/>
                <w:bCs/>
                <w:kern w:val="2"/>
                <w:sz w:val="24"/>
                <w:szCs w:val="24"/>
                <w:lang w:val="en-US" w:eastAsia="zh-CN"/>
              </w:rPr>
            </w:pPr>
            <w:r>
              <w:rPr>
                <w:rFonts w:hint="eastAsia" w:ascii="仿宋" w:hAnsi="仿宋" w:eastAsia="仿宋" w:cs="仿宋"/>
                <w:b w:val="0"/>
                <w:bCs/>
                <w:kern w:val="2"/>
                <w:sz w:val="24"/>
                <w:szCs w:val="24"/>
                <w:lang w:val="en-US" w:eastAsia="zh-CN"/>
              </w:rPr>
              <w:t>2.</w:t>
            </w:r>
            <w:r>
              <w:rPr>
                <w:rFonts w:hint="default" w:ascii="仿宋" w:hAnsi="仿宋" w:eastAsia="仿宋" w:cs="仿宋"/>
                <w:b w:val="0"/>
                <w:bCs/>
                <w:kern w:val="2"/>
                <w:sz w:val="24"/>
                <w:szCs w:val="24"/>
                <w:lang w:val="en-US" w:eastAsia="zh-CN"/>
              </w:rPr>
              <w:t>提供人员相关证书（注册类证书须注册在</w:t>
            </w:r>
            <w:r>
              <w:rPr>
                <w:rFonts w:hint="eastAsia" w:ascii="仿宋" w:hAnsi="仿宋" w:eastAsia="仿宋" w:cs="仿宋"/>
                <w:b w:val="0"/>
                <w:bCs/>
                <w:kern w:val="2"/>
                <w:sz w:val="24"/>
                <w:szCs w:val="24"/>
                <w:lang w:val="en-US" w:eastAsia="zh-CN"/>
              </w:rPr>
              <w:t>供应商本</w:t>
            </w:r>
            <w:r>
              <w:rPr>
                <w:rFonts w:hint="default" w:ascii="仿宋" w:hAnsi="仿宋" w:eastAsia="仿宋" w:cs="仿宋"/>
                <w:b w:val="0"/>
                <w:bCs/>
                <w:kern w:val="2"/>
                <w:sz w:val="24"/>
                <w:szCs w:val="24"/>
                <w:lang w:val="en-US" w:eastAsia="zh-CN"/>
              </w:rPr>
              <w:t>单位）</w:t>
            </w:r>
            <w:r>
              <w:rPr>
                <w:rFonts w:hint="eastAsia" w:ascii="仿宋" w:hAnsi="仿宋" w:eastAsia="仿宋" w:cs="仿宋"/>
                <w:b w:val="0"/>
                <w:bCs/>
                <w:kern w:val="2"/>
                <w:sz w:val="24"/>
                <w:szCs w:val="24"/>
                <w:lang w:val="en-US" w:eastAsia="zh-CN"/>
              </w:rPr>
              <w:t>复印件</w:t>
            </w:r>
            <w:r>
              <w:rPr>
                <w:rFonts w:hint="default" w:ascii="仿宋" w:hAnsi="仿宋" w:eastAsia="仿宋" w:cs="仿宋"/>
                <w:b w:val="0"/>
                <w:bCs/>
                <w:kern w:val="2"/>
                <w:sz w:val="24"/>
                <w:szCs w:val="24"/>
                <w:lang w:val="en-US" w:eastAsia="zh-CN"/>
              </w:rPr>
              <w:t>并加盖供应商公章。</w:t>
            </w:r>
          </w:p>
          <w:p w14:paraId="0928DA4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3.</w:t>
            </w:r>
            <w:r>
              <w:rPr>
                <w:rFonts w:hint="default" w:ascii="仿宋" w:hAnsi="仿宋" w:eastAsia="仿宋" w:cs="仿宋"/>
                <w:b w:val="0"/>
                <w:bCs/>
                <w:kern w:val="2"/>
                <w:sz w:val="24"/>
                <w:szCs w:val="24"/>
                <w:lang w:val="en-US" w:eastAsia="zh-CN"/>
              </w:rPr>
              <w:t>提供人员在供应商本单位的在职证明材料</w:t>
            </w:r>
            <w:r>
              <w:rPr>
                <w:rFonts w:hint="eastAsia" w:ascii="仿宋" w:hAnsi="仿宋" w:eastAsia="仿宋" w:cs="仿宋"/>
                <w:b w:val="0"/>
                <w:bCs/>
                <w:kern w:val="2"/>
                <w:sz w:val="24"/>
                <w:szCs w:val="24"/>
                <w:lang w:val="en-US" w:eastAsia="zh-CN"/>
              </w:rPr>
              <w:t>并</w:t>
            </w:r>
            <w:r>
              <w:rPr>
                <w:rFonts w:hint="default" w:ascii="仿宋" w:hAnsi="仿宋" w:eastAsia="仿宋" w:cs="仿宋"/>
                <w:b w:val="0"/>
                <w:bCs/>
                <w:kern w:val="2"/>
                <w:sz w:val="24"/>
                <w:szCs w:val="24"/>
                <w:lang w:val="en-US" w:eastAsia="zh-CN"/>
              </w:rPr>
              <w:t>加盖供应商公章。</w:t>
            </w:r>
          </w:p>
        </w:tc>
      </w:tr>
      <w:tr w14:paraId="2C51A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36" w:type="dxa"/>
            <w:tcBorders>
              <w:left w:val="single" w:color="auto" w:sz="4" w:space="0"/>
              <w:bottom w:val="single" w:color="auto" w:sz="4" w:space="0"/>
              <w:right w:val="single" w:color="auto" w:sz="4" w:space="0"/>
            </w:tcBorders>
            <w:vAlign w:val="center"/>
          </w:tcPr>
          <w:p w14:paraId="69CF8281">
            <w:pPr>
              <w:spacing w:line="240" w:lineRule="auto"/>
              <w:ind w:firstLine="28"/>
              <w:jc w:val="center"/>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w:t>
            </w:r>
          </w:p>
        </w:tc>
        <w:tc>
          <w:tcPr>
            <w:tcW w:w="1299" w:type="dxa"/>
            <w:tcBorders>
              <w:left w:val="single" w:color="auto" w:sz="4" w:space="0"/>
              <w:bottom w:val="single" w:color="auto" w:sz="4" w:space="0"/>
              <w:right w:val="single" w:color="auto" w:sz="4" w:space="0"/>
            </w:tcBorders>
            <w:shd w:val="clear" w:color="auto" w:fill="auto"/>
            <w:vAlign w:val="center"/>
          </w:tcPr>
          <w:p w14:paraId="2718DA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推荐品牌</w:t>
            </w:r>
          </w:p>
        </w:tc>
        <w:tc>
          <w:tcPr>
            <w:tcW w:w="871" w:type="dxa"/>
            <w:tcBorders>
              <w:top w:val="single" w:color="auto" w:sz="4" w:space="0"/>
              <w:left w:val="single" w:color="auto" w:sz="4" w:space="0"/>
              <w:bottom w:val="single" w:color="auto" w:sz="4" w:space="0"/>
              <w:right w:val="single" w:color="auto" w:sz="4" w:space="0"/>
            </w:tcBorders>
            <w:shd w:val="clear" w:color="auto" w:fill="auto"/>
            <w:vAlign w:val="center"/>
          </w:tcPr>
          <w:p w14:paraId="07E497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21分</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2DF12E1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供应商提供的</w:t>
            </w:r>
            <w:r>
              <w:rPr>
                <w:rFonts w:hint="eastAsia" w:ascii="仿宋" w:hAnsi="仿宋" w:eastAsia="仿宋" w:cs="仿宋"/>
                <w:sz w:val="24"/>
                <w:szCs w:val="24"/>
                <w:lang w:val="en-US" w:eastAsia="zh-CN"/>
              </w:rPr>
              <w:t>货物</w:t>
            </w:r>
            <w:r>
              <w:rPr>
                <w:rFonts w:hint="eastAsia" w:ascii="仿宋" w:hAnsi="仿宋" w:eastAsia="仿宋" w:cs="仿宋"/>
                <w:sz w:val="24"/>
                <w:szCs w:val="24"/>
              </w:rPr>
              <w:t>的品牌</w:t>
            </w:r>
            <w:r>
              <w:rPr>
                <w:rFonts w:hint="eastAsia" w:ascii="仿宋" w:hAnsi="仿宋" w:eastAsia="仿宋" w:cs="仿宋"/>
                <w:sz w:val="24"/>
                <w:szCs w:val="24"/>
                <w:lang w:val="en-US" w:eastAsia="zh-CN"/>
              </w:rPr>
              <w:t>或厂家</w:t>
            </w:r>
            <w:r>
              <w:rPr>
                <w:rFonts w:hint="eastAsia" w:ascii="仿宋" w:hAnsi="仿宋" w:eastAsia="仿宋" w:cs="仿宋"/>
                <w:sz w:val="24"/>
                <w:szCs w:val="24"/>
              </w:rPr>
              <w:t>属于本项目谈判文件“</w:t>
            </w:r>
            <w:r>
              <w:rPr>
                <w:rFonts w:hint="eastAsia" w:ascii="仿宋" w:hAnsi="仿宋" w:eastAsia="仿宋" w:cs="仿宋"/>
                <w:b/>
                <w:bCs/>
                <w:sz w:val="24"/>
                <w:szCs w:val="24"/>
              </w:rPr>
              <w:t xml:space="preserve">第四章 采购需求 </w:t>
            </w: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推荐</w:t>
            </w:r>
            <w:r>
              <w:rPr>
                <w:rFonts w:hint="eastAsia" w:ascii="仿宋" w:hAnsi="仿宋" w:eastAsia="仿宋" w:cs="仿宋"/>
                <w:b/>
                <w:bCs/>
                <w:sz w:val="24"/>
                <w:szCs w:val="24"/>
              </w:rPr>
              <w:t>品牌</w:t>
            </w:r>
            <w:r>
              <w:rPr>
                <w:rFonts w:hint="eastAsia" w:ascii="仿宋" w:hAnsi="仿宋" w:eastAsia="仿宋" w:cs="仿宋"/>
                <w:sz w:val="24"/>
                <w:szCs w:val="24"/>
              </w:rPr>
              <w:t>”范围之内的，每满足1项</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3.5</w:t>
            </w:r>
            <w:r>
              <w:rPr>
                <w:rFonts w:hint="eastAsia" w:ascii="仿宋" w:hAnsi="仿宋" w:eastAsia="仿宋" w:cs="仿宋"/>
                <w:sz w:val="24"/>
                <w:szCs w:val="24"/>
              </w:rPr>
              <w:t>分，本项最多得</w:t>
            </w:r>
            <w:r>
              <w:rPr>
                <w:rFonts w:hint="eastAsia" w:ascii="仿宋" w:hAnsi="仿宋" w:eastAsia="仿宋" w:cs="仿宋"/>
                <w:sz w:val="24"/>
                <w:szCs w:val="24"/>
                <w:lang w:val="en-US" w:eastAsia="zh-CN"/>
              </w:rPr>
              <w:t>21</w:t>
            </w:r>
            <w:r>
              <w:rPr>
                <w:rFonts w:hint="eastAsia" w:ascii="仿宋" w:hAnsi="仿宋" w:eastAsia="仿宋" w:cs="仿宋"/>
                <w:sz w:val="24"/>
                <w:szCs w:val="24"/>
              </w:rPr>
              <w:t>分。</w:t>
            </w:r>
          </w:p>
          <w:p w14:paraId="7490EED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注：</w:t>
            </w:r>
            <w:r>
              <w:rPr>
                <w:rFonts w:hint="eastAsia" w:ascii="仿宋" w:hAnsi="仿宋" w:eastAsia="仿宋" w:cs="仿宋"/>
                <w:sz w:val="24"/>
                <w:szCs w:val="24"/>
              </w:rPr>
              <w:t>每项不重复计分</w:t>
            </w:r>
            <w:r>
              <w:rPr>
                <w:rFonts w:hint="eastAsia" w:ascii="仿宋" w:hAnsi="仿宋" w:eastAsia="仿宋" w:cs="仿宋"/>
                <w:sz w:val="24"/>
                <w:szCs w:val="24"/>
                <w:lang w:eastAsia="zh-CN"/>
              </w:rPr>
              <w:t>。</w:t>
            </w:r>
          </w:p>
        </w:tc>
        <w:tc>
          <w:tcPr>
            <w:tcW w:w="2461" w:type="dxa"/>
            <w:tcBorders>
              <w:top w:val="single" w:color="auto" w:sz="4" w:space="0"/>
              <w:left w:val="single" w:color="auto" w:sz="4" w:space="0"/>
              <w:bottom w:val="single" w:color="auto" w:sz="4" w:space="0"/>
              <w:right w:val="single" w:color="auto" w:sz="4" w:space="0"/>
            </w:tcBorders>
            <w:vAlign w:val="center"/>
          </w:tcPr>
          <w:p w14:paraId="5634123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p>
        </w:tc>
      </w:tr>
      <w:tr w14:paraId="4CA1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1E62D6EC">
            <w:pPr>
              <w:spacing w:line="240" w:lineRule="auto"/>
              <w:ind w:firstLine="28"/>
              <w:jc w:val="center"/>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lang w:val="en-US" w:eastAsia="zh-CN"/>
              </w:rPr>
              <w:t>5</w:t>
            </w:r>
          </w:p>
        </w:tc>
        <w:tc>
          <w:tcPr>
            <w:tcW w:w="1299" w:type="dxa"/>
            <w:tcBorders>
              <w:top w:val="single" w:color="auto" w:sz="4" w:space="0"/>
              <w:left w:val="single" w:color="auto" w:sz="4" w:space="0"/>
              <w:bottom w:val="single" w:color="auto" w:sz="4" w:space="0"/>
              <w:right w:val="single" w:color="auto" w:sz="4" w:space="0"/>
            </w:tcBorders>
            <w:vAlign w:val="center"/>
          </w:tcPr>
          <w:p w14:paraId="50DBF0ED">
            <w:pPr>
              <w:spacing w:line="240" w:lineRule="auto"/>
              <w:ind w:firstLine="28"/>
              <w:jc w:val="center"/>
              <w:rPr>
                <w:rFonts w:ascii="Times New Roman" w:hAnsi="Times New Roman" w:eastAsia="仿宋" w:cs="Times New Roman"/>
                <w:sz w:val="24"/>
                <w:szCs w:val="24"/>
              </w:rPr>
            </w:pPr>
            <w:r>
              <w:rPr>
                <w:rFonts w:hint="eastAsia" w:ascii="仿宋" w:hAnsi="仿宋" w:eastAsia="仿宋" w:cs="仿宋"/>
                <w:kern w:val="2"/>
                <w:sz w:val="24"/>
                <w:szCs w:val="24"/>
              </w:rPr>
              <w:t>施工组织方案</w:t>
            </w:r>
          </w:p>
        </w:tc>
        <w:tc>
          <w:tcPr>
            <w:tcW w:w="871" w:type="dxa"/>
            <w:tcBorders>
              <w:top w:val="single" w:color="auto" w:sz="4" w:space="0"/>
              <w:left w:val="single" w:color="auto" w:sz="4" w:space="0"/>
              <w:bottom w:val="single" w:color="auto" w:sz="4" w:space="0"/>
              <w:right w:val="single" w:color="auto" w:sz="4" w:space="0"/>
            </w:tcBorders>
            <w:vAlign w:val="center"/>
          </w:tcPr>
          <w:p w14:paraId="20B6A218">
            <w:pPr>
              <w:spacing w:line="240" w:lineRule="auto"/>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12</w:t>
            </w:r>
            <w:r>
              <w:rPr>
                <w:rFonts w:ascii="Times New Roman" w:hAnsi="Times New Roman" w:eastAsia="仿宋" w:cs="Times New Roman"/>
                <w:bCs/>
                <w:sz w:val="24"/>
                <w:szCs w:val="24"/>
              </w:rPr>
              <w:t>分</w:t>
            </w:r>
          </w:p>
        </w:tc>
        <w:tc>
          <w:tcPr>
            <w:tcW w:w="4486" w:type="dxa"/>
            <w:tcBorders>
              <w:top w:val="single" w:color="auto" w:sz="4" w:space="0"/>
              <w:left w:val="single" w:color="auto" w:sz="4" w:space="0"/>
              <w:bottom w:val="single" w:color="auto" w:sz="4" w:space="0"/>
              <w:right w:val="single" w:color="auto" w:sz="4" w:space="0"/>
            </w:tcBorders>
            <w:vAlign w:val="center"/>
          </w:tcPr>
          <w:p w14:paraId="099DE1A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施工组织方案，包括：①工期保证措施；②质量保证措施；③安全保证措施及安全应急预案；④环保和文明施工措施：⑤施工方案与技术措施。涵盖以上内容且不存在缺陷得12分，在此基础上，每缺少一项内容扣2.4分，每有一处内容存在缺陷扣1.2分，扣完为止。</w:t>
            </w:r>
          </w:p>
          <w:p w14:paraId="51EFBC6D">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461" w:type="dxa"/>
            <w:tcBorders>
              <w:top w:val="single" w:color="auto" w:sz="4" w:space="0"/>
              <w:left w:val="single" w:color="auto" w:sz="4" w:space="0"/>
              <w:bottom w:val="single" w:color="auto" w:sz="4" w:space="0"/>
              <w:right w:val="single" w:color="auto" w:sz="4" w:space="0"/>
            </w:tcBorders>
            <w:vAlign w:val="center"/>
          </w:tcPr>
          <w:p w14:paraId="420172E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1690"/>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24123"/>
      <w:bookmarkStart w:id="37" w:name="_Toc680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2989"/>
      <w:bookmarkStart w:id="42" w:name="_Toc599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19987"/>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3023"/>
      <w:bookmarkStart w:id="49" w:name="_Toc16029"/>
      <w:bookmarkStart w:id="50" w:name="_Toc21519"/>
      <w:bookmarkStart w:id="51" w:name="_Toc14829"/>
      <w:bookmarkStart w:id="52" w:name="_Toc11352"/>
      <w:bookmarkStart w:id="53" w:name="_Toc6482"/>
    </w:p>
    <w:p w14:paraId="43B80407">
      <w:pPr>
        <w:rPr>
          <w:rStyle w:val="34"/>
          <w:rFonts w:ascii="Times New Roman" w:hAnsi="Times New Roman" w:eastAsia="仿宋" w:cs="Times New Roman"/>
          <w:b/>
          <w:bCs/>
          <w:sz w:val="32"/>
          <w:szCs w:val="28"/>
        </w:rPr>
      </w:pPr>
      <w:r>
        <w:rPr>
          <w:rStyle w:val="34"/>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4305"/>
      <w:bookmarkStart w:id="55" w:name="_Toc17857"/>
      <w:bookmarkStart w:id="56" w:name="_Toc31838"/>
      <w:bookmarkStart w:id="57" w:name="_Toc30971"/>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4"/>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3"/>
        <w:ind w:left="420" w:leftChars="200"/>
        <w:jc w:val="both"/>
        <w:rPr>
          <w:rFonts w:ascii="Times New Roman" w:hAnsi="Times New Roman" w:eastAsia="仿宋" w:cs="Times New Roman"/>
          <w:color w:val="auto"/>
        </w:rPr>
      </w:pPr>
    </w:p>
    <w:p w14:paraId="50A012A9">
      <w:pPr>
        <w:pStyle w:val="33"/>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1351"/>
      <w:bookmarkStart w:id="68" w:name="_Toc25638"/>
      <w:bookmarkStart w:id="69" w:name="_Toc15526"/>
      <w:bookmarkStart w:id="70" w:name="_Toc12015"/>
      <w:bookmarkStart w:id="71" w:name="_Toc20589"/>
      <w:bookmarkStart w:id="72" w:name="_Toc27661"/>
      <w:r>
        <w:rPr>
          <w:rStyle w:val="42"/>
          <w:b/>
        </w:rPr>
        <w:t>法定代表人身份证明书</w:t>
      </w:r>
      <w:bookmarkEnd w:id="67"/>
      <w:bookmarkEnd w:id="68"/>
      <w:bookmarkEnd w:id="69"/>
      <w:bookmarkEnd w:id="70"/>
      <w:bookmarkEnd w:id="71"/>
      <w:bookmarkEnd w:id="72"/>
    </w:p>
    <w:p w14:paraId="0AB454D2">
      <w:pPr>
        <w:pStyle w:val="33"/>
        <w:jc w:val="center"/>
        <w:rPr>
          <w:rFonts w:ascii="Times New Roman" w:hAnsi="Times New Roman" w:eastAsia="仿宋" w:cs="Times New Roman"/>
          <w:color w:val="auto"/>
        </w:rPr>
      </w:pPr>
    </w:p>
    <w:p w14:paraId="43269FBB">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3"/>
        <w:jc w:val="center"/>
        <w:rPr>
          <w:rFonts w:ascii="Times New Roman" w:hAnsi="Times New Roman" w:eastAsia="仿宋" w:cs="Times New Roman"/>
          <w:color w:val="auto"/>
        </w:rPr>
      </w:pPr>
    </w:p>
    <w:p w14:paraId="6757BD29">
      <w:pPr>
        <w:pStyle w:val="33"/>
        <w:jc w:val="center"/>
        <w:rPr>
          <w:rFonts w:ascii="Times New Roman" w:hAnsi="Times New Roman" w:eastAsia="仿宋" w:cs="Times New Roman"/>
          <w:color w:val="auto"/>
        </w:rPr>
      </w:pPr>
    </w:p>
    <w:p w14:paraId="2C00BF0A">
      <w:pPr>
        <w:pStyle w:val="33"/>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3"/>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3"/>
        <w:jc w:val="both"/>
        <w:rPr>
          <w:rFonts w:ascii="Times New Roman" w:hAnsi="Times New Roman" w:eastAsia="仿宋" w:cs="Times New Roman"/>
          <w:color w:val="auto"/>
        </w:rPr>
      </w:pPr>
    </w:p>
    <w:p w14:paraId="46E4D155">
      <w:pPr>
        <w:pStyle w:val="33"/>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3"/>
        <w:jc w:val="center"/>
        <w:rPr>
          <w:rFonts w:ascii="Times New Roman" w:hAnsi="Times New Roman" w:eastAsia="仿宋" w:cs="Times New Roman"/>
          <w:color w:val="auto"/>
        </w:rPr>
      </w:pPr>
    </w:p>
    <w:p w14:paraId="53CC06E9">
      <w:pPr>
        <w:pStyle w:val="33"/>
        <w:jc w:val="center"/>
        <w:rPr>
          <w:rFonts w:ascii="Times New Roman" w:hAnsi="Times New Roman" w:eastAsia="仿宋" w:cs="Times New Roman"/>
          <w:color w:val="auto"/>
        </w:rPr>
      </w:pPr>
    </w:p>
    <w:p w14:paraId="55320CDB">
      <w:pPr>
        <w:pStyle w:val="33"/>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3"/>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3"/>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3"/>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3"/>
        <w:jc w:val="both"/>
        <w:rPr>
          <w:rFonts w:ascii="Times New Roman" w:hAnsi="Times New Roman" w:eastAsia="仿宋" w:cs="Times New Roman"/>
          <w:color w:val="auto"/>
          <w:sz w:val="32"/>
          <w:szCs w:val="32"/>
        </w:rPr>
      </w:pPr>
    </w:p>
    <w:p w14:paraId="31D6EAC3">
      <w:pPr>
        <w:pStyle w:val="33"/>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4"/>
          <w:rFonts w:ascii="Times New Roman" w:hAnsi="Times New Roman" w:eastAsia="仿宋" w:cs="Times New Roman"/>
          <w:b/>
          <w:bCs/>
          <w:color w:val="auto"/>
          <w:kern w:val="2"/>
          <w:sz w:val="32"/>
          <w:szCs w:val="28"/>
        </w:rPr>
        <w:t>法定代表人授权委托书</w:t>
      </w:r>
    </w:p>
    <w:p w14:paraId="1CF8FCEE">
      <w:pPr>
        <w:pStyle w:val="33"/>
        <w:jc w:val="center"/>
        <w:rPr>
          <w:rFonts w:ascii="Times New Roman" w:hAnsi="Times New Roman" w:eastAsia="仿宋" w:cs="Times New Roman"/>
          <w:b/>
          <w:bCs/>
          <w:color w:val="auto"/>
        </w:rPr>
      </w:pPr>
    </w:p>
    <w:p w14:paraId="170BF1E2">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3"/>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6969"/>
      <w:bookmarkStart w:id="74" w:name="_Toc16435"/>
      <w:bookmarkStart w:id="75" w:name="_Toc12967"/>
      <w:bookmarkStart w:id="76" w:name="_Toc2041"/>
      <w:bookmarkStart w:id="77" w:name="_Toc23967"/>
      <w:bookmarkStart w:id="78" w:name="_Toc1074"/>
      <w:r>
        <w:rPr>
          <w:rStyle w:val="42"/>
          <w:b/>
        </w:rPr>
        <w:t>采购需求偏离表</w:t>
      </w:r>
      <w:bookmarkEnd w:id="73"/>
      <w:bookmarkEnd w:id="74"/>
      <w:bookmarkEnd w:id="75"/>
      <w:bookmarkEnd w:id="76"/>
      <w:bookmarkEnd w:id="77"/>
      <w:bookmarkEnd w:id="78"/>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3"/>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6839"/>
      <w:bookmarkStart w:id="80" w:name="_Toc24806"/>
      <w:bookmarkStart w:id="81" w:name="_Toc21082"/>
      <w:bookmarkStart w:id="82" w:name="_Toc28634"/>
      <w:bookmarkStart w:id="83" w:name="_Toc31686"/>
      <w:bookmarkStart w:id="84" w:name="_Toc1369"/>
      <w:r>
        <w:rPr>
          <w:rStyle w:val="42"/>
          <w:b/>
        </w:rPr>
        <w:t>评分需要提供的证明材料</w:t>
      </w:r>
      <w:bookmarkEnd w:id="79"/>
      <w:bookmarkEnd w:id="80"/>
      <w:bookmarkEnd w:id="81"/>
      <w:bookmarkEnd w:id="82"/>
      <w:bookmarkEnd w:id="83"/>
      <w:bookmarkEnd w:id="84"/>
    </w:p>
    <w:p w14:paraId="71151EFE">
      <w:pPr>
        <w:pStyle w:val="33"/>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3"/>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4"/>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8"/>
        <w:keepNext w:val="0"/>
        <w:keepLines w:val="0"/>
        <w:pageBreakBefore w:val="0"/>
        <w:kinsoku/>
        <w:wordWrap/>
        <w:overflowPunct/>
        <w:topLinePunct w:val="0"/>
        <w:autoSpaceDN/>
        <w:bidi w:val="0"/>
        <w:adjustRightInd/>
        <w:snapToGrid/>
        <w:spacing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20"/>
        <w:tblW w:w="50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73"/>
        <w:gridCol w:w="3522"/>
        <w:gridCol w:w="1486"/>
        <w:gridCol w:w="1260"/>
        <w:gridCol w:w="2221"/>
      </w:tblGrid>
      <w:tr w14:paraId="10B81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trPr>
        <w:tc>
          <w:tcPr>
            <w:tcW w:w="607" w:type="pct"/>
            <w:vAlign w:val="center"/>
          </w:tcPr>
          <w:p w14:paraId="2CF60CA8">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序号</w:t>
            </w:r>
          </w:p>
        </w:tc>
        <w:tc>
          <w:tcPr>
            <w:tcW w:w="1822" w:type="pct"/>
            <w:vAlign w:val="center"/>
          </w:tcPr>
          <w:p w14:paraId="1BC95E20">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en-US" w:eastAsia="zh-CN"/>
              </w:rPr>
              <w:t>服务内容</w:t>
            </w:r>
          </w:p>
        </w:tc>
        <w:tc>
          <w:tcPr>
            <w:tcW w:w="769" w:type="pct"/>
            <w:vAlign w:val="center"/>
          </w:tcPr>
          <w:p w14:paraId="29D764D0">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zh-TW" w:eastAsia="zh-TW"/>
              </w:rPr>
              <w:t>数量</w:t>
            </w:r>
            <w:r>
              <w:rPr>
                <w:rFonts w:hint="eastAsia" w:ascii="仿宋" w:hAnsi="仿宋" w:eastAsia="仿宋" w:cs="仿宋"/>
                <w:kern w:val="0"/>
                <w:sz w:val="24"/>
                <w:szCs w:val="24"/>
                <w:lang w:val="zh-TW" w:eastAsia="zh-CN"/>
              </w:rPr>
              <w:t>（</w:t>
            </w:r>
            <w:r>
              <w:rPr>
                <w:rFonts w:hint="eastAsia" w:ascii="仿宋" w:hAnsi="仿宋" w:eastAsia="仿宋" w:cs="仿宋"/>
                <w:kern w:val="0"/>
                <w:sz w:val="24"/>
                <w:szCs w:val="24"/>
                <w:lang w:val="en-US" w:eastAsia="zh-CN"/>
              </w:rPr>
              <w:t>单位）</w:t>
            </w:r>
          </w:p>
        </w:tc>
        <w:tc>
          <w:tcPr>
            <w:tcW w:w="652" w:type="pct"/>
            <w:vAlign w:val="center"/>
          </w:tcPr>
          <w:p w14:paraId="47434C70">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总价（元）</w:t>
            </w:r>
          </w:p>
        </w:tc>
        <w:tc>
          <w:tcPr>
            <w:tcW w:w="1149" w:type="pct"/>
            <w:vAlign w:val="center"/>
          </w:tcPr>
          <w:p w14:paraId="18CCE01D">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备注</w:t>
            </w:r>
          </w:p>
        </w:tc>
      </w:tr>
      <w:tr w14:paraId="2570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2" w:hRule="atLeast"/>
        </w:trPr>
        <w:tc>
          <w:tcPr>
            <w:tcW w:w="607" w:type="pct"/>
            <w:vAlign w:val="center"/>
          </w:tcPr>
          <w:p w14:paraId="33FA3AA9">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822" w:type="pct"/>
            <w:vAlign w:val="center"/>
          </w:tcPr>
          <w:p w14:paraId="338798A9">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龙泉院区配电系统改造二期工程</w:t>
            </w:r>
          </w:p>
        </w:tc>
        <w:tc>
          <w:tcPr>
            <w:tcW w:w="769" w:type="pct"/>
            <w:vAlign w:val="center"/>
          </w:tcPr>
          <w:p w14:paraId="18230512">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w:t>
            </w:r>
          </w:p>
        </w:tc>
        <w:tc>
          <w:tcPr>
            <w:tcW w:w="652" w:type="pct"/>
            <w:vAlign w:val="center"/>
          </w:tcPr>
          <w:p w14:paraId="12864601">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p>
        </w:tc>
        <w:tc>
          <w:tcPr>
            <w:tcW w:w="1149" w:type="pct"/>
            <w:vAlign w:val="center"/>
          </w:tcPr>
          <w:p w14:paraId="2D8F1196">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供应商须在响应文件中上传盖章的已报价工程量清单</w:t>
            </w:r>
          </w:p>
        </w:tc>
      </w:tr>
      <w:tr w14:paraId="35D0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trPr>
        <w:tc>
          <w:tcPr>
            <w:tcW w:w="607" w:type="pct"/>
            <w:vAlign w:val="center"/>
          </w:tcPr>
          <w:p w14:paraId="4E78903A">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4392" w:type="pct"/>
            <w:gridSpan w:val="4"/>
            <w:vAlign w:val="center"/>
          </w:tcPr>
          <w:p w14:paraId="0241EA93">
            <w:pPr>
              <w:keepNext w:val="0"/>
              <w:keepLines w:val="0"/>
              <w:pageBreakBefore w:val="0"/>
              <w:kinsoku/>
              <w:wordWrap/>
              <w:overflowPunct/>
              <w:topLinePunct w:val="0"/>
              <w:autoSpaceDN/>
              <w:bidi w:val="0"/>
              <w:adjustRightInd/>
              <w:snapToGrid/>
              <w:spacing w:line="400" w:lineRule="exact"/>
              <w:ind w:firstLine="120" w:firstLineChars="50"/>
              <w:jc w:val="left"/>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227AE5F8">
      <w:pPr>
        <w:pStyle w:val="8"/>
        <w:keepNext w:val="0"/>
        <w:keepLines w:val="0"/>
        <w:pageBreakBefore w:val="0"/>
        <w:kinsoku/>
        <w:wordWrap/>
        <w:overflowPunct/>
        <w:topLinePunct w:val="0"/>
        <w:autoSpaceDN/>
        <w:bidi w:val="0"/>
        <w:adjustRightInd/>
        <w:snapToGrid/>
        <w:spacing w:line="400" w:lineRule="exact"/>
        <w:textAlignment w:val="auto"/>
        <w:rPr>
          <w:rFonts w:hint="eastAsia" w:ascii="仿宋" w:hAnsi="仿宋" w:eastAsia="仿宋" w:cs="仿宋"/>
          <w:sz w:val="24"/>
          <w:szCs w:val="24"/>
        </w:rPr>
      </w:pPr>
    </w:p>
    <w:p w14:paraId="5FD51B88">
      <w:pPr>
        <w:pStyle w:val="8"/>
        <w:keepNext w:val="0"/>
        <w:keepLines w:val="0"/>
        <w:pageBreakBefore w:val="0"/>
        <w:kinsoku/>
        <w:wordWrap/>
        <w:overflowPunct/>
        <w:topLinePunct w:val="0"/>
        <w:autoSpaceDN/>
        <w:bidi w:val="0"/>
        <w:adjustRightInd/>
        <w:snapToGrid/>
        <w:spacing w:line="400" w:lineRule="exac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其他</w:t>
      </w:r>
      <w:r>
        <w:rPr>
          <w:rFonts w:hint="eastAsia" w:ascii="仿宋" w:hAnsi="仿宋" w:eastAsia="仿宋" w:cs="仿宋"/>
          <w:b/>
          <w:bCs/>
          <w:sz w:val="24"/>
          <w:szCs w:val="24"/>
          <w:lang w:val="zh-TW" w:eastAsia="zh-TW"/>
        </w:rPr>
        <w:t>报价</w:t>
      </w:r>
      <w:r>
        <w:rPr>
          <w:rFonts w:hint="eastAsia" w:ascii="仿宋" w:hAnsi="仿宋" w:eastAsia="仿宋" w:cs="仿宋"/>
          <w:b/>
          <w:bCs/>
          <w:sz w:val="24"/>
          <w:szCs w:val="24"/>
          <w:lang w:val="en-US" w:eastAsia="zh-CN"/>
        </w:rPr>
        <w:t>事项</w:t>
      </w:r>
    </w:p>
    <w:tbl>
      <w:tblPr>
        <w:tblStyle w:val="20"/>
        <w:tblW w:w="49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3521"/>
        <w:gridCol w:w="4976"/>
      </w:tblGrid>
      <w:tr w14:paraId="5D86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0F5BB7B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序号</w:t>
            </w:r>
          </w:p>
        </w:tc>
        <w:tc>
          <w:tcPr>
            <w:tcW w:w="1817" w:type="pct"/>
            <w:vAlign w:val="center"/>
          </w:tcPr>
          <w:p w14:paraId="0B4021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货物名称</w:t>
            </w:r>
          </w:p>
        </w:tc>
        <w:tc>
          <w:tcPr>
            <w:tcW w:w="2568" w:type="pct"/>
            <w:vAlign w:val="center"/>
          </w:tcPr>
          <w:p w14:paraId="778F6DC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拟投入货物品牌/厂家</w:t>
            </w:r>
          </w:p>
        </w:tc>
      </w:tr>
      <w:tr w14:paraId="0B07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7F2C765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1</w:t>
            </w:r>
          </w:p>
        </w:tc>
        <w:tc>
          <w:tcPr>
            <w:tcW w:w="3521" w:type="dxa"/>
            <w:vAlign w:val="center"/>
          </w:tcPr>
          <w:p w14:paraId="66702B97">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低压柜</w:t>
            </w:r>
          </w:p>
        </w:tc>
        <w:tc>
          <w:tcPr>
            <w:tcW w:w="2568" w:type="pct"/>
            <w:vAlign w:val="center"/>
          </w:tcPr>
          <w:p w14:paraId="6D1A59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p>
        </w:tc>
      </w:tr>
      <w:tr w14:paraId="4C86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0D80FAD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2</w:t>
            </w:r>
          </w:p>
        </w:tc>
        <w:tc>
          <w:tcPr>
            <w:tcW w:w="3521" w:type="dxa"/>
            <w:vAlign w:val="center"/>
          </w:tcPr>
          <w:p w14:paraId="1851214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断路器</w:t>
            </w:r>
          </w:p>
        </w:tc>
        <w:tc>
          <w:tcPr>
            <w:tcW w:w="2568" w:type="pct"/>
            <w:vAlign w:val="center"/>
          </w:tcPr>
          <w:p w14:paraId="544EF40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AAC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496634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3</w:t>
            </w:r>
          </w:p>
        </w:tc>
        <w:tc>
          <w:tcPr>
            <w:tcW w:w="3521" w:type="dxa"/>
            <w:vAlign w:val="center"/>
          </w:tcPr>
          <w:p w14:paraId="1823DC8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双电源自动转换开关</w:t>
            </w:r>
          </w:p>
        </w:tc>
        <w:tc>
          <w:tcPr>
            <w:tcW w:w="2568" w:type="pct"/>
            <w:vAlign w:val="center"/>
          </w:tcPr>
          <w:p w14:paraId="2004FD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ECE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520B46D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4</w:t>
            </w:r>
          </w:p>
        </w:tc>
        <w:tc>
          <w:tcPr>
            <w:tcW w:w="3521" w:type="dxa"/>
            <w:vAlign w:val="center"/>
          </w:tcPr>
          <w:p w14:paraId="14BAF75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多功能表</w:t>
            </w:r>
          </w:p>
        </w:tc>
        <w:tc>
          <w:tcPr>
            <w:tcW w:w="2568" w:type="pct"/>
            <w:vAlign w:val="center"/>
          </w:tcPr>
          <w:p w14:paraId="71616F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3AF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27F8F8D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5</w:t>
            </w:r>
          </w:p>
        </w:tc>
        <w:tc>
          <w:tcPr>
            <w:tcW w:w="3521" w:type="dxa"/>
            <w:vAlign w:val="center"/>
          </w:tcPr>
          <w:p w14:paraId="73E3EB81">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无功补偿元件</w:t>
            </w:r>
          </w:p>
        </w:tc>
        <w:tc>
          <w:tcPr>
            <w:tcW w:w="2568" w:type="pct"/>
            <w:vAlign w:val="center"/>
          </w:tcPr>
          <w:p w14:paraId="321DEC6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8A7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297150A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6</w:t>
            </w:r>
          </w:p>
        </w:tc>
        <w:tc>
          <w:tcPr>
            <w:tcW w:w="3521" w:type="dxa"/>
            <w:vAlign w:val="center"/>
          </w:tcPr>
          <w:p w14:paraId="4B7EF422">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低压电缆</w:t>
            </w:r>
          </w:p>
        </w:tc>
        <w:tc>
          <w:tcPr>
            <w:tcW w:w="2568" w:type="pct"/>
            <w:vAlign w:val="center"/>
          </w:tcPr>
          <w:p w14:paraId="16A971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bl>
    <w:p w14:paraId="7DCB8338">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8"/>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F769B88">
      <w:pPr>
        <w:jc w:val="center"/>
        <w:rPr>
          <w:rFonts w:hint="eastAsia" w:ascii="仿宋" w:hAnsi="仿宋" w:eastAsia="仿宋" w:cs="仿宋"/>
          <w:sz w:val="84"/>
          <w:szCs w:val="84"/>
        </w:rPr>
      </w:pPr>
      <w:r>
        <w:rPr>
          <w:rFonts w:hint="eastAsia" w:ascii="仿宋" w:hAnsi="仿宋" w:eastAsia="仿宋" w:cs="仿宋"/>
          <w:sz w:val="84"/>
          <w:szCs w:val="84"/>
        </w:rPr>
        <w:t>施工合同</w:t>
      </w:r>
    </w:p>
    <w:p w14:paraId="608AB2EE">
      <w:pPr>
        <w:jc w:val="center"/>
        <w:rPr>
          <w:rFonts w:hint="eastAsia" w:ascii="仿宋" w:hAnsi="仿宋" w:eastAsia="仿宋" w:cs="仿宋"/>
          <w:b/>
          <w:sz w:val="32"/>
          <w:szCs w:val="32"/>
        </w:rPr>
      </w:pPr>
    </w:p>
    <w:p w14:paraId="484EC16D">
      <w:pPr>
        <w:jc w:val="center"/>
        <w:rPr>
          <w:rFonts w:hint="eastAsia" w:ascii="仿宋" w:hAnsi="仿宋" w:eastAsia="仿宋" w:cs="仿宋"/>
          <w:b/>
          <w:sz w:val="32"/>
          <w:szCs w:val="32"/>
        </w:rPr>
      </w:pPr>
    </w:p>
    <w:p w14:paraId="1A7C435C">
      <w:pPr>
        <w:jc w:val="center"/>
        <w:rPr>
          <w:rFonts w:hint="eastAsia" w:ascii="仿宋" w:hAnsi="仿宋" w:eastAsia="仿宋" w:cs="仿宋"/>
          <w:b/>
          <w:sz w:val="32"/>
          <w:szCs w:val="32"/>
        </w:rPr>
      </w:pPr>
    </w:p>
    <w:p w14:paraId="232DEE2F">
      <w:pPr>
        <w:jc w:val="center"/>
        <w:rPr>
          <w:rFonts w:hint="eastAsia" w:ascii="仿宋" w:hAnsi="仿宋" w:eastAsia="仿宋" w:cs="仿宋"/>
          <w:b/>
          <w:sz w:val="32"/>
          <w:szCs w:val="32"/>
        </w:rPr>
      </w:pPr>
    </w:p>
    <w:p w14:paraId="78AA58FF">
      <w:pPr>
        <w:jc w:val="center"/>
        <w:rPr>
          <w:rFonts w:hint="eastAsia" w:ascii="仿宋" w:hAnsi="仿宋" w:eastAsia="仿宋" w:cs="仿宋"/>
          <w:b/>
          <w:sz w:val="32"/>
          <w:szCs w:val="32"/>
        </w:rPr>
      </w:pPr>
    </w:p>
    <w:p w14:paraId="5DA2E655">
      <w:pPr>
        <w:jc w:val="center"/>
        <w:rPr>
          <w:rFonts w:hint="eastAsia" w:ascii="仿宋" w:hAnsi="仿宋" w:eastAsia="仿宋" w:cs="仿宋"/>
          <w:b/>
          <w:sz w:val="32"/>
          <w:szCs w:val="32"/>
          <w:u w:val="single"/>
        </w:rPr>
      </w:pPr>
      <w:r>
        <w:rPr>
          <w:rFonts w:hint="eastAsia" w:ascii="仿宋" w:hAnsi="仿宋" w:eastAsia="仿宋" w:cs="仿宋"/>
          <w:b/>
          <w:sz w:val="32"/>
          <w:szCs w:val="32"/>
        </w:rPr>
        <w:t>发包人：</w:t>
      </w:r>
      <w:r>
        <w:rPr>
          <w:rFonts w:hint="eastAsia" w:ascii="仿宋" w:hAnsi="仿宋" w:eastAsia="仿宋" w:cs="仿宋"/>
          <w:b/>
          <w:sz w:val="32"/>
          <w:szCs w:val="32"/>
          <w:u w:val="single"/>
        </w:rPr>
        <w:t>四川省人民医院</w:t>
      </w:r>
    </w:p>
    <w:p w14:paraId="7335F66E">
      <w:pPr>
        <w:spacing w:line="360" w:lineRule="auto"/>
        <w:ind w:firstLine="3534" w:firstLineChars="1100"/>
        <w:jc w:val="left"/>
        <w:rPr>
          <w:rFonts w:hint="eastAsia" w:ascii="仿宋" w:hAnsi="仿宋" w:eastAsia="仿宋" w:cs="仿宋"/>
          <w:b/>
          <w:sz w:val="32"/>
          <w:szCs w:val="32"/>
        </w:rPr>
      </w:pPr>
    </w:p>
    <w:p w14:paraId="720A3524">
      <w:pPr>
        <w:spacing w:line="360" w:lineRule="auto"/>
        <w:ind w:firstLine="3213" w:firstLineChars="1000"/>
        <w:jc w:val="left"/>
        <w:rPr>
          <w:rFonts w:hint="eastAsia" w:ascii="仿宋" w:hAnsi="仿宋" w:eastAsia="仿宋" w:cs="仿宋"/>
          <w:b/>
          <w:sz w:val="32"/>
          <w:szCs w:val="32"/>
          <w:u w:val="single"/>
        </w:rPr>
      </w:pPr>
      <w:r>
        <w:rPr>
          <w:rFonts w:hint="eastAsia" w:ascii="仿宋" w:hAnsi="仿宋" w:eastAsia="仿宋" w:cs="仿宋"/>
          <w:b/>
          <w:sz w:val="32"/>
          <w:szCs w:val="32"/>
        </w:rPr>
        <w:t>承包人：</w:t>
      </w:r>
    </w:p>
    <w:p w14:paraId="57A79DEB">
      <w:pPr>
        <w:rPr>
          <w:rFonts w:hint="eastAsia" w:ascii="仿宋" w:hAnsi="仿宋" w:eastAsia="仿宋" w:cs="仿宋"/>
        </w:rPr>
      </w:pPr>
    </w:p>
    <w:p w14:paraId="116EA847">
      <w:pPr>
        <w:ind w:left="0" w:leftChars="0" w:firstLine="0" w:firstLineChars="0"/>
        <w:jc w:val="center"/>
        <w:rPr>
          <w:rFonts w:hint="eastAsia" w:ascii="仿宋" w:hAnsi="仿宋" w:eastAsia="仿宋" w:cs="仿宋"/>
          <w:sz w:val="30"/>
          <w:szCs w:val="30"/>
        </w:rPr>
      </w:pPr>
    </w:p>
    <w:p w14:paraId="1D023D7F">
      <w:pPr>
        <w:ind w:left="0" w:leftChars="0" w:firstLine="0" w:firstLineChars="0"/>
        <w:jc w:val="center"/>
        <w:rPr>
          <w:rFonts w:hint="eastAsia" w:ascii="仿宋" w:hAnsi="仿宋" w:eastAsia="仿宋" w:cs="仿宋"/>
          <w:sz w:val="30"/>
          <w:szCs w:val="30"/>
        </w:rPr>
      </w:pPr>
      <w:r>
        <w:rPr>
          <w:rFonts w:hint="eastAsia" w:ascii="仿宋" w:hAnsi="仿宋" w:eastAsia="仿宋" w:cs="仿宋"/>
          <w:sz w:val="30"/>
          <w:szCs w:val="30"/>
        </w:rPr>
        <w:t>202</w:t>
      </w:r>
      <w:r>
        <w:rPr>
          <w:rFonts w:hint="eastAsia" w:ascii="仿宋" w:hAnsi="仿宋" w:eastAsia="仿宋" w:cs="仿宋"/>
          <w:sz w:val="30"/>
          <w:szCs w:val="30"/>
          <w:lang w:val="en-US" w:eastAsia="zh-CN"/>
        </w:rPr>
        <w:t>6</w:t>
      </w:r>
      <w:r>
        <w:rPr>
          <w:rFonts w:hint="eastAsia" w:ascii="仿宋" w:hAnsi="仿宋" w:eastAsia="仿宋" w:cs="仿宋"/>
          <w:sz w:val="30"/>
          <w:szCs w:val="30"/>
        </w:rPr>
        <w:t>年  月</w:t>
      </w:r>
    </w:p>
    <w:p w14:paraId="6364D5E9">
      <w:pPr>
        <w:tabs>
          <w:tab w:val="center" w:pos="4410"/>
        </w:tabs>
        <w:spacing w:line="460" w:lineRule="exact"/>
        <w:jc w:val="center"/>
        <w:rPr>
          <w:rFonts w:hint="eastAsia" w:ascii="仿宋" w:hAnsi="仿宋" w:eastAsia="仿宋" w:cs="仿宋"/>
          <w:b/>
          <w:bCs/>
          <w:sz w:val="36"/>
          <w:szCs w:val="36"/>
        </w:rPr>
      </w:pPr>
      <w:r>
        <w:rPr>
          <w:rFonts w:hint="eastAsia" w:ascii="仿宋" w:hAnsi="仿宋" w:eastAsia="仿宋" w:cs="仿宋"/>
        </w:rPr>
        <w:br w:type="page"/>
      </w:r>
      <w:r>
        <w:rPr>
          <w:rFonts w:hint="eastAsia" w:ascii="仿宋" w:hAnsi="仿宋" w:eastAsia="仿宋" w:cs="仿宋"/>
          <w:b/>
          <w:bCs/>
          <w:sz w:val="36"/>
          <w:szCs w:val="36"/>
        </w:rPr>
        <w:t>第一部分 合同协议书</w:t>
      </w:r>
    </w:p>
    <w:p w14:paraId="55149877">
      <w:pPr>
        <w:tabs>
          <w:tab w:val="center" w:pos="4410"/>
        </w:tabs>
        <w:rPr>
          <w:rFonts w:hint="eastAsia" w:ascii="仿宋" w:hAnsi="仿宋" w:eastAsia="仿宋" w:cs="仿宋"/>
          <w:szCs w:val="21"/>
        </w:rPr>
      </w:pPr>
    </w:p>
    <w:p w14:paraId="0D8F1EDB">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发包人（全称）：</w:t>
      </w:r>
      <w:r>
        <w:rPr>
          <w:rFonts w:hint="eastAsia" w:ascii="仿宋" w:hAnsi="仿宋" w:eastAsia="仿宋" w:cs="仿宋"/>
          <w:b/>
          <w:sz w:val="28"/>
          <w:szCs w:val="28"/>
          <w:u w:val="single"/>
        </w:rPr>
        <w:t>四川省人民医院</w:t>
      </w:r>
    </w:p>
    <w:p w14:paraId="5B796468">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承包人（全称）：</w:t>
      </w:r>
    </w:p>
    <w:p w14:paraId="4731D550">
      <w:pPr>
        <w:spacing w:line="460" w:lineRule="exact"/>
        <w:rPr>
          <w:rFonts w:hint="eastAsia" w:ascii="仿宋" w:hAnsi="仿宋" w:eastAsia="仿宋" w:cs="仿宋"/>
          <w:b/>
          <w:sz w:val="28"/>
          <w:szCs w:val="28"/>
          <w:u w:val="single"/>
        </w:rPr>
      </w:pPr>
    </w:p>
    <w:p w14:paraId="583DAB1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根据《中华人民共和国民法典》、《中华人民共和国建筑法》及有关法律规定，遵循平等、自愿、公平和诚实信用的原则，双方就</w:t>
      </w:r>
      <w:r>
        <w:rPr>
          <w:rFonts w:hint="eastAsia" w:ascii="仿宋" w:hAnsi="仿宋" w:eastAsia="仿宋" w:cs="仿宋"/>
          <w:b/>
          <w:sz w:val="28"/>
          <w:szCs w:val="28"/>
          <w:u w:val="single"/>
        </w:rPr>
        <w:t>四川省人民医院</w:t>
      </w:r>
      <w:r>
        <w:rPr>
          <w:rFonts w:hint="eastAsia" w:ascii="仿宋" w:hAnsi="仿宋" w:eastAsia="仿宋" w:cs="仿宋"/>
          <w:b/>
          <w:sz w:val="28"/>
          <w:szCs w:val="28"/>
          <w:u w:val="single"/>
          <w:lang w:val="en-US" w:eastAsia="zh-CN"/>
        </w:rPr>
        <w:t>XX</w:t>
      </w:r>
      <w:r>
        <w:rPr>
          <w:rFonts w:hint="eastAsia" w:ascii="仿宋" w:hAnsi="仿宋" w:eastAsia="仿宋" w:cs="仿宋"/>
          <w:b/>
          <w:sz w:val="28"/>
          <w:szCs w:val="28"/>
          <w:u w:val="single"/>
        </w:rPr>
        <w:t>项目</w:t>
      </w:r>
      <w:r>
        <w:rPr>
          <w:rFonts w:hint="eastAsia" w:ascii="仿宋" w:hAnsi="仿宋" w:eastAsia="仿宋" w:cs="仿宋"/>
          <w:sz w:val="28"/>
          <w:szCs w:val="28"/>
        </w:rPr>
        <w:t>工程施工及有关事项协商一致，共同达成如下协议：</w:t>
      </w:r>
    </w:p>
    <w:p w14:paraId="3C7E288C">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5" w:name="_Toc351203481"/>
      <w:r>
        <w:rPr>
          <w:rFonts w:hint="eastAsia" w:ascii="仿宋" w:hAnsi="仿宋" w:eastAsia="仿宋" w:cs="仿宋"/>
        </w:rPr>
        <w:t>一、工程概况</w:t>
      </w:r>
      <w:bookmarkEnd w:id="95"/>
    </w:p>
    <w:p w14:paraId="73D6E6DD">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bCs/>
          <w:sz w:val="28"/>
          <w:szCs w:val="28"/>
        </w:rPr>
        <w:t>1.工程名称</w:t>
      </w:r>
      <w:r>
        <w:rPr>
          <w:rFonts w:hint="eastAsia" w:ascii="仿宋" w:hAnsi="仿宋" w:eastAsia="仿宋" w:cs="仿宋"/>
          <w:sz w:val="28"/>
          <w:szCs w:val="28"/>
        </w:rPr>
        <w:t>：。</w:t>
      </w:r>
    </w:p>
    <w:p w14:paraId="1BDE1D46">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2.工程地点：</w:t>
      </w:r>
      <w:r>
        <w:rPr>
          <w:rFonts w:hint="eastAsia" w:ascii="仿宋" w:hAnsi="仿宋" w:eastAsia="仿宋" w:cs="仿宋"/>
          <w:sz w:val="28"/>
          <w:szCs w:val="28"/>
        </w:rPr>
        <w:t>。</w:t>
      </w:r>
    </w:p>
    <w:p w14:paraId="06F74A51">
      <w:pPr>
        <w:spacing w:line="46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3.工程内容：。</w:t>
      </w:r>
    </w:p>
    <w:p w14:paraId="20F2FD4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4.工程承包范围：</w:t>
      </w:r>
    </w:p>
    <w:p w14:paraId="59E3DE8C">
      <w:pPr>
        <w:spacing w:line="460" w:lineRule="exact"/>
        <w:ind w:firstLine="562" w:firstLineChars="200"/>
        <w:rPr>
          <w:rFonts w:hint="eastAsia" w:ascii="仿宋" w:hAnsi="仿宋" w:eastAsia="仿宋" w:cs="仿宋"/>
          <w:sz w:val="28"/>
          <w:szCs w:val="28"/>
        </w:rPr>
      </w:pPr>
      <w:r>
        <w:rPr>
          <w:rFonts w:hint="eastAsia" w:ascii="仿宋" w:hAnsi="仿宋" w:eastAsia="仿宋" w:cs="仿宋"/>
          <w:b/>
          <w:sz w:val="28"/>
          <w:szCs w:val="28"/>
          <w:u w:val="single"/>
        </w:rPr>
        <w:t>该项目施工图(设计号:******)和招标工程量清单范围内的工程施工</w:t>
      </w:r>
      <w:r>
        <w:rPr>
          <w:rFonts w:hint="eastAsia" w:ascii="仿宋" w:hAnsi="仿宋" w:eastAsia="仿宋" w:cs="仿宋"/>
          <w:sz w:val="28"/>
          <w:szCs w:val="28"/>
        </w:rPr>
        <w:t>。</w:t>
      </w:r>
    </w:p>
    <w:p w14:paraId="44F59142">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6" w:name="_Toc351203482"/>
      <w:r>
        <w:rPr>
          <w:rFonts w:hint="eastAsia" w:ascii="仿宋" w:hAnsi="仿宋" w:eastAsia="仿宋" w:cs="仿宋"/>
          <w:bCs w:val="0"/>
        </w:rPr>
        <w:t>二、合同工期</w:t>
      </w:r>
      <w:bookmarkEnd w:id="96"/>
    </w:p>
    <w:p w14:paraId="3D6973A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计划开工日期：</w:t>
      </w:r>
      <w:r>
        <w:rPr>
          <w:rFonts w:hint="eastAsia" w:ascii="仿宋" w:hAnsi="仿宋" w:eastAsia="仿宋" w:cs="仿宋"/>
          <w:sz w:val="28"/>
          <w:szCs w:val="28"/>
          <w:u w:val="single"/>
        </w:rPr>
        <w:t></w:t>
      </w:r>
      <w:r>
        <w:rPr>
          <w:rFonts w:hint="eastAsia" w:ascii="仿宋" w:hAnsi="仿宋" w:eastAsia="仿宋" w:cs="仿宋"/>
          <w:sz w:val="28"/>
          <w:szCs w:val="28"/>
        </w:rPr>
        <w:t>年</w:t>
      </w:r>
      <w:r>
        <w:rPr>
          <w:rFonts w:hint="eastAsia" w:ascii="仿宋" w:hAnsi="仿宋" w:eastAsia="仿宋" w:cs="仿宋"/>
          <w:sz w:val="28"/>
          <w:szCs w:val="28"/>
          <w:u w:val="single"/>
        </w:rPr>
        <w:t></w:t>
      </w:r>
      <w:r>
        <w:rPr>
          <w:rFonts w:hint="eastAsia" w:ascii="仿宋" w:hAnsi="仿宋" w:eastAsia="仿宋" w:cs="仿宋"/>
          <w:sz w:val="28"/>
          <w:szCs w:val="28"/>
        </w:rPr>
        <w:t>月</w:t>
      </w:r>
      <w:r>
        <w:rPr>
          <w:rFonts w:hint="eastAsia" w:ascii="仿宋" w:hAnsi="仿宋" w:eastAsia="仿宋" w:cs="仿宋"/>
          <w:sz w:val="28"/>
          <w:szCs w:val="28"/>
          <w:u w:val="single"/>
        </w:rPr>
        <w:t></w:t>
      </w:r>
      <w:r>
        <w:rPr>
          <w:rFonts w:hint="eastAsia" w:ascii="仿宋" w:hAnsi="仿宋" w:eastAsia="仿宋" w:cs="仿宋"/>
          <w:sz w:val="28"/>
          <w:szCs w:val="28"/>
        </w:rPr>
        <w:t>日（以监理工程师签发的开工令为准）。</w:t>
      </w:r>
    </w:p>
    <w:p w14:paraId="558C0517">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工期</w:t>
      </w:r>
      <w:r>
        <w:rPr>
          <w:rFonts w:hint="eastAsia" w:ascii="仿宋" w:hAnsi="仿宋" w:eastAsia="仿宋" w:cs="仿宋"/>
          <w:sz w:val="28"/>
          <w:szCs w:val="28"/>
          <w:lang w:eastAsia="zh-CN"/>
        </w:rPr>
        <w:t>：</w:t>
      </w:r>
    </w:p>
    <w:p w14:paraId="57725E48">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7" w:name="_Toc351203483"/>
      <w:r>
        <w:rPr>
          <w:rFonts w:hint="eastAsia" w:ascii="仿宋" w:hAnsi="仿宋" w:eastAsia="仿宋" w:cs="仿宋"/>
          <w:bCs w:val="0"/>
        </w:rPr>
        <w:t>三、质量标准</w:t>
      </w:r>
      <w:bookmarkEnd w:id="97"/>
    </w:p>
    <w:p w14:paraId="5E7447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工程质量符合国家、四川省现行技术规范、施工规范、质量标准。</w:t>
      </w:r>
    </w:p>
    <w:p w14:paraId="1ED1BE60">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8" w:name="_Toc351203484"/>
      <w:r>
        <w:rPr>
          <w:rFonts w:hint="eastAsia" w:ascii="仿宋" w:hAnsi="仿宋" w:eastAsia="仿宋" w:cs="仿宋"/>
          <w:bCs w:val="0"/>
        </w:rPr>
        <w:t>四、签约合同价与合同价格形式</w:t>
      </w:r>
      <w:bookmarkEnd w:id="98"/>
      <w:r>
        <w:rPr>
          <w:rFonts w:hint="eastAsia" w:ascii="仿宋" w:hAnsi="仿宋" w:eastAsia="仿宋" w:cs="仿宋"/>
          <w:bCs w:val="0"/>
        </w:rPr>
        <w:tab/>
      </w:r>
    </w:p>
    <w:p w14:paraId="2B176E2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1.签约合同价为：</w:t>
      </w:r>
    </w:p>
    <w:p w14:paraId="6C5C078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人民币（小写）￥ 元(人民币)；最终价款以甲方结算审核金额为准。(大写)元，若最终审核金额超出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元，需另行协商签订结算协议。</w:t>
      </w:r>
    </w:p>
    <w:p w14:paraId="5504D5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2.合同价格形式：。(固定综合单价/固定总价)</w:t>
      </w:r>
    </w:p>
    <w:p w14:paraId="1DE8C52A">
      <w:pPr>
        <w:spacing w:before="120" w:after="120" w:line="460" w:lineRule="exact"/>
        <w:ind w:firstLine="562" w:firstLineChars="200"/>
        <w:rPr>
          <w:rFonts w:hint="eastAsia" w:ascii="仿宋" w:hAnsi="仿宋" w:eastAsia="仿宋" w:cs="仿宋"/>
          <w:b/>
          <w:sz w:val="28"/>
          <w:szCs w:val="28"/>
        </w:rPr>
      </w:pPr>
      <w:bookmarkStart w:id="99" w:name="_Toc351203485"/>
      <w:r>
        <w:rPr>
          <w:rFonts w:hint="eastAsia" w:ascii="仿宋" w:hAnsi="仿宋" w:eastAsia="仿宋" w:cs="仿宋"/>
          <w:b/>
          <w:sz w:val="28"/>
          <w:szCs w:val="28"/>
        </w:rPr>
        <w:t>五、</w:t>
      </w:r>
      <w:bookmarkEnd w:id="99"/>
      <w:r>
        <w:rPr>
          <w:rFonts w:hint="eastAsia" w:ascii="仿宋" w:hAnsi="仿宋" w:eastAsia="仿宋" w:cs="仿宋"/>
          <w:b/>
          <w:sz w:val="28"/>
          <w:szCs w:val="28"/>
        </w:rPr>
        <w:t>项目经理</w:t>
      </w:r>
    </w:p>
    <w:p w14:paraId="34F56C5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承包人项目经理：；</w:t>
      </w:r>
    </w:p>
    <w:p w14:paraId="42681B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w:t>
      </w:r>
      <w:r>
        <w:rPr>
          <w:rFonts w:hint="eastAsia" w:ascii="仿宋" w:hAnsi="仿宋" w:eastAsia="仿宋" w:cs="仿宋"/>
          <w:sz w:val="28"/>
          <w:szCs w:val="28"/>
        </w:rPr>
        <w:t>；</w:t>
      </w:r>
    </w:p>
    <w:p w14:paraId="17F2B0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7B8F6CC">
      <w:pPr>
        <w:spacing w:before="120" w:after="120" w:line="460" w:lineRule="exact"/>
        <w:ind w:firstLine="562" w:firstLineChars="200"/>
        <w:rPr>
          <w:rFonts w:hint="eastAsia" w:ascii="仿宋" w:hAnsi="仿宋" w:eastAsia="仿宋" w:cs="仿宋"/>
          <w:sz w:val="28"/>
          <w:szCs w:val="28"/>
        </w:rPr>
      </w:pPr>
      <w:bookmarkStart w:id="100" w:name="_Toc351203486"/>
      <w:r>
        <w:rPr>
          <w:rFonts w:hint="eastAsia" w:ascii="仿宋" w:hAnsi="仿宋" w:eastAsia="仿宋" w:cs="仿宋"/>
          <w:b/>
          <w:sz w:val="28"/>
          <w:szCs w:val="28"/>
        </w:rPr>
        <w:t>六、合同文件构成</w:t>
      </w:r>
      <w:bookmarkEnd w:id="100"/>
    </w:p>
    <w:p w14:paraId="1A1BB5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4CB7F4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5866D2DE">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上述各项合同文件包括合同当事人就该项合同文件所作出的补充和修改，属于同一类内容的文件，应以最新签署的为准。专用合同条款及其附件须经合同当事人签字或盖章。</w:t>
      </w:r>
    </w:p>
    <w:p w14:paraId="44233A6D">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101" w:name="_Toc351203487"/>
      <w:r>
        <w:rPr>
          <w:rFonts w:hint="eastAsia" w:ascii="仿宋" w:hAnsi="仿宋" w:eastAsia="仿宋" w:cs="仿宋"/>
          <w:bCs w:val="0"/>
        </w:rPr>
        <w:t>七、承诺</w:t>
      </w:r>
      <w:bookmarkEnd w:id="101"/>
    </w:p>
    <w:p w14:paraId="2C45E1D5">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1.发包人承诺按照合同约定的期限和方式支付合同价款。</w:t>
      </w:r>
    </w:p>
    <w:p w14:paraId="61B3B21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2.承包人承诺按照法律规定及合同约定组织完成工程施工，确保工程质量和安全，不进行转包及违法分包，并在缺陷责任期及保修期内承担相应的工程维修责任。</w:t>
      </w:r>
    </w:p>
    <w:p w14:paraId="2BCEABFF">
      <w:pPr>
        <w:spacing w:before="120" w:after="120" w:line="460" w:lineRule="exact"/>
        <w:ind w:firstLine="562" w:firstLineChars="200"/>
        <w:rPr>
          <w:rFonts w:hint="eastAsia" w:ascii="仿宋" w:hAnsi="仿宋" w:eastAsia="仿宋" w:cs="仿宋"/>
          <w:sz w:val="28"/>
          <w:szCs w:val="28"/>
        </w:rPr>
      </w:pPr>
      <w:bookmarkStart w:id="102" w:name="_Toc351203489"/>
      <w:r>
        <w:rPr>
          <w:rFonts w:hint="eastAsia" w:ascii="仿宋" w:hAnsi="仿宋" w:eastAsia="仿宋" w:cs="仿宋"/>
          <w:b/>
          <w:sz w:val="28"/>
          <w:szCs w:val="28"/>
        </w:rPr>
        <w:t>八、签订时间</w:t>
      </w:r>
      <w:bookmarkEnd w:id="102"/>
    </w:p>
    <w:p w14:paraId="02CB485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本合同于</w:t>
      </w:r>
      <w:r>
        <w:rPr>
          <w:rFonts w:hint="eastAsia" w:ascii="仿宋" w:hAnsi="仿宋" w:eastAsia="仿宋" w:cs="仿宋"/>
          <w:bCs/>
          <w:sz w:val="28"/>
          <w:szCs w:val="28"/>
          <w:u w:val="single"/>
        </w:rPr>
        <w:t>20</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日签订。</w:t>
      </w:r>
    </w:p>
    <w:p w14:paraId="407DBB77">
      <w:pPr>
        <w:spacing w:before="120" w:after="120" w:line="460" w:lineRule="exact"/>
        <w:ind w:firstLine="562" w:firstLineChars="200"/>
        <w:rPr>
          <w:rFonts w:hint="eastAsia" w:ascii="仿宋" w:hAnsi="仿宋" w:eastAsia="仿宋" w:cs="仿宋"/>
          <w:sz w:val="28"/>
          <w:szCs w:val="28"/>
        </w:rPr>
      </w:pPr>
      <w:bookmarkStart w:id="103" w:name="_Toc351203490"/>
      <w:r>
        <w:rPr>
          <w:rFonts w:hint="eastAsia" w:ascii="仿宋" w:hAnsi="仿宋" w:eastAsia="仿宋" w:cs="仿宋"/>
          <w:b/>
          <w:sz w:val="28"/>
          <w:szCs w:val="28"/>
        </w:rPr>
        <w:t>九、签订地点</w:t>
      </w:r>
      <w:bookmarkEnd w:id="103"/>
    </w:p>
    <w:p w14:paraId="019E31E7">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本合同在</w:t>
      </w:r>
      <w:r>
        <w:rPr>
          <w:rFonts w:hint="eastAsia" w:ascii="仿宋" w:hAnsi="仿宋" w:eastAsia="仿宋" w:cs="仿宋"/>
          <w:b/>
          <w:bCs/>
          <w:sz w:val="28"/>
          <w:szCs w:val="28"/>
          <w:u w:val="single"/>
        </w:rPr>
        <w:t>成都市</w:t>
      </w:r>
      <w:r>
        <w:rPr>
          <w:rFonts w:hint="eastAsia" w:ascii="仿宋" w:hAnsi="仿宋" w:eastAsia="仿宋" w:cs="仿宋"/>
          <w:bCs/>
          <w:sz w:val="28"/>
          <w:szCs w:val="28"/>
        </w:rPr>
        <w:t>签订。</w:t>
      </w:r>
    </w:p>
    <w:p w14:paraId="7BF03FED">
      <w:pPr>
        <w:spacing w:before="120" w:after="120" w:line="460" w:lineRule="exact"/>
        <w:ind w:firstLine="562" w:firstLineChars="200"/>
        <w:rPr>
          <w:rFonts w:hint="eastAsia" w:ascii="仿宋" w:hAnsi="仿宋" w:eastAsia="仿宋" w:cs="仿宋"/>
          <w:sz w:val="28"/>
          <w:szCs w:val="28"/>
        </w:rPr>
      </w:pPr>
      <w:bookmarkStart w:id="104" w:name="_Toc351203491"/>
      <w:r>
        <w:rPr>
          <w:rFonts w:hint="eastAsia" w:ascii="仿宋" w:hAnsi="仿宋" w:eastAsia="仿宋" w:cs="仿宋"/>
          <w:b/>
          <w:sz w:val="28"/>
          <w:szCs w:val="28"/>
        </w:rPr>
        <w:t>十、补充协议</w:t>
      </w:r>
      <w:bookmarkEnd w:id="104"/>
    </w:p>
    <w:p w14:paraId="73DC121A">
      <w:pPr>
        <w:spacing w:line="460" w:lineRule="exact"/>
        <w:ind w:firstLine="560" w:firstLineChars="200"/>
        <w:rPr>
          <w:rFonts w:hint="eastAsia" w:ascii="仿宋" w:hAnsi="仿宋" w:eastAsia="仿宋" w:cs="仿宋"/>
          <w:b/>
          <w:bCs/>
          <w:sz w:val="28"/>
          <w:szCs w:val="28"/>
        </w:rPr>
      </w:pPr>
      <w:r>
        <w:rPr>
          <w:rFonts w:hint="eastAsia" w:ascii="仿宋" w:hAnsi="仿宋" w:eastAsia="仿宋" w:cs="仿宋"/>
          <w:bCs/>
          <w:sz w:val="28"/>
          <w:szCs w:val="28"/>
        </w:rPr>
        <w:t>合同未尽事宜，合同当事人另行签订补充协议，补充协议是合同的组成部分。</w:t>
      </w:r>
    </w:p>
    <w:p w14:paraId="77B2D61B">
      <w:pPr>
        <w:spacing w:before="120" w:after="120" w:line="460" w:lineRule="exact"/>
        <w:ind w:firstLine="562" w:firstLineChars="200"/>
        <w:rPr>
          <w:rFonts w:hint="eastAsia" w:ascii="仿宋" w:hAnsi="仿宋" w:eastAsia="仿宋" w:cs="仿宋"/>
          <w:sz w:val="28"/>
          <w:szCs w:val="28"/>
        </w:rPr>
      </w:pPr>
      <w:bookmarkStart w:id="105" w:name="_Toc351203492"/>
      <w:r>
        <w:rPr>
          <w:rFonts w:hint="eastAsia" w:ascii="仿宋" w:hAnsi="仿宋" w:eastAsia="仿宋" w:cs="仿宋"/>
          <w:b/>
          <w:sz w:val="28"/>
          <w:szCs w:val="28"/>
        </w:rPr>
        <w:t>十一、合同生效</w:t>
      </w:r>
      <w:bookmarkEnd w:id="105"/>
    </w:p>
    <w:p w14:paraId="47CD956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本合同自</w:t>
      </w:r>
      <w:r>
        <w:rPr>
          <w:rFonts w:hint="eastAsia" w:ascii="仿宋" w:hAnsi="仿宋" w:eastAsia="仿宋" w:cs="仿宋"/>
          <w:bCs/>
          <w:sz w:val="28"/>
          <w:szCs w:val="28"/>
          <w:u w:val="single"/>
        </w:rPr>
        <w:t>双方签字盖章后</w:t>
      </w:r>
      <w:r>
        <w:rPr>
          <w:rFonts w:hint="eastAsia" w:ascii="仿宋" w:hAnsi="仿宋" w:eastAsia="仿宋" w:cs="仿宋"/>
          <w:bCs/>
          <w:sz w:val="28"/>
          <w:szCs w:val="28"/>
        </w:rPr>
        <w:t>生效。</w:t>
      </w:r>
    </w:p>
    <w:p w14:paraId="774415AC">
      <w:pPr>
        <w:spacing w:before="120" w:after="120" w:line="460" w:lineRule="exact"/>
        <w:ind w:firstLine="562" w:firstLineChars="200"/>
        <w:rPr>
          <w:rFonts w:hint="eastAsia" w:ascii="仿宋" w:hAnsi="仿宋" w:eastAsia="仿宋" w:cs="仿宋"/>
          <w:sz w:val="28"/>
          <w:szCs w:val="28"/>
        </w:rPr>
      </w:pPr>
      <w:bookmarkStart w:id="106" w:name="_Toc351203493"/>
      <w:r>
        <w:rPr>
          <w:rFonts w:hint="eastAsia" w:ascii="仿宋" w:hAnsi="仿宋" w:eastAsia="仿宋" w:cs="仿宋"/>
          <w:b/>
          <w:sz w:val="28"/>
          <w:szCs w:val="28"/>
        </w:rPr>
        <w:t>十二、合同份数</w:t>
      </w:r>
      <w:bookmarkEnd w:id="106"/>
    </w:p>
    <w:p w14:paraId="4FD561BC">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本合同一式拾份，其中：正本叁份，副本柒份，均具有同等法律效力。发包人执正本贰份，副本肆份，承包人执正本壹份，副本叁份。</w:t>
      </w:r>
    </w:p>
    <w:p w14:paraId="7CBB3F44">
      <w:pPr>
        <w:spacing w:line="460" w:lineRule="exact"/>
        <w:ind w:firstLine="560" w:firstLineChars="200"/>
        <w:rPr>
          <w:rFonts w:hint="eastAsia" w:ascii="仿宋" w:hAnsi="仿宋" w:eastAsia="仿宋" w:cs="仿宋"/>
          <w:bCs/>
          <w:sz w:val="28"/>
          <w:szCs w:val="28"/>
        </w:rPr>
      </w:pPr>
    </w:p>
    <w:p w14:paraId="32AA1D1F">
      <w:pPr>
        <w:spacing w:line="460" w:lineRule="exact"/>
        <w:rPr>
          <w:rFonts w:hint="eastAsia" w:ascii="仿宋" w:hAnsi="仿宋" w:eastAsia="仿宋" w:cs="仿宋"/>
          <w:bCs/>
          <w:sz w:val="28"/>
          <w:szCs w:val="28"/>
        </w:rPr>
      </w:pPr>
    </w:p>
    <w:p w14:paraId="2120F10D">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06432DF">
      <w:pPr>
        <w:spacing w:line="460" w:lineRule="exact"/>
        <w:ind w:firstLine="560" w:firstLineChars="200"/>
        <w:rPr>
          <w:rFonts w:hint="eastAsia" w:ascii="仿宋" w:hAnsi="仿宋" w:eastAsia="仿宋" w:cs="仿宋"/>
          <w:sz w:val="28"/>
          <w:szCs w:val="28"/>
          <w:u w:val="single"/>
        </w:rPr>
      </w:pPr>
    </w:p>
    <w:p w14:paraId="528103B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1C9AB2F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1E56B9BD">
      <w:pPr>
        <w:spacing w:line="460" w:lineRule="exact"/>
        <w:ind w:firstLine="560" w:firstLineChars="200"/>
        <w:rPr>
          <w:rFonts w:hint="eastAsia" w:ascii="仿宋" w:hAnsi="仿宋" w:eastAsia="仿宋" w:cs="仿宋"/>
          <w:sz w:val="28"/>
          <w:szCs w:val="28"/>
          <w:u w:val="single"/>
        </w:rPr>
      </w:pPr>
    </w:p>
    <w:p w14:paraId="70C7656A">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33B26A6C">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671C1C50">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3A03E230">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02BBDEF2">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3AD008D9">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602C0754">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1E1D5E06">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34E623A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4479ED0A">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5EB7900F">
      <w:pPr>
        <w:jc w:val="center"/>
        <w:rPr>
          <w:rFonts w:hint="eastAsia" w:ascii="仿宋" w:hAnsi="仿宋" w:eastAsia="仿宋" w:cs="仿宋"/>
          <w:b/>
          <w:bCs/>
          <w:sz w:val="36"/>
          <w:szCs w:val="36"/>
        </w:rPr>
      </w:pPr>
      <w:r>
        <w:rPr>
          <w:rFonts w:hint="eastAsia" w:ascii="仿宋" w:hAnsi="仿宋" w:eastAsia="仿宋" w:cs="仿宋"/>
          <w:b/>
          <w:bCs/>
          <w:sz w:val="36"/>
          <w:szCs w:val="36"/>
        </w:rPr>
        <w:t>第二部分合同条款</w:t>
      </w:r>
    </w:p>
    <w:p w14:paraId="3EF0F4CF">
      <w:pPr>
        <w:spacing w:before="120" w:after="120" w:line="460" w:lineRule="exact"/>
        <w:ind w:firstLine="562" w:firstLineChars="200"/>
        <w:rPr>
          <w:rFonts w:hint="eastAsia" w:ascii="仿宋" w:hAnsi="仿宋" w:eastAsia="仿宋" w:cs="仿宋"/>
          <w:b/>
          <w:sz w:val="28"/>
          <w:szCs w:val="28"/>
        </w:rPr>
      </w:pPr>
      <w:bookmarkStart w:id="107" w:name="_Toc351203633"/>
      <w:r>
        <w:rPr>
          <w:rFonts w:hint="eastAsia" w:ascii="仿宋" w:hAnsi="仿宋" w:eastAsia="仿宋" w:cs="仿宋"/>
          <w:b/>
          <w:sz w:val="28"/>
          <w:szCs w:val="28"/>
        </w:rPr>
        <w:t>1</w:t>
      </w:r>
      <w:bookmarkStart w:id="108" w:name="_Toc292559361"/>
      <w:bookmarkStart w:id="109" w:name="_Toc297120456"/>
      <w:bookmarkStart w:id="110" w:name="_Toc297048342"/>
      <w:bookmarkStart w:id="111" w:name="_Toc296347155"/>
      <w:bookmarkStart w:id="112" w:name="_Toc296891196"/>
      <w:bookmarkStart w:id="113" w:name="_Toc292559866"/>
      <w:bookmarkStart w:id="114" w:name="_Toc296503156"/>
      <w:bookmarkStart w:id="115" w:name="_Toc296944495"/>
      <w:bookmarkStart w:id="116" w:name="_Toc296346657"/>
      <w:bookmarkStart w:id="117" w:name="_Toc296890984"/>
      <w:r>
        <w:rPr>
          <w:rFonts w:hint="eastAsia" w:ascii="仿宋" w:hAnsi="仿宋" w:eastAsia="仿宋" w:cs="仿宋"/>
          <w:b/>
          <w:sz w:val="28"/>
          <w:szCs w:val="28"/>
        </w:rPr>
        <w:t>. 一般约定</w:t>
      </w:r>
      <w:bookmarkEnd w:id="107"/>
      <w:bookmarkEnd w:id="108"/>
      <w:bookmarkEnd w:id="109"/>
      <w:bookmarkEnd w:id="110"/>
      <w:bookmarkEnd w:id="111"/>
      <w:bookmarkEnd w:id="112"/>
      <w:bookmarkEnd w:id="113"/>
      <w:bookmarkEnd w:id="114"/>
      <w:bookmarkEnd w:id="115"/>
      <w:bookmarkEnd w:id="116"/>
      <w:bookmarkEnd w:id="117"/>
    </w:p>
    <w:p w14:paraId="5CDAFDD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合同当事人及其他相关方</w:t>
      </w:r>
    </w:p>
    <w:p w14:paraId="224C036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1.1.1监理人：</w:t>
      </w:r>
    </w:p>
    <w:p w14:paraId="774F59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31376FD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w:t>
      </w:r>
      <w:r>
        <w:rPr>
          <w:rFonts w:hint="eastAsia" w:ascii="仿宋" w:hAnsi="仿宋" w:eastAsia="仿宋" w:cs="仿宋"/>
          <w:sz w:val="28"/>
          <w:szCs w:val="28"/>
        </w:rPr>
        <w:t>；</w:t>
      </w:r>
    </w:p>
    <w:p w14:paraId="51E6156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221F59A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027987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1.1.2 设计人：</w:t>
      </w:r>
    </w:p>
    <w:p w14:paraId="1E9FDF8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428176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  </w:t>
      </w:r>
      <w:r>
        <w:rPr>
          <w:rFonts w:hint="eastAsia" w:ascii="仿宋" w:hAnsi="仿宋" w:eastAsia="仿宋" w:cs="仿宋"/>
          <w:sz w:val="28"/>
          <w:szCs w:val="28"/>
        </w:rPr>
        <w:t>；</w:t>
      </w:r>
    </w:p>
    <w:p w14:paraId="4B3818E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3D99C4D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5DF18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1.2法律 </w:t>
      </w:r>
    </w:p>
    <w:p w14:paraId="01AC3888">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适用于合同的其他规范性文件：《中华人民共和国民法典》、</w:t>
      </w:r>
      <w:r>
        <w:rPr>
          <w:rFonts w:hint="eastAsia" w:ascii="仿宋" w:hAnsi="仿宋" w:eastAsia="仿宋" w:cs="仿宋"/>
          <w:sz w:val="28"/>
          <w:szCs w:val="28"/>
          <w:u w:val="single"/>
        </w:rPr>
        <w:t xml:space="preserve">《中华人民共和国建筑法》    </w:t>
      </w:r>
      <w:r>
        <w:rPr>
          <w:rFonts w:hint="eastAsia" w:ascii="仿宋" w:hAnsi="仿宋" w:eastAsia="仿宋" w:cs="仿宋"/>
          <w:sz w:val="28"/>
          <w:szCs w:val="28"/>
        </w:rPr>
        <w:t>。</w:t>
      </w:r>
    </w:p>
    <w:p w14:paraId="1BEEBEA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 标准和规范</w:t>
      </w:r>
    </w:p>
    <w:p w14:paraId="260C7A4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1.3.1适用于工程的标准规范包括：</w:t>
      </w:r>
      <w:r>
        <w:rPr>
          <w:rFonts w:hint="eastAsia" w:ascii="仿宋" w:hAnsi="仿宋" w:eastAsia="仿宋" w:cs="仿宋"/>
          <w:sz w:val="28"/>
          <w:szCs w:val="28"/>
          <w:u w:val="single"/>
        </w:rPr>
        <w:t xml:space="preserve">执行国家、四川省现行技术规范、施工规范、质量标准及操作规定 </w:t>
      </w:r>
      <w:r>
        <w:rPr>
          <w:rFonts w:hint="eastAsia" w:ascii="仿宋" w:hAnsi="仿宋" w:eastAsia="仿宋" w:cs="仿宋"/>
          <w:sz w:val="28"/>
          <w:szCs w:val="28"/>
        </w:rPr>
        <w:t xml:space="preserve"> 。</w:t>
      </w:r>
    </w:p>
    <w:p w14:paraId="48AA2281">
      <w:pPr>
        <w:spacing w:line="460" w:lineRule="exact"/>
        <w:ind w:firstLine="560" w:firstLineChars="200"/>
        <w:rPr>
          <w:rFonts w:hint="eastAsia" w:ascii="仿宋" w:hAnsi="仿宋" w:eastAsia="仿宋" w:cs="仿宋"/>
          <w:kern w:val="0"/>
          <w:sz w:val="28"/>
          <w:szCs w:val="28"/>
          <w:u w:val="single"/>
        </w:rPr>
      </w:pPr>
      <w:r>
        <w:rPr>
          <w:rFonts w:hint="eastAsia" w:ascii="仿宋" w:hAnsi="仿宋" w:eastAsia="仿宋" w:cs="仿宋"/>
          <w:kern w:val="0"/>
          <w:sz w:val="28"/>
          <w:szCs w:val="28"/>
        </w:rPr>
        <w:t>1.3.2 发包人提供国外标准、规范的名称：</w:t>
      </w:r>
      <w:r>
        <w:rPr>
          <w:rFonts w:hint="eastAsia" w:ascii="仿宋" w:hAnsi="仿宋" w:eastAsia="仿宋" w:cs="仿宋"/>
          <w:kern w:val="0"/>
          <w:sz w:val="28"/>
          <w:szCs w:val="28"/>
          <w:u w:val="single"/>
        </w:rPr>
        <w:t>如果某项工程、工艺国内没有相应标准或规范，承包人应在该项工程、工艺或工作开始10天前书面报监理单位，并经发包人同意按监理单位的指示执行</w:t>
      </w:r>
      <w:r>
        <w:rPr>
          <w:rFonts w:hint="eastAsia" w:ascii="仿宋" w:hAnsi="仿宋" w:eastAsia="仿宋" w:cs="仿宋"/>
          <w:kern w:val="0"/>
          <w:sz w:val="28"/>
          <w:szCs w:val="28"/>
        </w:rPr>
        <w:t>；</w:t>
      </w:r>
    </w:p>
    <w:p w14:paraId="2ADE5627">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发包人提供国外标准、规范的份数：</w:t>
      </w:r>
      <w:r>
        <w:rPr>
          <w:rFonts w:hint="eastAsia" w:ascii="仿宋" w:hAnsi="仿宋" w:eastAsia="仿宋" w:cs="仿宋"/>
          <w:kern w:val="0"/>
          <w:sz w:val="28"/>
          <w:szCs w:val="28"/>
          <w:u w:val="single"/>
        </w:rPr>
        <w:t>发生时承包人按发包人要求提供</w:t>
      </w:r>
      <w:r>
        <w:rPr>
          <w:rFonts w:hint="eastAsia" w:ascii="仿宋" w:hAnsi="仿宋" w:eastAsia="仿宋" w:cs="仿宋"/>
          <w:kern w:val="0"/>
          <w:sz w:val="28"/>
          <w:szCs w:val="28"/>
        </w:rPr>
        <w:t>；</w:t>
      </w:r>
    </w:p>
    <w:p w14:paraId="76268EA6">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发包人提供国外标准、规范的名称：</w:t>
      </w:r>
      <w:r>
        <w:rPr>
          <w:rFonts w:hint="eastAsia" w:ascii="仿宋" w:hAnsi="仿宋" w:eastAsia="仿宋" w:cs="仿宋"/>
          <w:sz w:val="28"/>
          <w:szCs w:val="28"/>
          <w:u w:val="single"/>
        </w:rPr>
        <w:t>发生时承包人按发包人要求提供</w:t>
      </w:r>
      <w:r>
        <w:rPr>
          <w:rFonts w:hint="eastAsia" w:ascii="仿宋" w:hAnsi="仿宋" w:eastAsia="仿宋" w:cs="仿宋"/>
          <w:kern w:val="0"/>
          <w:sz w:val="28"/>
          <w:szCs w:val="28"/>
        </w:rPr>
        <w:t>。</w:t>
      </w:r>
    </w:p>
    <w:p w14:paraId="23203C8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1.3.3发包人对工程的技术标准和功能要求的特殊要求：。</w:t>
      </w:r>
    </w:p>
    <w:p w14:paraId="7BE977E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 合同文件构成</w:t>
      </w:r>
    </w:p>
    <w:p w14:paraId="68D539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1E1ADA9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060CE6B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w:t>
      </w:r>
    </w:p>
    <w:p w14:paraId="1AD12D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 图纸和承包人文件</w:t>
      </w:r>
      <w:r>
        <w:rPr>
          <w:rFonts w:hint="eastAsia" w:ascii="仿宋" w:hAnsi="仿宋" w:eastAsia="仿宋" w:cs="仿宋"/>
          <w:sz w:val="28"/>
          <w:szCs w:val="28"/>
        </w:rPr>
        <w:tab/>
      </w:r>
    </w:p>
    <w:p w14:paraId="7429A3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1.5.1 图纸的提供</w:t>
      </w:r>
    </w:p>
    <w:p w14:paraId="52D4036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发包人向承包人提供图纸的期限：</w:t>
      </w:r>
      <w:r>
        <w:rPr>
          <w:rFonts w:hint="eastAsia" w:ascii="仿宋" w:hAnsi="仿宋" w:eastAsia="仿宋" w:cs="仿宋"/>
          <w:sz w:val="28"/>
          <w:szCs w:val="28"/>
          <w:u w:val="single"/>
        </w:rPr>
        <w:t>发包人与承包人签订合同协议7日内，承包人需要更多份数时，应自费复制</w:t>
      </w:r>
      <w:r>
        <w:rPr>
          <w:rFonts w:hint="eastAsia" w:ascii="仿宋" w:hAnsi="仿宋" w:eastAsia="仿宋" w:cs="仿宋"/>
          <w:sz w:val="28"/>
          <w:szCs w:val="28"/>
        </w:rPr>
        <w:t>；</w:t>
      </w:r>
    </w:p>
    <w:p w14:paraId="10CBA3E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发包人向承包人提供图纸的数量：</w:t>
      </w:r>
      <w:r>
        <w:rPr>
          <w:rFonts w:hint="eastAsia" w:ascii="仿宋" w:hAnsi="仿宋" w:eastAsia="仿宋" w:cs="仿宋"/>
          <w:sz w:val="28"/>
          <w:szCs w:val="28"/>
          <w:u w:val="single"/>
        </w:rPr>
        <w:t>三套（含两套做竣工图的图纸）</w:t>
      </w:r>
      <w:r>
        <w:rPr>
          <w:rFonts w:hint="eastAsia" w:ascii="仿宋" w:hAnsi="仿宋" w:eastAsia="仿宋" w:cs="仿宋"/>
          <w:sz w:val="28"/>
          <w:szCs w:val="28"/>
        </w:rPr>
        <w:t>。</w:t>
      </w:r>
    </w:p>
    <w:p w14:paraId="79294C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1.5.2 承包人文件</w:t>
      </w:r>
    </w:p>
    <w:p w14:paraId="2D880C7D">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需要由承包人提供的文件，包括：</w:t>
      </w:r>
      <w:r>
        <w:rPr>
          <w:rFonts w:hint="eastAsia" w:ascii="仿宋" w:hAnsi="仿宋" w:eastAsia="仿宋" w:cs="仿宋"/>
          <w:sz w:val="28"/>
          <w:szCs w:val="28"/>
          <w:u w:val="single"/>
        </w:rPr>
        <w:t>投标文件中已标价工程量清单、施工组织设计、进度计划（总进度、月进度、周进度）、以及与现场安全、质量、进度、资金等有关的文件  </w:t>
      </w:r>
      <w:r>
        <w:rPr>
          <w:rFonts w:hint="eastAsia" w:ascii="仿宋" w:hAnsi="仿宋" w:eastAsia="仿宋" w:cs="仿宋"/>
          <w:sz w:val="28"/>
          <w:szCs w:val="28"/>
        </w:rPr>
        <w:t>；</w:t>
      </w:r>
    </w:p>
    <w:p w14:paraId="1DCDBB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承包人提供的文件的期限为：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F5078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承包人提供的文件的数量为：</w:t>
      </w:r>
      <w:r>
        <w:rPr>
          <w:rFonts w:hint="eastAsia" w:ascii="仿宋" w:hAnsi="仿宋" w:eastAsia="仿宋" w:cs="仿宋"/>
          <w:sz w:val="28"/>
          <w:szCs w:val="28"/>
          <w:u w:val="single"/>
        </w:rPr>
        <w:t xml:space="preserve">不少于三份 </w:t>
      </w:r>
      <w:r>
        <w:rPr>
          <w:rFonts w:hint="eastAsia" w:ascii="仿宋" w:hAnsi="仿宋" w:eastAsia="仿宋" w:cs="仿宋"/>
          <w:sz w:val="28"/>
          <w:szCs w:val="28"/>
        </w:rPr>
        <w:t>；</w:t>
      </w:r>
    </w:p>
    <w:p w14:paraId="587A3F0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承包人提供的文件的形式为：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AEF8E1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发包人审批承包人文件的期限：</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67F00E5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 现场图纸准备</w:t>
      </w:r>
    </w:p>
    <w:p w14:paraId="5F85C3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关于现场图纸准备的约定：</w:t>
      </w:r>
      <w:r>
        <w:rPr>
          <w:rFonts w:hint="eastAsia" w:ascii="仿宋" w:hAnsi="仿宋" w:eastAsia="仿宋" w:cs="仿宋"/>
          <w:sz w:val="28"/>
          <w:szCs w:val="28"/>
          <w:u w:val="single"/>
        </w:rPr>
        <w:t xml:space="preserve">发生时承包人按发包人要求提供 </w:t>
      </w:r>
      <w:r>
        <w:rPr>
          <w:rFonts w:hint="eastAsia" w:ascii="仿宋" w:hAnsi="仿宋" w:eastAsia="仿宋" w:cs="仿宋"/>
          <w:sz w:val="28"/>
          <w:szCs w:val="28"/>
        </w:rPr>
        <w:t>。</w:t>
      </w:r>
    </w:p>
    <w:p w14:paraId="58CB524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联络</w:t>
      </w:r>
    </w:p>
    <w:p w14:paraId="58DC9BB8">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1.6.1发包人和承包人应当在</w:t>
      </w:r>
      <w:r>
        <w:rPr>
          <w:rFonts w:hint="eastAsia" w:ascii="仿宋" w:hAnsi="仿宋" w:eastAsia="仿宋" w:cs="仿宋"/>
          <w:sz w:val="28"/>
          <w:szCs w:val="28"/>
          <w:u w:val="single"/>
        </w:rPr>
        <w:t>7</w:t>
      </w:r>
      <w:r>
        <w:rPr>
          <w:rFonts w:hint="eastAsia" w:ascii="仿宋" w:hAnsi="仿宋" w:eastAsia="仿宋" w:cs="仿宋"/>
          <w:kern w:val="0"/>
          <w:sz w:val="28"/>
          <w:szCs w:val="28"/>
        </w:rPr>
        <w:t>天内将与合同有关的通知、批准、证明、证书、指示、指令、要求、请求、同意、意见、确定和决定等书面函件送达对方当事人。</w:t>
      </w:r>
    </w:p>
    <w:p w14:paraId="143EB29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 知识产权</w:t>
      </w:r>
    </w:p>
    <w:p w14:paraId="297E59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发包人</w:t>
      </w:r>
      <w:r>
        <w:rPr>
          <w:rFonts w:hint="eastAsia" w:ascii="仿宋" w:hAnsi="仿宋" w:eastAsia="仿宋" w:cs="仿宋"/>
          <w:sz w:val="28"/>
          <w:szCs w:val="28"/>
        </w:rPr>
        <w:t>。</w:t>
      </w:r>
    </w:p>
    <w:p w14:paraId="4F510D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关于发包人提供的上述文件的使用限制的要求：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401A459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1.7.2 关于承包人为实施工程所编制文件的著作权的归属：</w:t>
      </w:r>
      <w:r>
        <w:rPr>
          <w:rFonts w:hint="eastAsia" w:ascii="仿宋" w:hAnsi="仿宋" w:eastAsia="仿宋" w:cs="仿宋"/>
          <w:sz w:val="28"/>
          <w:szCs w:val="28"/>
          <w:u w:val="single"/>
        </w:rPr>
        <w:t xml:space="preserve">发包人 </w:t>
      </w:r>
      <w:r>
        <w:rPr>
          <w:rFonts w:hint="eastAsia" w:ascii="仿宋" w:hAnsi="仿宋" w:eastAsia="仿宋" w:cs="仿宋"/>
          <w:sz w:val="28"/>
          <w:szCs w:val="28"/>
        </w:rPr>
        <w:t>。</w:t>
      </w:r>
    </w:p>
    <w:p w14:paraId="49C754F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2975ADFF">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1.7.3 承包人在施工过程中所采用的专利、专有技术、技术秘密的使用费的承担方式：</w:t>
      </w:r>
      <w:r>
        <w:rPr>
          <w:rFonts w:hint="eastAsia" w:ascii="仿宋" w:hAnsi="仿宋" w:eastAsia="仿宋" w:cs="仿宋"/>
          <w:sz w:val="28"/>
          <w:szCs w:val="28"/>
          <w:u w:val="single"/>
        </w:rPr>
        <w:t>承包人承担</w:t>
      </w:r>
      <w:r>
        <w:rPr>
          <w:rFonts w:hint="eastAsia" w:ascii="仿宋" w:hAnsi="仿宋" w:eastAsia="仿宋" w:cs="仿宋"/>
          <w:kern w:val="0"/>
          <w:sz w:val="28"/>
          <w:szCs w:val="28"/>
        </w:rPr>
        <w:t>。</w:t>
      </w:r>
    </w:p>
    <w:p w14:paraId="14DA5753">
      <w:pPr>
        <w:spacing w:before="120" w:after="120" w:line="460" w:lineRule="exact"/>
        <w:ind w:firstLine="562" w:firstLineChars="200"/>
        <w:rPr>
          <w:rFonts w:hint="eastAsia" w:ascii="仿宋" w:hAnsi="仿宋" w:eastAsia="仿宋" w:cs="仿宋"/>
          <w:b/>
          <w:sz w:val="28"/>
          <w:szCs w:val="28"/>
        </w:rPr>
      </w:pPr>
      <w:bookmarkStart w:id="118" w:name="_Toc351203634"/>
      <w:r>
        <w:rPr>
          <w:rFonts w:hint="eastAsia" w:ascii="仿宋" w:hAnsi="仿宋" w:eastAsia="仿宋" w:cs="仿宋"/>
          <w:b/>
          <w:sz w:val="28"/>
          <w:szCs w:val="28"/>
        </w:rPr>
        <w:t>2</w:t>
      </w:r>
      <w:bookmarkStart w:id="119" w:name="_Toc296503157"/>
      <w:bookmarkStart w:id="120" w:name="_Toc297048343"/>
      <w:bookmarkStart w:id="121" w:name="_Toc297120457"/>
      <w:bookmarkStart w:id="122" w:name="_Toc296890985"/>
      <w:bookmarkStart w:id="123" w:name="_Toc296944496"/>
      <w:bookmarkStart w:id="124" w:name="_Toc292559867"/>
      <w:bookmarkStart w:id="125" w:name="_Toc296891197"/>
      <w:bookmarkStart w:id="126" w:name="_Toc296346658"/>
      <w:bookmarkStart w:id="127" w:name="_Toc296347156"/>
      <w:bookmarkStart w:id="128" w:name="_Toc292559362"/>
      <w:r>
        <w:rPr>
          <w:rFonts w:hint="eastAsia" w:ascii="仿宋" w:hAnsi="仿宋" w:eastAsia="仿宋" w:cs="仿宋"/>
          <w:b/>
          <w:sz w:val="28"/>
          <w:szCs w:val="28"/>
        </w:rPr>
        <w:t>. 发包人</w:t>
      </w:r>
      <w:bookmarkEnd w:id="118"/>
    </w:p>
    <w:bookmarkEnd w:id="119"/>
    <w:bookmarkEnd w:id="120"/>
    <w:bookmarkEnd w:id="121"/>
    <w:bookmarkEnd w:id="122"/>
    <w:bookmarkEnd w:id="123"/>
    <w:bookmarkEnd w:id="124"/>
    <w:bookmarkEnd w:id="125"/>
    <w:bookmarkEnd w:id="126"/>
    <w:bookmarkEnd w:id="127"/>
    <w:bookmarkEnd w:id="128"/>
    <w:p w14:paraId="4E9177C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发包人代表</w:t>
      </w:r>
    </w:p>
    <w:p w14:paraId="342409C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发包人代表：</w:t>
      </w:r>
    </w:p>
    <w:p w14:paraId="49D73C4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501C2B1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发包人对发包人代表的授权范围如下：</w:t>
      </w:r>
      <w:r>
        <w:rPr>
          <w:rFonts w:hint="eastAsia" w:ascii="仿宋" w:hAnsi="仿宋" w:eastAsia="仿宋" w:cs="仿宋"/>
          <w:sz w:val="28"/>
          <w:szCs w:val="28"/>
          <w:u w:val="single"/>
        </w:rPr>
        <w:t>实施本工程的组织管理工作</w:t>
      </w:r>
      <w:r>
        <w:rPr>
          <w:rFonts w:hint="eastAsia" w:ascii="仿宋" w:hAnsi="仿宋" w:eastAsia="仿宋" w:cs="仿宋"/>
          <w:sz w:val="28"/>
          <w:szCs w:val="28"/>
        </w:rPr>
        <w:t>。</w:t>
      </w:r>
    </w:p>
    <w:p w14:paraId="7BFEE17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发包人人员</w:t>
      </w:r>
    </w:p>
    <w:p w14:paraId="18874D5F">
      <w:pPr>
        <w:spacing w:line="46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发包人派驻施工现场人员：</w:t>
      </w:r>
      <w:r>
        <w:rPr>
          <w:rFonts w:hint="eastAsia" w:ascii="仿宋" w:hAnsi="仿宋" w:eastAsia="仿宋" w:cs="仿宋"/>
          <w:sz w:val="28"/>
          <w:szCs w:val="28"/>
          <w:u w:val="single"/>
        </w:rPr>
        <w:t></w:t>
      </w:r>
      <w:r>
        <w:rPr>
          <w:rFonts w:hint="eastAsia" w:ascii="仿宋" w:hAnsi="仿宋" w:eastAsia="仿宋" w:cs="仿宋"/>
          <w:sz w:val="28"/>
          <w:szCs w:val="28"/>
        </w:rPr>
        <w:t>。</w:t>
      </w:r>
    </w:p>
    <w:p w14:paraId="258C906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 施工现场、施工条件和基础资料的提供</w:t>
      </w:r>
    </w:p>
    <w:p w14:paraId="242F0A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2.3.1 提供施工现场</w:t>
      </w:r>
    </w:p>
    <w:p w14:paraId="7746F02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关于发包人移交施工现场的期限要求：</w:t>
      </w:r>
      <w:r>
        <w:rPr>
          <w:rFonts w:hint="eastAsia" w:ascii="仿宋" w:hAnsi="仿宋" w:eastAsia="仿宋" w:cs="仿宋"/>
          <w:sz w:val="28"/>
          <w:szCs w:val="28"/>
          <w:u w:val="single"/>
        </w:rPr>
        <w:t>发包人将已具备施工条件的施工现场在开工前移交给承包方</w:t>
      </w:r>
      <w:r>
        <w:rPr>
          <w:rFonts w:hint="eastAsia" w:ascii="仿宋" w:hAnsi="仿宋" w:eastAsia="仿宋" w:cs="仿宋"/>
          <w:sz w:val="28"/>
          <w:szCs w:val="28"/>
        </w:rPr>
        <w:t>。</w:t>
      </w:r>
    </w:p>
    <w:p w14:paraId="438B588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2.3.2 提供施工条件</w:t>
      </w:r>
    </w:p>
    <w:p w14:paraId="51A25B92">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关于发包人应负责提供施工所需要的条件，包括：</w:t>
      </w:r>
      <w:r>
        <w:rPr>
          <w:rFonts w:hint="eastAsia" w:ascii="仿宋" w:hAnsi="仿宋" w:eastAsia="仿宋" w:cs="仿宋"/>
          <w:sz w:val="28"/>
          <w:szCs w:val="28"/>
          <w:u w:val="single"/>
        </w:rPr>
        <w:t>发包人负责在开工前提供施工用水、用电的接口,由施工单位自行接入施工现场，施工中发生的水电费用由承包人承担，水电费见本合同第12.6条。</w:t>
      </w:r>
    </w:p>
    <w:p w14:paraId="56C17655">
      <w:pPr>
        <w:spacing w:before="120" w:after="120" w:line="460" w:lineRule="exact"/>
        <w:ind w:firstLine="562" w:firstLineChars="200"/>
        <w:rPr>
          <w:rFonts w:hint="eastAsia" w:ascii="仿宋" w:hAnsi="仿宋" w:eastAsia="仿宋" w:cs="仿宋"/>
          <w:b/>
          <w:sz w:val="28"/>
          <w:szCs w:val="28"/>
        </w:rPr>
      </w:pPr>
      <w:bookmarkStart w:id="129" w:name="_Toc351203635"/>
      <w:r>
        <w:rPr>
          <w:rFonts w:hint="eastAsia" w:ascii="仿宋" w:hAnsi="仿宋" w:eastAsia="仿宋" w:cs="仿宋"/>
          <w:b/>
          <w:sz w:val="28"/>
          <w:szCs w:val="28"/>
        </w:rPr>
        <w:t>3</w:t>
      </w:r>
      <w:bookmarkStart w:id="130" w:name="_Toc292559868"/>
      <w:bookmarkStart w:id="131" w:name="_Toc297120458"/>
      <w:bookmarkStart w:id="132" w:name="_Toc296944497"/>
      <w:bookmarkStart w:id="133" w:name="_Toc296891198"/>
      <w:bookmarkStart w:id="134" w:name="_Toc292559363"/>
      <w:bookmarkStart w:id="135" w:name="_Toc296347157"/>
      <w:bookmarkStart w:id="136" w:name="_Toc296503158"/>
      <w:bookmarkStart w:id="137" w:name="_Toc296346659"/>
      <w:bookmarkStart w:id="138" w:name="_Toc296890986"/>
      <w:bookmarkStart w:id="139" w:name="_Toc297048344"/>
      <w:r>
        <w:rPr>
          <w:rFonts w:hint="eastAsia" w:ascii="仿宋" w:hAnsi="仿宋" w:eastAsia="仿宋" w:cs="仿宋"/>
          <w:b/>
          <w:sz w:val="28"/>
          <w:szCs w:val="28"/>
        </w:rPr>
        <w:t>. 承包人</w:t>
      </w:r>
      <w:bookmarkEnd w:id="129"/>
    </w:p>
    <w:bookmarkEnd w:id="130"/>
    <w:bookmarkEnd w:id="131"/>
    <w:bookmarkEnd w:id="132"/>
    <w:bookmarkEnd w:id="133"/>
    <w:bookmarkEnd w:id="134"/>
    <w:bookmarkEnd w:id="135"/>
    <w:bookmarkEnd w:id="136"/>
    <w:bookmarkEnd w:id="137"/>
    <w:bookmarkEnd w:id="138"/>
    <w:bookmarkEnd w:id="139"/>
    <w:p w14:paraId="21EC8F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承包人的一般义务</w:t>
      </w:r>
    </w:p>
    <w:p w14:paraId="41FFC96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（1）</w:t>
      </w:r>
      <w:r>
        <w:rPr>
          <w:rFonts w:hint="eastAsia" w:ascii="仿宋" w:hAnsi="仿宋" w:eastAsia="仿宋" w:cs="仿宋"/>
          <w:sz w:val="28"/>
          <w:szCs w:val="28"/>
        </w:rPr>
        <w:t>承包人提交的竣工资料的内容：</w:t>
      </w:r>
      <w:r>
        <w:rPr>
          <w:rFonts w:hint="eastAsia" w:ascii="仿宋" w:hAnsi="仿宋" w:eastAsia="仿宋" w:cs="仿宋"/>
          <w:sz w:val="28"/>
          <w:szCs w:val="28"/>
          <w:u w:val="single"/>
        </w:rPr>
        <w:t>施工方案、隐蔽验收资料、系统调试资料、竣工图等完成竣工结算审核的全部资料</w:t>
      </w:r>
      <w:r>
        <w:rPr>
          <w:rFonts w:hint="eastAsia" w:ascii="仿宋" w:hAnsi="仿宋" w:eastAsia="仿宋" w:cs="仿宋"/>
          <w:sz w:val="28"/>
          <w:szCs w:val="28"/>
        </w:rPr>
        <w:t>。</w:t>
      </w:r>
    </w:p>
    <w:p w14:paraId="41E049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承包人需要提交的竣工资料套数：</w:t>
      </w:r>
      <w:r>
        <w:rPr>
          <w:rFonts w:hint="eastAsia" w:ascii="仿宋" w:hAnsi="仿宋" w:eastAsia="仿宋" w:cs="仿宋"/>
          <w:sz w:val="28"/>
          <w:szCs w:val="28"/>
          <w:u w:val="single"/>
        </w:rPr>
        <w:t>贰套</w:t>
      </w:r>
      <w:r>
        <w:rPr>
          <w:rFonts w:hint="eastAsia" w:ascii="仿宋" w:hAnsi="仿宋" w:eastAsia="仿宋" w:cs="仿宋"/>
          <w:sz w:val="28"/>
          <w:szCs w:val="28"/>
        </w:rPr>
        <w:t>。</w:t>
      </w:r>
    </w:p>
    <w:p w14:paraId="7513A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承包人提交的竣工资料的费用承担：</w:t>
      </w:r>
      <w:r>
        <w:rPr>
          <w:rFonts w:hint="eastAsia" w:ascii="仿宋" w:hAnsi="仿宋" w:eastAsia="仿宋" w:cs="仿宋"/>
          <w:sz w:val="28"/>
          <w:szCs w:val="28"/>
          <w:u w:val="single"/>
        </w:rPr>
        <w:t>承包人</w:t>
      </w:r>
      <w:r>
        <w:rPr>
          <w:rFonts w:hint="eastAsia" w:ascii="仿宋" w:hAnsi="仿宋" w:eastAsia="仿宋" w:cs="仿宋"/>
          <w:sz w:val="28"/>
          <w:szCs w:val="28"/>
        </w:rPr>
        <w:t>。</w:t>
      </w:r>
    </w:p>
    <w:p w14:paraId="7D7E164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承包人提交的竣工资料移交时间：</w:t>
      </w:r>
      <w:r>
        <w:rPr>
          <w:rFonts w:hint="eastAsia" w:ascii="仿宋" w:hAnsi="仿宋" w:eastAsia="仿宋" w:cs="仿宋"/>
          <w:sz w:val="28"/>
          <w:szCs w:val="28"/>
          <w:u w:val="single"/>
        </w:rPr>
        <w:t>工程竣工验收合格后28日以内</w:t>
      </w:r>
      <w:r>
        <w:rPr>
          <w:rFonts w:hint="eastAsia" w:ascii="仿宋" w:hAnsi="仿宋" w:eastAsia="仿宋" w:cs="仿宋"/>
          <w:sz w:val="28"/>
          <w:szCs w:val="28"/>
        </w:rPr>
        <w:t>。</w:t>
      </w:r>
    </w:p>
    <w:p w14:paraId="0259F7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承包人提交的竣工资料形式要求：</w:t>
      </w:r>
      <w:r>
        <w:rPr>
          <w:rFonts w:hint="eastAsia" w:ascii="仿宋" w:hAnsi="仿宋" w:eastAsia="仿宋" w:cs="仿宋"/>
          <w:sz w:val="28"/>
          <w:szCs w:val="28"/>
          <w:u w:val="single"/>
        </w:rPr>
        <w:t>装订成册的纸质全套资料（竣工图和经济资料需提供电子版本）</w:t>
      </w:r>
      <w:r>
        <w:rPr>
          <w:rFonts w:hint="eastAsia" w:ascii="仿宋" w:hAnsi="仿宋" w:eastAsia="仿宋" w:cs="仿宋"/>
          <w:sz w:val="28"/>
          <w:szCs w:val="28"/>
        </w:rPr>
        <w:t>。</w:t>
      </w:r>
    </w:p>
    <w:p w14:paraId="2E2E26F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（2）承包人应履行的其他义务：</w:t>
      </w:r>
    </w:p>
    <w:p w14:paraId="03270E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1）应提供计划、报表的名称及完成时间：</w:t>
      </w:r>
    </w:p>
    <w:p w14:paraId="11A3C04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承包人进场</w:t>
      </w:r>
      <w:r>
        <w:rPr>
          <w:rFonts w:hint="eastAsia" w:ascii="仿宋" w:hAnsi="仿宋" w:eastAsia="仿宋" w:cs="仿宋"/>
          <w:sz w:val="28"/>
          <w:szCs w:val="28"/>
          <w:u w:val="single"/>
          <w:lang w:val="en-US" w:eastAsia="zh-CN"/>
        </w:rPr>
        <w:t>5</w:t>
      </w:r>
      <w:r>
        <w:rPr>
          <w:rFonts w:hint="eastAsia" w:ascii="仿宋" w:hAnsi="仿宋" w:eastAsia="仿宋" w:cs="仿宋"/>
          <w:sz w:val="28"/>
          <w:szCs w:val="28"/>
          <w:u w:val="single"/>
        </w:rPr>
        <w:t>个工作日内</w:t>
      </w:r>
      <w:r>
        <w:rPr>
          <w:rFonts w:hint="eastAsia" w:ascii="仿宋" w:hAnsi="仿宋" w:eastAsia="仿宋" w:cs="仿宋"/>
          <w:sz w:val="28"/>
          <w:szCs w:val="28"/>
        </w:rPr>
        <w:t>提供项目总进度计划，_</w:t>
      </w:r>
      <w:r>
        <w:rPr>
          <w:rFonts w:hint="eastAsia" w:ascii="仿宋" w:hAnsi="仿宋" w:eastAsia="仿宋" w:cs="仿宋"/>
          <w:sz w:val="28"/>
          <w:szCs w:val="28"/>
          <w:u w:val="single"/>
        </w:rPr>
        <w:t>每月    日</w:t>
      </w:r>
      <w:r>
        <w:rPr>
          <w:rFonts w:hint="eastAsia" w:ascii="仿宋" w:hAnsi="仿宋" w:eastAsia="仿宋" w:cs="仿宋"/>
          <w:sz w:val="28"/>
          <w:szCs w:val="28"/>
        </w:rPr>
        <w:t>前提供下月工程进度计划报表，一式三份，先送监理单位在4日内审定后，送发包方核定，发包方在5个工作日内审定后，自留一份，返回监理方一份，承包方一份。</w:t>
      </w:r>
    </w:p>
    <w:p w14:paraId="1D9432D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2）承担施工安全保卫工作及非夜间施工照明的责任和要求：</w:t>
      </w:r>
    </w:p>
    <w:p w14:paraId="56D430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根据发包方及总监理工程师批准的施工组织设计和工程的具体情况采取相应的防护措施并负责安全保卫，费用由承包人负责。</w:t>
      </w:r>
    </w:p>
    <w:p w14:paraId="5F89636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14:paraId="1A54B42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14:paraId="0BEE3AE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施工场地周围地下管线和邻近建筑物、构筑物（含文物保护建筑）、古树名木的保护要求及费用承担：承包人按照有关规定做好保护工作，如有损坏，承包人应负责修复和赔偿，保护时所发生的费用由承包人承担。</w:t>
      </w:r>
    </w:p>
    <w:p w14:paraId="3550895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投标报价内，包干使用。</w:t>
      </w:r>
    </w:p>
    <w:p w14:paraId="608055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7）双方约定承包人应做的其他工作：</w:t>
      </w:r>
    </w:p>
    <w:p w14:paraId="6CAF31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①承包人对合同工程的管理：在工程施工期间，为加强管理和认真履行合同义务，承包人应按投标文件所报名单委派项目经理和项目技术负责人，应保证及时到位并常驻现场进行对本合同工程的管理，并保持其岗位的相对稳定。</w:t>
      </w:r>
    </w:p>
    <w:p w14:paraId="3447529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②承包人的职工：本合同签定后三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投标文件所报名单委派派驻现场的各类专业技术人员和质检人员。未经监理工程师的批准，这些人员不应无故不到位或被替换；若确实无法到位或需替换，需经监理工程师批准、建管单位审核后，用同等资质和经历的人员替换；</w:t>
      </w:r>
    </w:p>
    <w:p w14:paraId="4E6FA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③安全、保卫与环境保护</w:t>
      </w:r>
    </w:p>
    <w:p w14:paraId="47C620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在实施和完成本合同工程及其缺陷的修复的整个过程中，承包人应该：</w:t>
      </w:r>
    </w:p>
    <w:p w14:paraId="28DDC9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a、充分关注和保障所有在现场工作人员的安全，采取有效措施，使现场和合同工程的实施保持有条不紊，以免使上述人员的安全受到威胁。</w:t>
      </w:r>
    </w:p>
    <w:p w14:paraId="60EA6C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b、为了保护本合同工程免遭损坏，或为了现场附近和过往群众、车辆的安全与方便，在确有必要的时候和地方，或当监理工程师或有关主管部门要求时，应自费提供照明、警卫、护棚、警示标志等安全防护设施；</w:t>
      </w:r>
    </w:p>
    <w:p w14:paraId="7742BA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c、承包人应熟悉和遵守环境保护法，并切实执行技术规范中有关环境保护方面的要求和规定。</w:t>
      </w:r>
    </w:p>
    <w:p w14:paraId="0A8AE3D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④工程的照管与维护：</w:t>
      </w:r>
    </w:p>
    <w:p w14:paraId="4163311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14:paraId="03045EF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⑤弥补损失和损害的责任；</w:t>
      </w:r>
    </w:p>
    <w:p w14:paraId="00226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在承包人负责照管与维护期间，如果本合同工程或其组成部分等损失和损害，不论出于什么原因（不可抗力除外），承包人均应自费弥补，达到合同要求。</w:t>
      </w:r>
    </w:p>
    <w:p w14:paraId="18A7A20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⑥料场使用费：</w:t>
      </w:r>
    </w:p>
    <w:p w14:paraId="6A94F9A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除另有规定外，承包人应承担并支付为获得本合同工程所需的材料等所发生的料场使用费及其他开支或补偿费。</w:t>
      </w:r>
    </w:p>
    <w:p w14:paraId="2059E1F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⑦施工对邻近房产和群众的干扰：</w:t>
      </w:r>
    </w:p>
    <w:p w14:paraId="1AF79F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14:paraId="4C4C694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⑧配合管线单位施工：</w:t>
      </w:r>
    </w:p>
    <w:p w14:paraId="0546A2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在管线单位进行施工时，承包人应按照发包人的要求在发包人指定的时间、地点为管线单位提供足够的工作面，为管线单位施工提供方便。</w:t>
      </w:r>
    </w:p>
    <w:p w14:paraId="6754432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⑨竣工验收时的现场清理：</w:t>
      </w:r>
    </w:p>
    <w:p w14:paraId="4B2FF3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14:paraId="32AA09A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项目经理</w:t>
      </w:r>
    </w:p>
    <w:p w14:paraId="302348EE">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 xml:space="preserve">3.2.1 </w:t>
      </w:r>
      <w:r>
        <w:rPr>
          <w:rFonts w:hint="eastAsia" w:ascii="仿宋" w:hAnsi="仿宋" w:eastAsia="仿宋" w:cs="仿宋"/>
          <w:sz w:val="28"/>
          <w:szCs w:val="28"/>
        </w:rPr>
        <w:t>项目经理：</w:t>
      </w:r>
    </w:p>
    <w:p w14:paraId="47DA400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6896117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 </w:t>
      </w:r>
      <w:r>
        <w:rPr>
          <w:rFonts w:hint="eastAsia" w:ascii="仿宋" w:hAnsi="仿宋" w:eastAsia="仿宋" w:cs="仿宋"/>
          <w:sz w:val="28"/>
          <w:szCs w:val="28"/>
        </w:rPr>
        <w:t>；</w:t>
      </w:r>
    </w:p>
    <w:p w14:paraId="7DFC385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3DFBC6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5BF8E99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承包人对项目经理的授权范围如下：</w:t>
      </w:r>
      <w:r>
        <w:rPr>
          <w:rFonts w:hint="eastAsia" w:ascii="仿宋" w:hAnsi="仿宋" w:eastAsia="仿宋" w:cs="仿宋"/>
          <w:sz w:val="28"/>
          <w:szCs w:val="28"/>
          <w:u w:val="single"/>
        </w:rPr>
        <w:t>进行本工程的施工组织管理工作</w:t>
      </w:r>
      <w:r>
        <w:rPr>
          <w:rFonts w:hint="eastAsia" w:ascii="仿宋" w:hAnsi="仿宋" w:eastAsia="仿宋" w:cs="仿宋"/>
          <w:sz w:val="28"/>
          <w:szCs w:val="28"/>
        </w:rPr>
        <w:t>。</w:t>
      </w:r>
    </w:p>
    <w:p w14:paraId="00D1F7BC">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关于项目经理每月在施工现场的时间要求：</w:t>
      </w:r>
      <w:r>
        <w:rPr>
          <w:rFonts w:hint="eastAsia" w:ascii="仿宋" w:hAnsi="仿宋" w:eastAsia="仿宋" w:cs="仿宋"/>
          <w:sz w:val="28"/>
          <w:szCs w:val="28"/>
          <w:u w:val="single"/>
        </w:rPr>
        <w:t>项目部主要人员（项目经理、项目技术负责人、质检负责人、安全检查人员、项目工长、内业管理员等）必须常驻现场（每月不少于22天），每少一天罚款200-2000元/人。同时发包人有权拒付工程款，并保留有权终止合同，且不得返还承包人履约保证金的权利。</w:t>
      </w:r>
      <w:r>
        <w:rPr>
          <w:rFonts w:hint="eastAsia" w:ascii="仿宋" w:hAnsi="仿宋" w:eastAsia="仿宋" w:cs="仿宋"/>
          <w:sz w:val="28"/>
          <w:szCs w:val="28"/>
        </w:rPr>
        <w:t>。</w:t>
      </w:r>
    </w:p>
    <w:p w14:paraId="540356F6">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kern w:val="0"/>
          <w:sz w:val="28"/>
          <w:szCs w:val="28"/>
        </w:rPr>
        <w:t>项目经理未经批准，擅自离开施工现场的违约责任：</w:t>
      </w:r>
      <w:r>
        <w:rPr>
          <w:rFonts w:hint="eastAsia" w:ascii="仿宋" w:hAnsi="仿宋" w:eastAsia="仿宋" w:cs="仿宋"/>
          <w:sz w:val="28"/>
          <w:szCs w:val="28"/>
          <w:u w:val="single"/>
        </w:rPr>
        <w:t>罚款2000元/次</w:t>
      </w:r>
      <w:r>
        <w:rPr>
          <w:rFonts w:hint="eastAsia" w:ascii="仿宋" w:hAnsi="仿宋" w:eastAsia="仿宋" w:cs="仿宋"/>
          <w:sz w:val="28"/>
          <w:szCs w:val="28"/>
        </w:rPr>
        <w:t>。</w:t>
      </w:r>
    </w:p>
    <w:p w14:paraId="66EA5F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 工程照管与成品、半成品保护</w:t>
      </w:r>
    </w:p>
    <w:p w14:paraId="505EE9D4">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承包人负责照管工程及工程相关的材料、工程设备的起始时间：</w:t>
      </w:r>
      <w:r>
        <w:rPr>
          <w:rFonts w:hint="eastAsia" w:ascii="仿宋" w:hAnsi="仿宋" w:eastAsia="仿宋" w:cs="仿宋"/>
          <w:kern w:val="0"/>
          <w:sz w:val="28"/>
          <w:szCs w:val="28"/>
          <w:u w:val="single"/>
        </w:rPr>
        <w:t>从开工之日起至工程交付发包人使用止</w:t>
      </w:r>
      <w:r>
        <w:rPr>
          <w:rFonts w:hint="eastAsia" w:ascii="仿宋" w:hAnsi="仿宋" w:eastAsia="仿宋" w:cs="仿宋"/>
          <w:kern w:val="0"/>
          <w:sz w:val="28"/>
          <w:szCs w:val="28"/>
        </w:rPr>
        <w:t>。</w:t>
      </w:r>
    </w:p>
    <w:p w14:paraId="2307B84E">
      <w:pPr>
        <w:spacing w:before="120" w:after="120" w:line="460" w:lineRule="exact"/>
        <w:ind w:firstLine="562" w:firstLineChars="200"/>
        <w:jc w:val="left"/>
        <w:rPr>
          <w:rFonts w:hint="eastAsia" w:ascii="仿宋" w:hAnsi="仿宋" w:eastAsia="仿宋" w:cs="仿宋"/>
          <w:b/>
          <w:sz w:val="28"/>
          <w:szCs w:val="28"/>
        </w:rPr>
      </w:pPr>
      <w:bookmarkStart w:id="140" w:name="_Toc296347161"/>
      <w:bookmarkStart w:id="141" w:name="_Toc296891202"/>
      <w:bookmarkStart w:id="142" w:name="_Toc296944501"/>
      <w:bookmarkStart w:id="143" w:name="_Toc296890990"/>
      <w:bookmarkStart w:id="144" w:name="_Toc292559871"/>
      <w:bookmarkStart w:id="145" w:name="_Toc292559366"/>
      <w:bookmarkStart w:id="146" w:name="_Toc297120462"/>
      <w:bookmarkStart w:id="147" w:name="_Toc297048348"/>
      <w:bookmarkStart w:id="148" w:name="_Toc267251413"/>
      <w:bookmarkStart w:id="149" w:name="_Toc296503162"/>
      <w:bookmarkStart w:id="150" w:name="_Toc296346663"/>
      <w:r>
        <w:rPr>
          <w:rFonts w:hint="eastAsia" w:ascii="仿宋" w:hAnsi="仿宋" w:eastAsia="仿宋" w:cs="仿宋"/>
          <w:b/>
          <w:sz w:val="28"/>
          <w:szCs w:val="28"/>
        </w:rPr>
        <w:t>4、监</w:t>
      </w:r>
      <w:bookmarkEnd w:id="140"/>
      <w:bookmarkEnd w:id="141"/>
      <w:bookmarkEnd w:id="142"/>
      <w:bookmarkEnd w:id="143"/>
      <w:bookmarkEnd w:id="144"/>
      <w:bookmarkEnd w:id="145"/>
      <w:bookmarkEnd w:id="146"/>
      <w:bookmarkEnd w:id="147"/>
      <w:bookmarkEnd w:id="148"/>
      <w:bookmarkEnd w:id="149"/>
      <w:bookmarkEnd w:id="150"/>
      <w:r>
        <w:rPr>
          <w:rFonts w:hint="eastAsia" w:ascii="仿宋" w:hAnsi="仿宋" w:eastAsia="仿宋" w:cs="仿宋"/>
          <w:b/>
          <w:sz w:val="28"/>
          <w:szCs w:val="28"/>
        </w:rPr>
        <w:t>理人</w:t>
      </w:r>
    </w:p>
    <w:p w14:paraId="48B0256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4.1监理人的一般规定</w:t>
      </w:r>
    </w:p>
    <w:p w14:paraId="6C71F8C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关于监理人的监理内容：</w:t>
      </w:r>
      <w:r>
        <w:rPr>
          <w:rFonts w:hint="eastAsia" w:ascii="仿宋" w:hAnsi="仿宋" w:eastAsia="仿宋" w:cs="仿宋"/>
          <w:sz w:val="28"/>
          <w:szCs w:val="28"/>
          <w:u w:val="single"/>
        </w:rPr>
        <w:t>承担工程质量、安全_、施工进度的监督（参与本工程全过程施工工程质量、安全生产的监督），包括后期签证、变更、结算审核等相关内容。</w:t>
      </w:r>
    </w:p>
    <w:p w14:paraId="5CD97F6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关于监理人的监理权限：</w:t>
      </w:r>
      <w:r>
        <w:rPr>
          <w:rFonts w:hint="eastAsia" w:ascii="仿宋" w:hAnsi="仿宋" w:eastAsia="仿宋" w:cs="仿宋"/>
          <w:sz w:val="28"/>
          <w:szCs w:val="28"/>
          <w:u w:val="single"/>
        </w:rPr>
        <w:t>重大工程的计量、增加清单以外的工程项目、设计变更、单价调整等。</w:t>
      </w:r>
      <w:r>
        <w:rPr>
          <w:rFonts w:hint="eastAsia" w:ascii="仿宋" w:hAnsi="仿宋" w:eastAsia="仿宋" w:cs="仿宋"/>
          <w:sz w:val="28"/>
          <w:szCs w:val="28"/>
        </w:rPr>
        <w:t xml:space="preserve">。 </w:t>
      </w:r>
    </w:p>
    <w:p w14:paraId="2C1E262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监理人员</w:t>
      </w:r>
    </w:p>
    <w:p w14:paraId="72F5B5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总监理工程师：</w:t>
      </w:r>
    </w:p>
    <w:p w14:paraId="6D0A995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448B73E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职    务：</w:t>
      </w:r>
      <w:r>
        <w:rPr>
          <w:rFonts w:hint="eastAsia" w:ascii="仿宋" w:hAnsi="仿宋" w:eastAsia="仿宋" w:cs="仿宋"/>
          <w:sz w:val="28"/>
          <w:szCs w:val="28"/>
          <w:u w:val="single"/>
        </w:rPr>
        <w:t> </w:t>
      </w:r>
      <w:r>
        <w:rPr>
          <w:rFonts w:hint="eastAsia" w:ascii="仿宋" w:hAnsi="仿宋" w:eastAsia="仿宋" w:cs="仿宋"/>
          <w:sz w:val="28"/>
          <w:szCs w:val="28"/>
        </w:rPr>
        <w:t>；</w:t>
      </w:r>
    </w:p>
    <w:p w14:paraId="6A3DC0B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监理工程师执业资格证书号：</w:t>
      </w:r>
      <w:r>
        <w:rPr>
          <w:rFonts w:hint="eastAsia" w:ascii="仿宋" w:hAnsi="仿宋" w:eastAsia="仿宋" w:cs="仿宋"/>
          <w:sz w:val="28"/>
          <w:szCs w:val="28"/>
          <w:u w:val="single"/>
        </w:rPr>
        <w:t></w:t>
      </w:r>
      <w:r>
        <w:rPr>
          <w:rFonts w:hint="eastAsia" w:ascii="仿宋" w:hAnsi="仿宋" w:eastAsia="仿宋" w:cs="仿宋"/>
          <w:sz w:val="28"/>
          <w:szCs w:val="28"/>
        </w:rPr>
        <w:t>；</w:t>
      </w:r>
    </w:p>
    <w:p w14:paraId="3555F1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66AEE61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 </w:t>
      </w:r>
      <w:r>
        <w:rPr>
          <w:rFonts w:hint="eastAsia" w:ascii="仿宋" w:hAnsi="仿宋" w:eastAsia="仿宋" w:cs="仿宋"/>
          <w:sz w:val="28"/>
          <w:szCs w:val="28"/>
        </w:rPr>
        <w:t>；</w:t>
      </w:r>
    </w:p>
    <w:p w14:paraId="0C75442B">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通信地址：</w:t>
      </w:r>
      <w:r>
        <w:rPr>
          <w:rFonts w:hint="eastAsia" w:ascii="仿宋" w:hAnsi="仿宋" w:eastAsia="仿宋" w:cs="仿宋"/>
          <w:sz w:val="28"/>
          <w:szCs w:val="28"/>
          <w:u w:val="single"/>
        </w:rPr>
        <w:t>   </w:t>
      </w:r>
      <w:r>
        <w:rPr>
          <w:rFonts w:hint="eastAsia" w:ascii="仿宋" w:hAnsi="仿宋" w:eastAsia="仿宋" w:cs="仿宋"/>
          <w:sz w:val="28"/>
          <w:szCs w:val="28"/>
        </w:rPr>
        <w:t>；关于监理人的其他约定：</w:t>
      </w:r>
      <w:r>
        <w:rPr>
          <w:rFonts w:hint="eastAsia" w:ascii="仿宋" w:hAnsi="仿宋" w:eastAsia="仿宋" w:cs="仿宋"/>
          <w:sz w:val="28"/>
          <w:szCs w:val="28"/>
          <w:u w:val="single"/>
        </w:rPr>
        <w:t>对工程施工过程中质量、进度、造价、安全生产、文明施工及质量缺陷进行全过程监理。</w:t>
      </w:r>
    </w:p>
    <w:p w14:paraId="236F7A6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 商定或确定</w:t>
      </w:r>
    </w:p>
    <w:p w14:paraId="58E74151">
      <w:pPr>
        <w:spacing w:line="460" w:lineRule="exact"/>
        <w:ind w:firstLine="560" w:firstLineChars="200"/>
        <w:rPr>
          <w:rFonts w:hint="eastAsia" w:ascii="仿宋" w:hAnsi="仿宋" w:eastAsia="仿宋" w:cs="仿宋"/>
          <w:sz w:val="28"/>
          <w:szCs w:val="28"/>
        </w:rPr>
      </w:pPr>
      <w:bookmarkStart w:id="151" w:name="_Toc267251418"/>
      <w:r>
        <w:rPr>
          <w:rFonts w:hint="eastAsia" w:ascii="仿宋" w:hAnsi="仿宋" w:eastAsia="仿宋" w:cs="仿宋"/>
          <w:sz w:val="28"/>
          <w:szCs w:val="28"/>
        </w:rPr>
        <w:t>在发包人和承包人不能通过协商达成一致意见时，发包人授权监理人对以下事项进行确定：</w:t>
      </w:r>
      <w:bookmarkStart w:id="152" w:name="_Toc351203637"/>
      <w:r>
        <w:rPr>
          <w:rFonts w:hint="eastAsia" w:ascii="仿宋" w:hAnsi="仿宋" w:eastAsia="仿宋" w:cs="仿宋"/>
          <w:sz w:val="28"/>
          <w:szCs w:val="28"/>
          <w:u w:val="single"/>
        </w:rPr>
        <w:t>发包人、监理人和承包人共同协商。</w:t>
      </w:r>
    </w:p>
    <w:p w14:paraId="5BDA1C7F">
      <w:pPr>
        <w:spacing w:before="120" w:after="120"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5</w:t>
      </w:r>
      <w:bookmarkEnd w:id="151"/>
      <w:bookmarkStart w:id="153" w:name="_Toc296347162"/>
      <w:bookmarkStart w:id="154" w:name="_Toc296503163"/>
      <w:bookmarkStart w:id="155" w:name="_Toc297048349"/>
      <w:bookmarkStart w:id="156" w:name="_Toc296890991"/>
      <w:bookmarkStart w:id="157" w:name="_Toc292559367"/>
      <w:bookmarkStart w:id="158" w:name="_Toc296346664"/>
      <w:bookmarkStart w:id="159" w:name="_Toc292559872"/>
      <w:bookmarkStart w:id="160" w:name="_Toc296944502"/>
      <w:bookmarkStart w:id="161" w:name="_Toc296891203"/>
      <w:bookmarkStart w:id="162" w:name="_Toc297120463"/>
      <w:r>
        <w:rPr>
          <w:rFonts w:hint="eastAsia" w:ascii="仿宋" w:hAnsi="仿宋" w:eastAsia="仿宋" w:cs="仿宋"/>
          <w:b/>
          <w:sz w:val="28"/>
          <w:szCs w:val="28"/>
        </w:rPr>
        <w:t>. 工程质量</w:t>
      </w:r>
      <w:bookmarkEnd w:id="152"/>
    </w:p>
    <w:p w14:paraId="12CF26B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质量要求</w:t>
      </w:r>
    </w:p>
    <w:p w14:paraId="26D4A49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特殊质量标准和要求：</w:t>
      </w:r>
      <w:r>
        <w:rPr>
          <w:rFonts w:hint="eastAsia" w:ascii="仿宋" w:hAnsi="仿宋" w:eastAsia="仿宋" w:cs="仿宋"/>
          <w:sz w:val="28"/>
          <w:szCs w:val="28"/>
          <w:u w:val="single"/>
        </w:rPr>
        <w:t>按现行质量验收合格标准执行</w:t>
      </w:r>
      <w:r>
        <w:rPr>
          <w:rFonts w:hint="eastAsia" w:ascii="仿宋" w:hAnsi="仿宋" w:eastAsia="仿宋" w:cs="仿宋"/>
          <w:sz w:val="28"/>
          <w:szCs w:val="28"/>
        </w:rPr>
        <w:t>。</w:t>
      </w:r>
    </w:p>
    <w:p w14:paraId="00B0415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前施工单位须提供第三方专业空气质量检测单位（须取得了中国计量认证（CMA）的资质认定）检测合格的报告（检测指标包括TVOC、甲醛、苯、氨、氡），检测要求按照GB50325-2010（2013版）执行，否则不予验收。</w:t>
      </w:r>
    </w:p>
    <w:p w14:paraId="4C9E490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5.2隐蔽工程检查</w:t>
      </w:r>
    </w:p>
    <w:p w14:paraId="3130C01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承包人提前通知监理人隐蔽工程检查的期限的约定：</w:t>
      </w:r>
      <w:r>
        <w:rPr>
          <w:rFonts w:hint="eastAsia" w:ascii="仿宋" w:hAnsi="仿宋" w:eastAsia="仿宋" w:cs="仿宋"/>
          <w:sz w:val="28"/>
          <w:szCs w:val="28"/>
          <w:u w:val="single"/>
        </w:rPr>
        <w:t>提前2天通知监理人和发包人</w:t>
      </w:r>
      <w:r>
        <w:rPr>
          <w:rFonts w:hint="eastAsia" w:ascii="仿宋" w:hAnsi="仿宋" w:eastAsia="仿宋" w:cs="仿宋"/>
          <w:sz w:val="28"/>
          <w:szCs w:val="28"/>
        </w:rPr>
        <w:t>。</w:t>
      </w:r>
    </w:p>
    <w:p w14:paraId="72743C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监理人不能按时进行检查时，应提前</w:t>
      </w:r>
      <w:r>
        <w:rPr>
          <w:rFonts w:hint="eastAsia" w:ascii="仿宋" w:hAnsi="仿宋" w:eastAsia="仿宋" w:cs="仿宋"/>
          <w:sz w:val="28"/>
          <w:szCs w:val="28"/>
          <w:u w:val="single"/>
        </w:rPr>
        <w:t>24</w:t>
      </w:r>
      <w:r>
        <w:rPr>
          <w:rFonts w:hint="eastAsia" w:ascii="仿宋" w:hAnsi="仿宋" w:eastAsia="仿宋" w:cs="仿宋"/>
          <w:sz w:val="28"/>
          <w:szCs w:val="28"/>
        </w:rPr>
        <w:t>小时提交书面延期要求。</w:t>
      </w:r>
    </w:p>
    <w:p w14:paraId="530407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关于延期最长不得超过：</w:t>
      </w:r>
      <w:r>
        <w:rPr>
          <w:rFonts w:hint="eastAsia" w:ascii="仿宋" w:hAnsi="仿宋" w:eastAsia="仿宋" w:cs="仿宋"/>
          <w:sz w:val="28"/>
          <w:szCs w:val="28"/>
          <w:u w:val="single"/>
        </w:rPr>
        <w:t>24</w:t>
      </w:r>
      <w:r>
        <w:rPr>
          <w:rFonts w:hint="eastAsia" w:ascii="仿宋" w:hAnsi="仿宋" w:eastAsia="仿宋" w:cs="仿宋"/>
          <w:sz w:val="28"/>
          <w:szCs w:val="28"/>
        </w:rPr>
        <w:t>小时。</w:t>
      </w:r>
    </w:p>
    <w:p w14:paraId="12B63726">
      <w:pPr>
        <w:spacing w:before="120" w:after="120" w:line="460" w:lineRule="exact"/>
        <w:ind w:firstLine="562" w:firstLineChars="200"/>
        <w:jc w:val="left"/>
        <w:rPr>
          <w:rFonts w:hint="eastAsia" w:ascii="仿宋" w:hAnsi="仿宋" w:eastAsia="仿宋" w:cs="仿宋"/>
          <w:b/>
          <w:sz w:val="28"/>
          <w:szCs w:val="28"/>
        </w:rPr>
      </w:pPr>
      <w:bookmarkStart w:id="163" w:name="_Toc351203638"/>
      <w:r>
        <w:rPr>
          <w:rFonts w:hint="eastAsia" w:ascii="仿宋" w:hAnsi="仿宋" w:eastAsia="仿宋" w:cs="仿宋"/>
          <w:b/>
          <w:sz w:val="28"/>
          <w:szCs w:val="28"/>
        </w:rPr>
        <w:t>6. 安全文明施工与环境保护</w:t>
      </w:r>
      <w:bookmarkEnd w:id="163"/>
    </w:p>
    <w:p w14:paraId="662D2D10">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承包人应按照法律规定进行施工，开工前做好安全技术交底工作，施工过程中做好各项安全防护措施。</w:t>
      </w:r>
    </w:p>
    <w:p w14:paraId="3602580E">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承包人在工程施工期间，应当采取措施保持施工现场平整，物料堆放整齐。工程所在地有关政府行政管理部门有特殊要求的，按照其要求执行。</w:t>
      </w:r>
    </w:p>
    <w:p w14:paraId="2F6989BA">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7</w:t>
      </w:r>
      <w:bookmarkStart w:id="164" w:name="_Toc297216175"/>
      <w:bookmarkStart w:id="165" w:name="_Toc304295546"/>
      <w:bookmarkStart w:id="166" w:name="_Toc312677484"/>
      <w:bookmarkStart w:id="167" w:name="_Toc297123516"/>
      <w:bookmarkStart w:id="168" w:name="_Toc312678010"/>
      <w:bookmarkStart w:id="169" w:name="_Toc300934968"/>
      <w:bookmarkStart w:id="170" w:name="_Toc303539125"/>
      <w:r>
        <w:rPr>
          <w:rFonts w:hint="eastAsia" w:ascii="仿宋" w:hAnsi="仿宋" w:eastAsia="仿宋" w:cs="仿宋"/>
          <w:b/>
          <w:sz w:val="28"/>
          <w:szCs w:val="28"/>
        </w:rPr>
        <w:t>. 工期延误</w:t>
      </w:r>
    </w:p>
    <w:bookmarkEnd w:id="164"/>
    <w:bookmarkEnd w:id="165"/>
    <w:bookmarkEnd w:id="166"/>
    <w:bookmarkEnd w:id="167"/>
    <w:bookmarkEnd w:id="168"/>
    <w:bookmarkEnd w:id="169"/>
    <w:bookmarkEnd w:id="170"/>
    <w:p w14:paraId="37D76C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 1 因发包人原因导致工期延误</w:t>
      </w:r>
    </w:p>
    <w:p w14:paraId="194A96A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工期顺延，合同价不改变。</w:t>
      </w:r>
    </w:p>
    <w:p w14:paraId="277F94D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w:t>
      </w:r>
      <w:bookmarkStart w:id="171" w:name="_Toc312677486"/>
      <w:bookmarkStart w:id="172" w:name="_Toc318581169"/>
      <w:bookmarkStart w:id="173" w:name="_Toc312678012"/>
      <w:bookmarkStart w:id="174" w:name="_Toc300934970"/>
      <w:bookmarkStart w:id="175" w:name="_Toc304295548"/>
      <w:bookmarkStart w:id="176" w:name="_Toc303539127"/>
      <w:bookmarkStart w:id="177" w:name="_Toc297123518"/>
      <w:bookmarkStart w:id="178" w:name="_Toc297216177"/>
      <w:r>
        <w:rPr>
          <w:rFonts w:hint="eastAsia" w:ascii="仿宋" w:hAnsi="仿宋" w:eastAsia="仿宋" w:cs="仿宋"/>
          <w:sz w:val="28"/>
          <w:szCs w:val="28"/>
        </w:rPr>
        <w:t>.2 因承包人原因导致工期延误</w:t>
      </w:r>
    </w:p>
    <w:bookmarkEnd w:id="171"/>
    <w:bookmarkEnd w:id="172"/>
    <w:bookmarkEnd w:id="173"/>
    <w:p w14:paraId="0714E38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w:t>
      </w:r>
      <w:bookmarkStart w:id="179" w:name="_Toc312678013"/>
      <w:bookmarkStart w:id="180" w:name="_Toc312677487"/>
      <w:bookmarkStart w:id="181" w:name="_Toc318581170"/>
      <w:r>
        <w:rPr>
          <w:rFonts w:hint="eastAsia" w:ascii="仿宋" w:hAnsi="仿宋" w:eastAsia="仿宋" w:cs="仿宋"/>
          <w:sz w:val="28"/>
          <w:szCs w:val="28"/>
        </w:rPr>
        <w:t>承包人原因造成工期延误，逾期竣工违约金的计算方法为：</w:t>
      </w:r>
      <w:r>
        <w:rPr>
          <w:rFonts w:hint="eastAsia" w:ascii="仿宋" w:hAnsi="仿宋" w:eastAsia="仿宋" w:cs="仿宋"/>
          <w:sz w:val="28"/>
          <w:szCs w:val="28"/>
          <w:u w:val="single"/>
        </w:rPr>
        <w:t>工期每拖延1天支付合同结算金额的0.1%的违约金</w:t>
      </w:r>
      <w:r>
        <w:rPr>
          <w:rFonts w:hint="eastAsia" w:ascii="仿宋" w:hAnsi="仿宋" w:eastAsia="仿宋" w:cs="仿宋"/>
          <w:sz w:val="28"/>
          <w:szCs w:val="28"/>
        </w:rPr>
        <w:t>。</w:t>
      </w:r>
      <w:bookmarkEnd w:id="174"/>
      <w:bookmarkEnd w:id="175"/>
      <w:bookmarkEnd w:id="176"/>
      <w:bookmarkEnd w:id="177"/>
      <w:bookmarkEnd w:id="178"/>
      <w:bookmarkEnd w:id="179"/>
      <w:bookmarkEnd w:id="180"/>
    </w:p>
    <w:bookmarkEnd w:id="181"/>
    <w:p w14:paraId="75C111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因承包人原因造成工期延误，逾</w:t>
      </w:r>
      <w:bookmarkStart w:id="182" w:name="_Toc312678014"/>
      <w:bookmarkStart w:id="183" w:name="_Toc318581171"/>
      <w:r>
        <w:rPr>
          <w:rFonts w:hint="eastAsia" w:ascii="仿宋" w:hAnsi="仿宋" w:eastAsia="仿宋" w:cs="仿宋"/>
          <w:sz w:val="28"/>
          <w:szCs w:val="28"/>
        </w:rPr>
        <w:t>期竣工违约金的上限：</w:t>
      </w:r>
      <w:r>
        <w:rPr>
          <w:rFonts w:hint="eastAsia" w:ascii="仿宋" w:hAnsi="仿宋" w:eastAsia="仿宋" w:cs="仿宋"/>
          <w:sz w:val="28"/>
          <w:szCs w:val="28"/>
          <w:u w:val="single"/>
        </w:rPr>
        <w:t>合同价款的10%</w:t>
      </w:r>
      <w:r>
        <w:rPr>
          <w:rFonts w:hint="eastAsia" w:ascii="仿宋" w:hAnsi="仿宋" w:eastAsia="仿宋" w:cs="仿宋"/>
          <w:sz w:val="28"/>
          <w:szCs w:val="28"/>
        </w:rPr>
        <w:t>。</w:t>
      </w:r>
    </w:p>
    <w:bookmarkEnd w:id="182"/>
    <w:bookmarkEnd w:id="183"/>
    <w:p w14:paraId="2FC185A7">
      <w:pPr>
        <w:spacing w:before="120" w:after="120" w:line="460" w:lineRule="exact"/>
        <w:ind w:firstLine="562" w:firstLineChars="200"/>
        <w:jc w:val="left"/>
        <w:rPr>
          <w:rFonts w:hint="eastAsia" w:ascii="仿宋" w:hAnsi="仿宋" w:eastAsia="仿宋" w:cs="仿宋"/>
          <w:b/>
          <w:sz w:val="28"/>
          <w:szCs w:val="28"/>
        </w:rPr>
      </w:pPr>
      <w:bookmarkStart w:id="184" w:name="_Toc351203640"/>
      <w:r>
        <w:rPr>
          <w:rFonts w:hint="eastAsia" w:ascii="仿宋" w:hAnsi="仿宋" w:eastAsia="仿宋" w:cs="仿宋"/>
          <w:b/>
          <w:sz w:val="28"/>
          <w:szCs w:val="28"/>
        </w:rPr>
        <w:t>8. 材料与设备</w:t>
      </w:r>
      <w:bookmarkEnd w:id="184"/>
    </w:p>
    <w:p w14:paraId="48E9458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8.1承包人采购材料与工程设备</w:t>
      </w:r>
    </w:p>
    <w:p w14:paraId="75A0A1DC">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承包人应按照设计和有关标准要求采购，并提供产品合格证明及出厂证明，对材料、工程设备质量负责。</w:t>
      </w:r>
    </w:p>
    <w:p w14:paraId="79DAAB63">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对于招标文件“材料、设备品牌/厂家参考表”表中的材料（设备），承包人在实施采购前，必须报发包人同意后才能进行采购。招标文件“材料、设备品牌/厂家参考表”表以外的主要材料（设备），承包人在实施采购前，必须报发包人、监理人同意后方可进行采购，以上两种情况中标所报单价均不调整。若有特殊原因需更换品牌，在采购前2个月报监理人及发包人，经监理人及发包人认可后方能采购。</w:t>
      </w:r>
      <w:r>
        <w:rPr>
          <w:rFonts w:hint="eastAsia" w:ascii="仿宋" w:hAnsi="仿宋" w:eastAsia="仿宋" w:cs="仿宋"/>
          <w:b/>
          <w:sz w:val="28"/>
          <w:szCs w:val="28"/>
          <w:u w:val="single"/>
        </w:rPr>
        <w:t>未经发包人进行质量认定的主要材料，不得用于本工程项目，若因此给发包人造成的损失则由承包人承担。</w:t>
      </w:r>
    </w:p>
    <w:p w14:paraId="1F8980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53"/>
    <w:bookmarkEnd w:id="154"/>
    <w:bookmarkEnd w:id="155"/>
    <w:bookmarkEnd w:id="156"/>
    <w:bookmarkEnd w:id="157"/>
    <w:bookmarkEnd w:id="158"/>
    <w:bookmarkEnd w:id="159"/>
    <w:bookmarkEnd w:id="160"/>
    <w:bookmarkEnd w:id="161"/>
    <w:bookmarkEnd w:id="162"/>
    <w:p w14:paraId="34DAB45E">
      <w:pPr>
        <w:spacing w:line="460" w:lineRule="exact"/>
        <w:ind w:firstLine="560" w:firstLineChars="200"/>
        <w:jc w:val="left"/>
        <w:rPr>
          <w:rFonts w:hint="eastAsia" w:ascii="仿宋" w:hAnsi="仿宋" w:eastAsia="仿宋" w:cs="仿宋"/>
          <w:kern w:val="0"/>
          <w:sz w:val="28"/>
          <w:szCs w:val="28"/>
          <w:u w:val="single"/>
        </w:rPr>
      </w:pPr>
      <w:bookmarkStart w:id="185" w:name="_Toc312677494"/>
      <w:bookmarkStart w:id="186" w:name="_Toc304295557"/>
      <w:bookmarkStart w:id="187" w:name="_Toc318581173"/>
      <w:bookmarkStart w:id="188" w:name="_Toc297120468"/>
      <w:bookmarkStart w:id="189" w:name="_Toc280868655"/>
      <w:bookmarkStart w:id="190" w:name="_Toc312678020"/>
      <w:bookmarkStart w:id="191" w:name="_Toc296503168"/>
      <w:bookmarkStart w:id="192" w:name="_Toc297048354"/>
      <w:bookmarkStart w:id="193" w:name="_Toc267251424"/>
      <w:bookmarkStart w:id="194" w:name="_Toc296944507"/>
      <w:bookmarkStart w:id="195" w:name="_Toc297216187"/>
      <w:bookmarkStart w:id="196" w:name="_Toc296890996"/>
      <w:bookmarkStart w:id="197" w:name="_Toc296891208"/>
      <w:bookmarkStart w:id="198" w:name="_Toc280868656"/>
      <w:bookmarkStart w:id="199" w:name="_Toc296347167"/>
      <w:bookmarkStart w:id="200" w:name="_Toc300934980"/>
      <w:bookmarkStart w:id="201" w:name="_Toc296346669"/>
      <w:bookmarkStart w:id="202" w:name="_Toc303539137"/>
      <w:bookmarkStart w:id="203" w:name="_Toc297123528"/>
      <w:r>
        <w:rPr>
          <w:rFonts w:hint="eastAsia" w:ascii="仿宋" w:hAnsi="仿宋" w:eastAsia="仿宋" w:cs="仿宋"/>
          <w:sz w:val="28"/>
          <w:szCs w:val="28"/>
        </w:rPr>
        <w:t>8.2 样品</w:t>
      </w:r>
    </w:p>
    <w:p w14:paraId="35789FC6">
      <w:pPr>
        <w:autoSpaceDE w:val="0"/>
        <w:autoSpaceDN w:val="0"/>
        <w:adjustRightInd w:val="0"/>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样品的报送与封存</w:t>
      </w:r>
    </w:p>
    <w:p w14:paraId="39DAFED1">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需要承包人报送样品的材料或工程设备，样品的种类、名称、规格、数量要求：</w:t>
      </w:r>
      <w:r>
        <w:rPr>
          <w:rFonts w:hint="eastAsia" w:ascii="仿宋" w:hAnsi="仿宋" w:eastAsia="仿宋" w:cs="仿宋"/>
          <w:sz w:val="28"/>
          <w:szCs w:val="28"/>
          <w:u w:val="single"/>
        </w:rPr>
        <w:t>材料在采购前应将样品送发包人，经发包人认可进行封样后方可进行采购，承包人投标时已将可能发生的费用自行充分考虑在报价中包干使用，不另行签证</w:t>
      </w:r>
      <w:r>
        <w:rPr>
          <w:rFonts w:hint="eastAsia" w:ascii="仿宋" w:hAnsi="仿宋" w:eastAsia="仿宋" w:cs="仿宋"/>
          <w:sz w:val="28"/>
          <w:szCs w:val="28"/>
        </w:rPr>
        <w:t>。</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14:paraId="7823E216">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04" w:name="_Toc303539146"/>
      <w:bookmarkStart w:id="205" w:name="_Toc292559398"/>
      <w:bookmarkStart w:id="206" w:name="_Toc296346694"/>
      <w:bookmarkStart w:id="207" w:name="_Toc296503193"/>
      <w:bookmarkStart w:id="208" w:name="_Toc296347192"/>
      <w:bookmarkStart w:id="209" w:name="_Toc297123540"/>
      <w:bookmarkStart w:id="210" w:name="_Toc296944532"/>
      <w:bookmarkStart w:id="211" w:name="_Toc297216199"/>
      <w:bookmarkStart w:id="212" w:name="_Toc296891233"/>
      <w:bookmarkStart w:id="213" w:name="_Toc351203642"/>
      <w:bookmarkStart w:id="214" w:name="_Toc297048379"/>
      <w:bookmarkStart w:id="215" w:name="_Toc300934989"/>
      <w:bookmarkStart w:id="216" w:name="_Toc304295566"/>
      <w:bookmarkStart w:id="217" w:name="_Toc297120493"/>
      <w:bookmarkStart w:id="218" w:name="_Toc292559903"/>
      <w:bookmarkStart w:id="219" w:name="_Toc296891021"/>
      <w:bookmarkStart w:id="220" w:name="_Toc312678025"/>
      <w:bookmarkStart w:id="221" w:name="_Toc312677499"/>
      <w:bookmarkStart w:id="222" w:name="_Toc267251437"/>
      <w:bookmarkStart w:id="223" w:name="_Toc267251441"/>
      <w:bookmarkStart w:id="224" w:name="_Toc267251440"/>
      <w:bookmarkStart w:id="225" w:name="_Toc267251435"/>
      <w:bookmarkStart w:id="226" w:name="_Toc267251439"/>
      <w:bookmarkStart w:id="227" w:name="_Toc267251433"/>
      <w:r>
        <w:rPr>
          <w:rFonts w:hint="eastAsia" w:ascii="仿宋" w:hAnsi="仿宋" w:eastAsia="仿宋" w:cs="仿宋"/>
          <w:b/>
          <w:sz w:val="28"/>
          <w:szCs w:val="28"/>
        </w:rPr>
        <w:t>9. 变更</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bookmarkEnd w:id="220"/>
    <w:bookmarkEnd w:id="221"/>
    <w:p w14:paraId="62D27F5A">
      <w:pPr>
        <w:spacing w:line="460" w:lineRule="exact"/>
        <w:ind w:firstLine="560" w:firstLineChars="200"/>
        <w:rPr>
          <w:rFonts w:hint="eastAsia" w:ascii="仿宋" w:hAnsi="仿宋" w:eastAsia="仿宋" w:cs="仿宋"/>
          <w:sz w:val="28"/>
          <w:szCs w:val="28"/>
        </w:rPr>
      </w:pPr>
      <w:bookmarkStart w:id="228" w:name="_Toc292559904"/>
      <w:bookmarkStart w:id="229" w:name="_Toc303539147"/>
      <w:bookmarkStart w:id="230" w:name="_Toc296347193"/>
      <w:bookmarkStart w:id="231" w:name="_Toc304295567"/>
      <w:bookmarkStart w:id="232" w:name="_Toc300934990"/>
      <w:bookmarkStart w:id="233" w:name="_Toc312678026"/>
      <w:bookmarkStart w:id="234" w:name="_Toc297216200"/>
      <w:bookmarkStart w:id="235" w:name="_Toc296891234"/>
      <w:bookmarkStart w:id="236" w:name="_Toc297123541"/>
      <w:bookmarkStart w:id="237" w:name="_Toc297120494"/>
      <w:bookmarkStart w:id="238" w:name="_Toc297048380"/>
      <w:bookmarkStart w:id="239" w:name="_Toc296891022"/>
      <w:bookmarkStart w:id="240" w:name="_Toc292559399"/>
      <w:bookmarkStart w:id="241" w:name="_Toc296503194"/>
      <w:bookmarkStart w:id="242" w:name="_Toc296346695"/>
      <w:bookmarkStart w:id="243" w:name="_Toc312677500"/>
      <w:bookmarkStart w:id="244" w:name="_Toc296944533"/>
      <w:r>
        <w:rPr>
          <w:rFonts w:hint="eastAsia" w:ascii="仿宋" w:hAnsi="仿宋" w:eastAsia="仿宋" w:cs="仿宋"/>
          <w:sz w:val="28"/>
          <w:szCs w:val="28"/>
        </w:rPr>
        <w:t>9.1变更的范围</w:t>
      </w:r>
    </w:p>
    <w:p w14:paraId="65137F59">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关于变更的范围的约定：</w:t>
      </w:r>
      <w:r>
        <w:rPr>
          <w:rFonts w:hint="eastAsia" w:ascii="仿宋" w:hAnsi="仿宋" w:eastAsia="仿宋" w:cs="仿宋"/>
          <w:sz w:val="28"/>
          <w:szCs w:val="28"/>
          <w:u w:val="single"/>
        </w:rPr>
        <w:t>由发包人确定。</w:t>
      </w:r>
    </w:p>
    <w:p w14:paraId="00D0D1F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 变更估价</w:t>
      </w:r>
    </w:p>
    <w:p w14:paraId="10CF38F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变更估价原则:关于变更估价的约定按下列方法进行：</w:t>
      </w:r>
    </w:p>
    <w:p w14:paraId="63AC044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1）已标价工程量清单中已有适用于变更工程的价格，按已标价工程量清单中已有的价格变更合同价款；</w:t>
      </w:r>
    </w:p>
    <w:p w14:paraId="1667B66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2）已标价工程量清单中只有类似于变更工程的价格，可以参照类似价格变更合同价款。</w:t>
      </w:r>
    </w:p>
    <w:p w14:paraId="2D78E09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14:paraId="14C2A5D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3）已标价工程量清单中没有适用或类似于变更工程价格的，该项目需重新确定综合单价。</w:t>
      </w:r>
    </w:p>
    <w:p w14:paraId="3FF9ACF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重新确定综合单价办法：按2020《四川省建设工程工程量清单计价定额》及相关配套文件组价后乘以投标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7DE2E559">
      <w:pPr>
        <w:spacing w:line="460" w:lineRule="exact"/>
        <w:ind w:firstLine="560" w:firstLineChars="200"/>
        <w:rPr>
          <w:rFonts w:hint="eastAsia" w:ascii="仿宋" w:hAnsi="仿宋" w:eastAsia="仿宋" w:cs="仿宋"/>
          <w:sz w:val="28"/>
          <w:szCs w:val="28"/>
        </w:rPr>
      </w:pPr>
      <w:bookmarkStart w:id="245" w:name="_Toc351203576"/>
      <w:bookmarkStart w:id="246" w:name="_Toc337558796"/>
      <w:bookmarkStart w:id="247" w:name="_Toc296346592"/>
      <w:bookmarkStart w:id="248" w:name="_Toc296503091"/>
      <w:r>
        <w:rPr>
          <w:rFonts w:hint="eastAsia" w:ascii="仿宋" w:hAnsi="仿宋" w:eastAsia="仿宋" w:cs="仿宋"/>
          <w:sz w:val="28"/>
          <w:szCs w:val="28"/>
        </w:rPr>
        <w:t>9.3计日工</w:t>
      </w:r>
      <w:bookmarkEnd w:id="245"/>
      <w:bookmarkEnd w:id="246"/>
      <w:bookmarkEnd w:id="247"/>
      <w:bookmarkEnd w:id="248"/>
    </w:p>
    <w:p w14:paraId="1488885A">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14:paraId="791B853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9.4暂列金</w:t>
      </w:r>
    </w:p>
    <w:p w14:paraId="236DA089">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暂列金属于发包人所有。只能按照监理人的指示并在发包人同意后使用，并对合同价格进行相应调整。</w:t>
      </w:r>
    </w:p>
    <w:p w14:paraId="2120F625">
      <w:pPr>
        <w:autoSpaceDE w:val="0"/>
        <w:autoSpaceDN w:val="0"/>
        <w:adjustRightInd w:val="0"/>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rPr>
        <w:t>暂列金</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含税）：</w:t>
      </w:r>
    </w:p>
    <w:p w14:paraId="21AADF54">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49" w:name="_Toc351203643"/>
      <w:r>
        <w:rPr>
          <w:rFonts w:hint="eastAsia" w:ascii="仿宋" w:hAnsi="仿宋" w:eastAsia="仿宋" w:cs="仿宋"/>
          <w:b/>
          <w:sz w:val="28"/>
          <w:szCs w:val="28"/>
        </w:rPr>
        <w:t>10. 价格调整</w:t>
      </w:r>
      <w:bookmarkEnd w:id="249"/>
    </w:p>
    <w:p w14:paraId="13877A0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1)新增材料价格确定采用造价信息进行价格调整。信息价中没有的材料由发包人组织认质认价确定。</w:t>
      </w:r>
    </w:p>
    <w:p w14:paraId="037BAC30">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a.圆钢（Φ10以内）、圆钢（Φ10以上）、螺纹钢HRB400、HRB400E，均以成都市《工程造价信息》中“市(区)县市场价格”中成都市的市场综合价作为施工当期信息价。</w:t>
      </w:r>
    </w:p>
    <w:p w14:paraId="4AE78BC9">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b.钢结构中钢材（Q345B，Q235B，Q235等）均按成都市《工程造价信息》 “市场价格”中成都市的市场价格中厚板（Q235（各种厚度））的信息价作为施工当期信息价。</w:t>
      </w:r>
    </w:p>
    <w:p w14:paraId="1B22D378">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c.安装工程中的钢材可调价材料范围中热镀锌钢管仅指管材，各种类型、用量、连接方式的管件应体现在相应清单项目中并包干使用不做调整，可调材料均按成都市《工程造价信息》“市场价格”中成都市的市场价格中相应材料的信息价作为施工当期信息价。</w:t>
      </w:r>
    </w:p>
    <w:p w14:paraId="7C1C17EB">
      <w:pPr>
        <w:spacing w:line="460" w:lineRule="exact"/>
        <w:ind w:firstLine="536" w:firstLineChars="200"/>
        <w:jc w:val="left"/>
        <w:rPr>
          <w:rFonts w:hint="eastAsia" w:ascii="仿宋" w:hAnsi="仿宋" w:eastAsia="仿宋" w:cs="仿宋"/>
          <w:sz w:val="28"/>
          <w:szCs w:val="28"/>
        </w:rPr>
      </w:pPr>
      <w:r>
        <w:rPr>
          <w:rFonts w:hint="eastAsia" w:ascii="仿宋" w:hAnsi="仿宋" w:eastAsia="仿宋" w:cs="仿宋"/>
          <w:spacing w:val="-6"/>
          <w:sz w:val="28"/>
          <w:szCs w:val="28"/>
        </w:rPr>
        <w:t>d.商品砼（所有强度等级）均按成都市《工程造价信息》“市场价格”中成都市的市场价格中相应砼标号的（碎石最大粒径20mm（包含三环路以内工地运输费））的信息价作为施工当期信息价。防水商品砼按成都市《工程造价信息》“市场价格”中成都市的市场价格中相应砼强度等级及抗渗等级商品砼的信息价作为施工当期信息价。</w:t>
      </w:r>
    </w:p>
    <w:p w14:paraId="032BA5C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2)可调材料价格调整:本项目无可调材料。</w:t>
      </w:r>
    </w:p>
    <w:bookmarkEnd w:id="222"/>
    <w:bookmarkEnd w:id="223"/>
    <w:bookmarkEnd w:id="224"/>
    <w:bookmarkEnd w:id="225"/>
    <w:bookmarkEnd w:id="226"/>
    <w:bookmarkEnd w:id="227"/>
    <w:p w14:paraId="3D49A49B">
      <w:pPr>
        <w:spacing w:before="120" w:after="120" w:line="460" w:lineRule="exact"/>
        <w:ind w:firstLine="562" w:firstLineChars="200"/>
        <w:jc w:val="left"/>
        <w:rPr>
          <w:rFonts w:hint="eastAsia" w:ascii="仿宋" w:hAnsi="仿宋" w:eastAsia="仿宋" w:cs="仿宋"/>
          <w:b/>
          <w:sz w:val="28"/>
          <w:szCs w:val="28"/>
        </w:rPr>
      </w:pPr>
      <w:bookmarkStart w:id="250" w:name="_Toc296891245"/>
      <w:bookmarkStart w:id="251" w:name="_Toc297120505"/>
      <w:bookmarkStart w:id="252" w:name="_Toc296346706"/>
      <w:bookmarkStart w:id="253" w:name="_Toc297048391"/>
      <w:bookmarkStart w:id="254" w:name="_Toc296891033"/>
      <w:bookmarkStart w:id="255" w:name="_Toc296944544"/>
      <w:bookmarkStart w:id="256" w:name="_Toc296347204"/>
      <w:bookmarkStart w:id="257" w:name="_Toc296503205"/>
      <w:bookmarkStart w:id="258" w:name="_Toc292559915"/>
      <w:bookmarkStart w:id="259" w:name="_Toc292559410"/>
      <w:bookmarkStart w:id="260" w:name="_Toc351203644"/>
      <w:bookmarkStart w:id="261" w:name="_Toc297216211"/>
      <w:bookmarkStart w:id="262" w:name="_Toc304295579"/>
      <w:bookmarkStart w:id="263" w:name="_Toc300935002"/>
      <w:bookmarkStart w:id="264" w:name="_Toc312678040"/>
      <w:bookmarkStart w:id="265" w:name="_Toc303539159"/>
      <w:bookmarkStart w:id="266" w:name="_Toc297123552"/>
      <w:r>
        <w:rPr>
          <w:rFonts w:hint="eastAsia" w:ascii="仿宋" w:hAnsi="仿宋" w:eastAsia="仿宋" w:cs="仿宋"/>
          <w:b/>
          <w:sz w:val="28"/>
          <w:szCs w:val="28"/>
        </w:rPr>
        <w:t xml:space="preserve">11. </w:t>
      </w:r>
      <w:bookmarkEnd w:id="250"/>
      <w:bookmarkEnd w:id="251"/>
      <w:bookmarkEnd w:id="252"/>
      <w:bookmarkEnd w:id="253"/>
      <w:bookmarkEnd w:id="254"/>
      <w:bookmarkEnd w:id="255"/>
      <w:bookmarkEnd w:id="256"/>
      <w:bookmarkEnd w:id="257"/>
      <w:bookmarkEnd w:id="258"/>
      <w:bookmarkEnd w:id="259"/>
      <w:r>
        <w:rPr>
          <w:rFonts w:hint="eastAsia" w:ascii="仿宋" w:hAnsi="仿宋" w:eastAsia="仿宋" w:cs="仿宋"/>
          <w:b/>
          <w:sz w:val="28"/>
          <w:szCs w:val="28"/>
        </w:rPr>
        <w:t>合同价格、计量与支付</w:t>
      </w:r>
      <w:bookmarkEnd w:id="260"/>
    </w:p>
    <w:bookmarkEnd w:id="261"/>
    <w:bookmarkEnd w:id="262"/>
    <w:bookmarkEnd w:id="263"/>
    <w:bookmarkEnd w:id="264"/>
    <w:bookmarkEnd w:id="265"/>
    <w:bookmarkEnd w:id="266"/>
    <w:p w14:paraId="087FC53E">
      <w:pPr>
        <w:spacing w:line="460" w:lineRule="exact"/>
        <w:ind w:firstLine="560" w:firstLineChars="200"/>
        <w:rPr>
          <w:rFonts w:hint="eastAsia" w:ascii="仿宋" w:hAnsi="仿宋" w:eastAsia="仿宋" w:cs="仿宋"/>
          <w:sz w:val="28"/>
          <w:szCs w:val="28"/>
        </w:rPr>
      </w:pPr>
      <w:bookmarkStart w:id="267" w:name="_Toc292559916"/>
      <w:bookmarkStart w:id="268" w:name="_Toc292559411"/>
      <w:bookmarkStart w:id="269" w:name="_Toc267251461"/>
      <w:bookmarkStart w:id="270" w:name="_Toc296891246"/>
      <w:bookmarkStart w:id="271" w:name="_Toc296891034"/>
      <w:bookmarkStart w:id="272" w:name="_Toc296944545"/>
      <w:bookmarkStart w:id="273" w:name="_Toc297048392"/>
      <w:bookmarkStart w:id="274" w:name="_Toc296503206"/>
      <w:bookmarkStart w:id="275" w:name="_Toc296347205"/>
      <w:bookmarkStart w:id="276" w:name="_Toc297120506"/>
      <w:bookmarkStart w:id="277" w:name="_Toc296346707"/>
      <w:bookmarkStart w:id="278" w:name="_Toc304295580"/>
      <w:bookmarkStart w:id="279" w:name="_Toc312678041"/>
      <w:bookmarkStart w:id="280" w:name="_Toc297123553"/>
      <w:bookmarkStart w:id="281" w:name="_Toc297216212"/>
      <w:bookmarkStart w:id="282" w:name="_Toc300935003"/>
      <w:bookmarkStart w:id="283" w:name="_Toc303539160"/>
      <w:r>
        <w:rPr>
          <w:rFonts w:hint="eastAsia" w:ascii="仿宋" w:hAnsi="仿宋" w:eastAsia="仿宋" w:cs="仿宋"/>
          <w:sz w:val="28"/>
          <w:szCs w:val="28"/>
        </w:rPr>
        <w:t>合</w:t>
      </w:r>
      <w:bookmarkEnd w:id="267"/>
      <w:bookmarkEnd w:id="268"/>
      <w:bookmarkEnd w:id="269"/>
      <w:r>
        <w:rPr>
          <w:rFonts w:hint="eastAsia" w:ascii="仿宋" w:hAnsi="仿宋" w:eastAsia="仿宋" w:cs="仿宋"/>
          <w:sz w:val="28"/>
          <w:szCs w:val="28"/>
        </w:rPr>
        <w:t>同价</w:t>
      </w:r>
      <w:bookmarkEnd w:id="270"/>
      <w:bookmarkEnd w:id="271"/>
      <w:bookmarkEnd w:id="272"/>
      <w:bookmarkEnd w:id="273"/>
      <w:bookmarkEnd w:id="274"/>
      <w:bookmarkEnd w:id="275"/>
      <w:bookmarkEnd w:id="276"/>
      <w:bookmarkEnd w:id="277"/>
      <w:r>
        <w:rPr>
          <w:rFonts w:hint="eastAsia" w:ascii="仿宋" w:hAnsi="仿宋" w:eastAsia="仿宋" w:cs="仿宋"/>
          <w:sz w:val="28"/>
          <w:szCs w:val="28"/>
        </w:rPr>
        <w:t>格形式</w:t>
      </w:r>
      <w:bookmarkEnd w:id="278"/>
      <w:bookmarkEnd w:id="279"/>
      <w:bookmarkEnd w:id="280"/>
      <w:bookmarkEnd w:id="281"/>
      <w:bookmarkEnd w:id="282"/>
      <w:bookmarkEnd w:id="283"/>
      <w:r>
        <w:rPr>
          <w:rFonts w:hint="eastAsia" w:ascii="仿宋" w:hAnsi="仿宋" w:eastAsia="仿宋" w:cs="仿宋"/>
          <w:sz w:val="28"/>
          <w:szCs w:val="28"/>
        </w:rPr>
        <w:t>:</w:t>
      </w:r>
      <w:r>
        <w:rPr>
          <w:rFonts w:hint="eastAsia" w:ascii="仿宋" w:hAnsi="仿宋" w:eastAsia="仿宋" w:cs="仿宋"/>
          <w:b/>
          <w:sz w:val="28"/>
          <w:szCs w:val="28"/>
        </w:rPr>
        <w:t xml:space="preserve"> (固定综合单价合同与固定总价合同二选一)</w:t>
      </w:r>
    </w:p>
    <w:p w14:paraId="42FA6E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（1）固定综合单价合同。</w:t>
      </w:r>
    </w:p>
    <w:p w14:paraId="6D22735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综合单价包含的风险范围：经业主和监理确认的重大设计变更引起的新增项目或发包人提供的工程量清单漏项项目的合同价款调整，工程量以实际为准。</w:t>
      </w:r>
    </w:p>
    <w:p w14:paraId="3A135D9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投标报价的价格执行，投标报价上没有的材料价格按招标人认可的价格执行，按工程审定最高限价计价原则编制新增项目单价后，按最高限价与投标报价总体水平同比例下浮确定新增项目单价(其中新增认质认价材料不下浮)。</w:t>
      </w:r>
    </w:p>
    <w:p w14:paraId="74F9629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r>
        <w:rPr>
          <w:rFonts w:hint="eastAsia" w:ascii="仿宋" w:hAnsi="仿宋" w:eastAsia="仿宋" w:cs="仿宋"/>
          <w:b/>
          <w:sz w:val="28"/>
          <w:szCs w:val="28"/>
        </w:rPr>
        <w:t>：①措施费：除安全施工费、文明施工费、临时设施费按文件执行外，模板费按投标报价单价执行，工程量按实计算；其余措施费包干使用，不再调整；</w:t>
      </w:r>
      <w:r>
        <w:rPr>
          <w:rFonts w:hint="eastAsia" w:ascii="仿宋" w:hAnsi="仿宋" w:eastAsia="仿宋" w:cs="仿宋"/>
          <w:sz w:val="28"/>
          <w:szCs w:val="28"/>
        </w:rPr>
        <w:t>②人工费、机械费按政策性文件规定执行，其中机械费的风险系数为±10%。；③实际完成的工程量与清单工程量无论有多大量差，综合单价不作调整；</w:t>
      </w:r>
    </w:p>
    <w:p w14:paraId="4872228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（2）固定总价合同。</w:t>
      </w:r>
    </w:p>
    <w:p w14:paraId="5F8E2CD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总价包含的风险范围：。</w:t>
      </w:r>
    </w:p>
    <w:p w14:paraId="088EEB7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w:t>
      </w:r>
    </w:p>
    <w:p w14:paraId="3132CB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p>
    <w:p w14:paraId="55CF308E">
      <w:pPr>
        <w:spacing w:line="460" w:lineRule="exact"/>
        <w:ind w:firstLine="562" w:firstLineChars="200"/>
        <w:rPr>
          <w:rFonts w:hint="eastAsia" w:ascii="仿宋" w:hAnsi="仿宋" w:eastAsia="仿宋" w:cs="仿宋"/>
          <w:b/>
          <w:sz w:val="28"/>
          <w:szCs w:val="28"/>
        </w:rPr>
      </w:pPr>
      <w:bookmarkStart w:id="284" w:name="_Toc312678042"/>
      <w:bookmarkStart w:id="285" w:name="_Toc303539161"/>
      <w:bookmarkStart w:id="286" w:name="_Toc297123554"/>
      <w:bookmarkStart w:id="287" w:name="_Toc297216213"/>
      <w:bookmarkStart w:id="288" w:name="_Toc304295581"/>
      <w:bookmarkStart w:id="289" w:name="_Toc300935004"/>
      <w:bookmarkStart w:id="290" w:name="_Toc296503207"/>
      <w:bookmarkStart w:id="291" w:name="_Toc292559412"/>
      <w:bookmarkStart w:id="292" w:name="_Toc297048393"/>
      <w:bookmarkStart w:id="293" w:name="_Toc296944546"/>
      <w:bookmarkStart w:id="294" w:name="_Toc296347206"/>
      <w:bookmarkStart w:id="295" w:name="_Toc297120507"/>
      <w:bookmarkStart w:id="296" w:name="_Toc296346708"/>
      <w:bookmarkStart w:id="297" w:name="_Toc296891035"/>
      <w:bookmarkStart w:id="298" w:name="_Toc296891247"/>
      <w:bookmarkStart w:id="299" w:name="_Toc292559917"/>
      <w:r>
        <w:rPr>
          <w:rFonts w:hint="eastAsia" w:ascii="仿宋" w:hAnsi="仿宋" w:eastAsia="仿宋" w:cs="仿宋"/>
          <w:b/>
          <w:sz w:val="28"/>
          <w:szCs w:val="28"/>
        </w:rPr>
        <w:t>12. 工程款</w:t>
      </w:r>
    </w:p>
    <w:p w14:paraId="45F50E3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12.1履约担保（如果有）</w:t>
      </w:r>
    </w:p>
    <w:p w14:paraId="0BB9B6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承包人是否提供履约担保：</w:t>
      </w:r>
      <w:r>
        <w:rPr>
          <w:rFonts w:hint="eastAsia" w:ascii="仿宋" w:hAnsi="仿宋" w:eastAsia="仿宋" w:cs="仿宋"/>
          <w:sz w:val="28"/>
          <w:szCs w:val="28"/>
          <w:u w:val="single"/>
        </w:rPr>
        <w:t>在签定合同前，按中标价的10％提交履约保证金（银行转账或银行保函）</w:t>
      </w:r>
      <w:r>
        <w:rPr>
          <w:rFonts w:hint="eastAsia" w:ascii="仿宋" w:hAnsi="仿宋" w:eastAsia="仿宋" w:cs="仿宋"/>
          <w:sz w:val="28"/>
          <w:szCs w:val="28"/>
        </w:rPr>
        <w:t>。</w:t>
      </w:r>
    </w:p>
    <w:p w14:paraId="4627F0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承包人提供履约担保的形式、金额及期限的：</w:t>
      </w:r>
      <w:r>
        <w:rPr>
          <w:rFonts w:hint="eastAsia" w:ascii="仿宋" w:hAnsi="仿宋" w:eastAsia="仿宋" w:cs="仿宋"/>
          <w:sz w:val="28"/>
          <w:szCs w:val="28"/>
          <w:u w:val="single"/>
        </w:rPr>
        <w:t>履约保证金/银行保函在工程竣工验收合格后无息退还。</w:t>
      </w:r>
    </w:p>
    <w:p w14:paraId="55F90B8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 安全文明施工费支付</w:t>
      </w:r>
    </w:p>
    <w:p w14:paraId="12292A38">
      <w:pPr>
        <w:pStyle w:val="8"/>
        <w:rPr>
          <w:rFonts w:hint="eastAsia" w:ascii="仿宋" w:hAnsi="仿宋" w:eastAsia="仿宋" w:cs="仿宋"/>
        </w:rPr>
      </w:pPr>
      <w:r>
        <w:rPr>
          <w:rFonts w:hint="eastAsia" w:ascii="仿宋" w:hAnsi="仿宋" w:eastAsia="仿宋" w:cs="仿宋"/>
          <w:sz w:val="28"/>
          <w:szCs w:val="28"/>
        </w:rPr>
        <w:t xml:space="preserve">    该项目安全文明施工费为：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1F0D4B31">
      <w:pPr>
        <w:spacing w:line="460" w:lineRule="exact"/>
        <w:ind w:firstLine="560" w:firstLineChars="200"/>
        <w:rPr>
          <w:rFonts w:hint="eastAsia" w:ascii="仿宋" w:hAnsi="仿宋" w:eastAsia="仿宋" w:cs="仿宋"/>
          <w:b/>
          <w:sz w:val="28"/>
          <w:szCs w:val="28"/>
        </w:rPr>
      </w:pPr>
      <w:r>
        <w:rPr>
          <w:rFonts w:hint="eastAsia" w:ascii="仿宋" w:hAnsi="仿宋" w:eastAsia="仿宋" w:cs="仿宋"/>
          <w:kern w:val="0"/>
          <w:sz w:val="28"/>
          <w:szCs w:val="28"/>
        </w:rPr>
        <w:t>发包人应在开工后28天内预付安全文明施工费基本费总额的50%，剩余50%基本费与进度款同期支付。结算时根据2020《四川省建设工程工程量清单计价定额》及《四川省建设工程安全文明施工措施费计价管理办法》的有关规定按实际完成工程量进行计价。</w:t>
      </w:r>
    </w:p>
    <w:bookmarkEnd w:id="284"/>
    <w:bookmarkEnd w:id="285"/>
    <w:bookmarkEnd w:id="286"/>
    <w:bookmarkEnd w:id="287"/>
    <w:bookmarkEnd w:id="288"/>
    <w:bookmarkEnd w:id="289"/>
    <w:p w14:paraId="3FF7947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12.3 预付款的支付</w:t>
      </w:r>
    </w:p>
    <w:p w14:paraId="30AD89A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预付款支付比例或金额：</w:t>
      </w:r>
      <w:r>
        <w:rPr>
          <w:rFonts w:hint="eastAsia" w:ascii="仿宋" w:hAnsi="仿宋" w:eastAsia="仿宋" w:cs="仿宋"/>
          <w:sz w:val="28"/>
          <w:szCs w:val="28"/>
          <w:u w:val="single"/>
        </w:rPr>
        <w:t>按合同价（扣除招标人部分）的    %</w:t>
      </w:r>
      <w:r>
        <w:rPr>
          <w:rFonts w:hint="eastAsia" w:ascii="仿宋" w:hAnsi="仿宋" w:eastAsia="仿宋" w:cs="仿宋"/>
          <w:sz w:val="28"/>
          <w:szCs w:val="28"/>
        </w:rPr>
        <w:t>。</w:t>
      </w:r>
    </w:p>
    <w:p w14:paraId="0B9D0EA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预付款支付期限：</w:t>
      </w:r>
      <w:r>
        <w:rPr>
          <w:rFonts w:hint="eastAsia" w:ascii="仿宋" w:hAnsi="仿宋" w:eastAsia="仿宋" w:cs="仿宋"/>
          <w:sz w:val="28"/>
          <w:szCs w:val="28"/>
          <w:u w:val="single"/>
        </w:rPr>
        <w:t>开工      个工作日内</w:t>
      </w:r>
      <w:r>
        <w:rPr>
          <w:rFonts w:hint="eastAsia" w:ascii="仿宋" w:hAnsi="仿宋" w:eastAsia="仿宋" w:cs="仿宋"/>
          <w:sz w:val="28"/>
          <w:szCs w:val="28"/>
        </w:rPr>
        <w:t>。</w:t>
      </w:r>
    </w:p>
    <w:bookmarkEnd w:id="290"/>
    <w:bookmarkEnd w:id="291"/>
    <w:bookmarkEnd w:id="292"/>
    <w:bookmarkEnd w:id="293"/>
    <w:bookmarkEnd w:id="294"/>
    <w:bookmarkEnd w:id="295"/>
    <w:bookmarkEnd w:id="296"/>
    <w:bookmarkEnd w:id="297"/>
    <w:bookmarkEnd w:id="298"/>
    <w:bookmarkEnd w:id="299"/>
    <w:p w14:paraId="37BBC5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 计量</w:t>
      </w:r>
    </w:p>
    <w:p w14:paraId="5757DFFE">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工程量计算规则：</w:t>
      </w:r>
      <w:r>
        <w:rPr>
          <w:rFonts w:hint="eastAsia" w:ascii="仿宋" w:hAnsi="仿宋" w:eastAsia="仿宋" w:cs="仿宋"/>
          <w:sz w:val="28"/>
          <w:szCs w:val="28"/>
          <w:u w:val="single"/>
        </w:rPr>
        <w:t>工程量清单中的工程量计算规则按工程量清单编制说明和2020《四川省建设工程工程量清单计价定额》的有关规定执行。</w:t>
      </w:r>
    </w:p>
    <w:p w14:paraId="5DA05707">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u w:val="single"/>
        </w:rPr>
        <w:t>按发包人规定的报表格式填报已完工程量月进度报表，并提交电子文档1份 。</w:t>
      </w:r>
    </w:p>
    <w:p w14:paraId="33FA2A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12.5工程款支付</w:t>
      </w:r>
    </w:p>
    <w:p w14:paraId="20DC9996">
      <w:pPr>
        <w:spacing w:line="460" w:lineRule="exact"/>
        <w:ind w:firstLine="562" w:firstLineChars="200"/>
        <w:jc w:val="left"/>
        <w:rPr>
          <w:rFonts w:hint="eastAsia" w:ascii="仿宋" w:hAnsi="仿宋" w:eastAsia="仿宋" w:cs="仿宋"/>
          <w:b/>
          <w:sz w:val="28"/>
          <w:szCs w:val="28"/>
          <w:u w:val="single"/>
          <w:lang w:val="en-US" w:eastAsia="zh-CN"/>
        </w:rPr>
      </w:pPr>
      <w:r>
        <w:rPr>
          <w:rFonts w:hint="eastAsia" w:ascii="仿宋" w:hAnsi="仿宋" w:eastAsia="仿宋" w:cs="仿宋"/>
          <w:b/>
          <w:sz w:val="28"/>
          <w:szCs w:val="28"/>
          <w:u w:val="single"/>
        </w:rPr>
        <w:t>……</w:t>
      </w:r>
      <w:r>
        <w:rPr>
          <w:rFonts w:hint="eastAsia" w:ascii="仿宋" w:hAnsi="仿宋" w:eastAsia="仿宋" w:cs="仿宋"/>
          <w:b/>
          <w:sz w:val="28"/>
          <w:szCs w:val="28"/>
          <w:u w:val="single"/>
          <w:lang w:val="en-US" w:eastAsia="zh-CN"/>
        </w:rPr>
        <w:t xml:space="preserve">                 </w:t>
      </w:r>
    </w:p>
    <w:p w14:paraId="367BB64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支付：</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；质</w:t>
      </w:r>
      <w:r>
        <w:rPr>
          <w:rFonts w:hint="eastAsia" w:ascii="仿宋" w:hAnsi="仿宋" w:eastAsia="仿宋" w:cs="仿宋"/>
          <w:sz w:val="28"/>
          <w:szCs w:val="28"/>
        </w:rPr>
        <w:t>保期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年，质保期满，经业主确认无质量问题后无息退还质量保证金。</w:t>
      </w:r>
    </w:p>
    <w:p w14:paraId="686BA8F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w:t>
      </w:r>
      <w:r>
        <w:rPr>
          <w:rFonts w:hint="eastAsia" w:ascii="仿宋" w:hAnsi="仿宋" w:eastAsia="仿宋" w:cs="仿宋"/>
          <w:sz w:val="28"/>
          <w:szCs w:val="28"/>
          <w:lang w:val="en-US" w:eastAsia="zh-CN"/>
        </w:rPr>
        <w:t>/</w:t>
      </w:r>
      <w:r>
        <w:rPr>
          <w:rFonts w:hint="eastAsia" w:ascii="仿宋" w:hAnsi="仿宋" w:eastAsia="仿宋" w:cs="仿宋"/>
          <w:sz w:val="28"/>
          <w:szCs w:val="28"/>
        </w:rPr>
        <w:t>。</w:t>
      </w:r>
    </w:p>
    <w:p w14:paraId="462AE690">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质量保证金的退还：</w:t>
      </w:r>
      <w:r>
        <w:rPr>
          <w:rFonts w:hint="eastAsia" w:ascii="仿宋" w:hAnsi="仿宋" w:eastAsia="仿宋" w:cs="仿宋"/>
          <w:sz w:val="28"/>
          <w:szCs w:val="28"/>
        </w:rPr>
        <w:t>质保期满</w:t>
      </w:r>
      <w:r>
        <w:rPr>
          <w:rFonts w:hint="eastAsia" w:ascii="仿宋" w:hAnsi="仿宋" w:eastAsia="仿宋" w:cs="仿宋"/>
          <w:sz w:val="28"/>
          <w:szCs w:val="28"/>
          <w:lang w:val="zh-CN"/>
        </w:rPr>
        <w:t>后，承包人向发包人申请到期应返还承包人质量保证金，发包人在</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天内会同维护和使用部门、承包人按合同约定的内容核实承包是否完成缺陷责任，如无异议，发包人在核实后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天内将剩余质保金一次性无息支付承包人（其中防水质保金为质量保证金的20%，在质保期满后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日内无息退还）。</w:t>
      </w:r>
    </w:p>
    <w:p w14:paraId="0D15927B">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12.6 水电费</w:t>
      </w:r>
    </w:p>
    <w:p w14:paraId="77FA22FE">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rPr>
        <w:t>因发包人支付的水电费已包含在</w:t>
      </w:r>
      <w:r>
        <w:rPr>
          <w:rFonts w:hint="eastAsia" w:ascii="仿宋" w:hAnsi="仿宋" w:eastAsia="仿宋" w:cs="仿宋"/>
          <w:sz w:val="28"/>
          <w:szCs w:val="28"/>
          <w:lang w:val="en-US" w:eastAsia="zh-CN"/>
        </w:rPr>
        <w:t>合同总价</w:t>
      </w:r>
      <w:r>
        <w:rPr>
          <w:rFonts w:hint="eastAsia" w:ascii="仿宋" w:hAnsi="仿宋" w:eastAsia="仿宋" w:cs="仿宋"/>
          <w:sz w:val="28"/>
          <w:szCs w:val="28"/>
        </w:rPr>
        <w:t>中，承包人须在合同签订后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日内向发包人缴纳施工中使用的水电费，电费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元，水费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325CCD5C">
      <w:pPr>
        <w:spacing w:line="460" w:lineRule="exact"/>
        <w:ind w:firstLine="562" w:firstLineChars="200"/>
        <w:rPr>
          <w:rFonts w:hint="eastAsia" w:ascii="仿宋" w:hAnsi="仿宋" w:eastAsia="仿宋" w:cs="仿宋"/>
          <w:b/>
          <w:sz w:val="28"/>
          <w:szCs w:val="28"/>
        </w:rPr>
      </w:pPr>
      <w:bookmarkStart w:id="300" w:name="_Toc267251471"/>
      <w:bookmarkStart w:id="301" w:name="_Toc267251470"/>
      <w:bookmarkStart w:id="302" w:name="_Toc267251473"/>
      <w:bookmarkStart w:id="303" w:name="_Toc267251474"/>
      <w:bookmarkStart w:id="304" w:name="_Toc280868709"/>
      <w:bookmarkStart w:id="305" w:name="_Toc267251475"/>
      <w:bookmarkStart w:id="306" w:name="_Toc267251472"/>
      <w:bookmarkStart w:id="307" w:name="_Toc267251476"/>
      <w:r>
        <w:rPr>
          <w:rFonts w:hint="eastAsia" w:ascii="仿宋" w:hAnsi="仿宋" w:eastAsia="仿宋" w:cs="仿宋"/>
          <w:b/>
          <w:sz w:val="28"/>
          <w:szCs w:val="28"/>
        </w:rPr>
        <w:t>13. 竣工结算</w:t>
      </w:r>
    </w:p>
    <w:p w14:paraId="30F7EE2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13.1竣工结算审核</w:t>
      </w:r>
    </w:p>
    <w:p w14:paraId="75B7D5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发包人收到承包人合格的竣工结算及结算资料后即对工程结算进行审核，双方对审核结果确认后，已经确认的结算造价作为工程最终结算价款。结算依据包括但不限于以下内容：</w:t>
      </w:r>
    </w:p>
    <w:p w14:paraId="1D74E4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（1）施工合同（含补充合同）、协议书（含协议书附件）；</w:t>
      </w:r>
    </w:p>
    <w:p w14:paraId="19BF61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（2）招标文件（含补充文件、预算控制价）</w:t>
      </w:r>
    </w:p>
    <w:p w14:paraId="1DC2A9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（3）投标文件（含工程量清单报价表）；</w:t>
      </w:r>
    </w:p>
    <w:p w14:paraId="59A180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（4）承包人编制的结算书（加盖承包人公章和造价编制人员资格证章）；并经监理人、发包人审核；</w:t>
      </w:r>
    </w:p>
    <w:p w14:paraId="587320C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（5）工程竣工图纸及资料（经监理人、发包人盖章确认）；</w:t>
      </w:r>
    </w:p>
    <w:p w14:paraId="69D0875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（6）经审定的施工组织设计、施工方案；</w:t>
      </w:r>
    </w:p>
    <w:p w14:paraId="29FCD7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（7）设计变更单（需有编号）；</w:t>
      </w:r>
    </w:p>
    <w:p w14:paraId="4AE134D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（8）现场签证单（需有编号）；</w:t>
      </w:r>
    </w:p>
    <w:p w14:paraId="115C10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（9）技术核定单（需有编号，经监理人、发包人盖章确认）；</w:t>
      </w:r>
    </w:p>
    <w:p w14:paraId="705F65B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（10）工程原始地貌方格网（经监理人、发包人确认）；</w:t>
      </w:r>
    </w:p>
    <w:p w14:paraId="1BC4ED7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（11）双方确认的索赔事项及价款；</w:t>
      </w:r>
    </w:p>
    <w:p w14:paraId="43616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（12）材料（设备）核价单、进场验收单（需有编号）；</w:t>
      </w:r>
    </w:p>
    <w:p w14:paraId="2465C1F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（13）施工图纸会审纪要；</w:t>
      </w:r>
    </w:p>
    <w:p w14:paraId="2B8D378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（14）隐蔽工程验收记录；</w:t>
      </w:r>
    </w:p>
    <w:p w14:paraId="5D5D322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（15）施工企业取费证。</w:t>
      </w:r>
    </w:p>
    <w:p w14:paraId="46E679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（16）提供其他涉及工程价款的相关资料。</w:t>
      </w:r>
    </w:p>
    <w:p w14:paraId="7D36AB8B">
      <w:pPr>
        <w:spacing w:line="460" w:lineRule="exact"/>
        <w:ind w:firstLine="562" w:firstLineChars="200"/>
        <w:jc w:val="left"/>
        <w:rPr>
          <w:rFonts w:hint="eastAsia" w:ascii="仿宋" w:hAnsi="仿宋" w:eastAsia="仿宋" w:cs="仿宋"/>
          <w:b/>
          <w:sz w:val="28"/>
          <w:szCs w:val="28"/>
        </w:rPr>
      </w:pPr>
      <w:r>
        <w:rPr>
          <w:rFonts w:hint="eastAsia" w:ascii="仿宋" w:hAnsi="仿宋" w:eastAsia="仿宋" w:cs="仿宋"/>
          <w:b/>
          <w:sz w:val="28"/>
          <w:szCs w:val="28"/>
        </w:rPr>
        <w:t>特别条款:中标后或结算时若发现承包人有违背招标/采购文件要求的情况（如：投标工程量清单与分项报价汇总不一致或承包人在投标时对招标文件规定不能修改的内容作过修改等），发包人有权按最不利于承包人的方式处理。</w:t>
      </w:r>
    </w:p>
    <w:p w14:paraId="4E3DA98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shd w:val="clear" w:color="auto" w:fill="FFFFFF"/>
        </w:rPr>
        <w:t>13.2本项目工程竣工造价应接受政府审计或由发包方委托具备资质的中介组织实施竣工结算审核。工程竣工结算审核的效益审计费由发包人和承包人分别按以下约定支付：即审减率在工程竣工结算送审金额5%以内（含5%）的由发包人支付，审减率超过工程竣工结算送审金额5%的审计费由承包人支付（在结算工程款中扣除）；</w:t>
      </w:r>
    </w:p>
    <w:bookmarkEnd w:id="300"/>
    <w:bookmarkEnd w:id="301"/>
    <w:bookmarkEnd w:id="302"/>
    <w:bookmarkEnd w:id="303"/>
    <w:bookmarkEnd w:id="304"/>
    <w:bookmarkEnd w:id="305"/>
    <w:bookmarkEnd w:id="306"/>
    <w:bookmarkEnd w:id="307"/>
    <w:p w14:paraId="601A3781">
      <w:pPr>
        <w:spacing w:before="120" w:after="120" w:line="460" w:lineRule="exact"/>
        <w:ind w:firstLine="562" w:firstLineChars="200"/>
        <w:jc w:val="left"/>
        <w:rPr>
          <w:rFonts w:hint="eastAsia" w:ascii="仿宋" w:hAnsi="仿宋" w:eastAsia="仿宋" w:cs="仿宋"/>
          <w:b/>
          <w:sz w:val="28"/>
          <w:szCs w:val="28"/>
        </w:rPr>
      </w:pPr>
      <w:bookmarkStart w:id="308" w:name="_Toc351203647"/>
      <w:bookmarkStart w:id="309" w:name="_Toc267251483"/>
      <w:bookmarkStart w:id="310" w:name="_Toc267251485"/>
      <w:bookmarkStart w:id="311" w:name="_Toc267251488"/>
      <w:bookmarkStart w:id="312" w:name="_Toc267251490"/>
      <w:bookmarkStart w:id="313" w:name="_Toc267251489"/>
      <w:bookmarkStart w:id="314" w:name="_Toc267251486"/>
      <w:bookmarkStart w:id="315" w:name="_Toc267251499"/>
      <w:bookmarkStart w:id="316" w:name="_Toc267251501"/>
      <w:bookmarkStart w:id="317" w:name="_Toc267251502"/>
      <w:bookmarkStart w:id="318" w:name="_Toc267251496"/>
      <w:bookmarkStart w:id="319" w:name="_Toc267251497"/>
      <w:bookmarkStart w:id="320" w:name="_Toc267251503"/>
      <w:bookmarkStart w:id="321" w:name="_Toc267251494"/>
      <w:bookmarkStart w:id="322" w:name="_Toc267251491"/>
      <w:bookmarkStart w:id="323" w:name="_Toc267251498"/>
      <w:bookmarkStart w:id="324" w:name="_Toc267251495"/>
      <w:bookmarkStart w:id="325" w:name="_Toc267251492"/>
      <w:bookmarkStart w:id="326" w:name="_Toc267251493"/>
      <w:bookmarkStart w:id="327" w:name="_Toc267251507"/>
      <w:bookmarkStart w:id="328" w:name="_Toc267251504"/>
      <w:bookmarkStart w:id="329" w:name="_Toc267251508"/>
      <w:bookmarkStart w:id="330" w:name="_Toc267251506"/>
      <w:bookmarkStart w:id="331" w:name="_Toc267251509"/>
      <w:bookmarkStart w:id="332" w:name="_Toc267251511"/>
      <w:bookmarkStart w:id="333" w:name="_Toc267251514"/>
      <w:bookmarkStart w:id="334" w:name="_Toc267251513"/>
      <w:bookmarkStart w:id="335" w:name="_Toc267251515"/>
      <w:bookmarkStart w:id="336" w:name="_Toc267251510"/>
      <w:r>
        <w:rPr>
          <w:rFonts w:hint="eastAsia" w:ascii="仿宋" w:hAnsi="仿宋" w:eastAsia="仿宋" w:cs="仿宋"/>
          <w:b/>
          <w:sz w:val="28"/>
          <w:szCs w:val="28"/>
        </w:rPr>
        <w:t>14. 缺陷责任期与保修</w:t>
      </w:r>
      <w:bookmarkEnd w:id="308"/>
    </w:p>
    <w:p w14:paraId="11864B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14.1缺陷责任期</w:t>
      </w:r>
      <w:bookmarkEnd w:id="309"/>
      <w:r>
        <w:rPr>
          <w:rFonts w:hint="eastAsia" w:ascii="仿宋" w:hAnsi="仿宋" w:eastAsia="仿宋" w:cs="仿宋"/>
          <w:sz w:val="28"/>
          <w:szCs w:val="28"/>
          <w:u w:val="single"/>
        </w:rPr>
        <w:t>24个月</w:t>
      </w:r>
      <w:r>
        <w:rPr>
          <w:rFonts w:hint="eastAsia" w:ascii="仿宋" w:hAnsi="仿宋" w:eastAsia="仿宋" w:cs="仿宋"/>
          <w:sz w:val="28"/>
          <w:szCs w:val="28"/>
        </w:rPr>
        <w:t>。</w:t>
      </w:r>
    </w:p>
    <w:p w14:paraId="650897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14.2保修</w:t>
      </w:r>
    </w:p>
    <w:bookmarkEnd w:id="310"/>
    <w:p w14:paraId="0D04164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工程保修期为：</w:t>
      </w:r>
      <w:r>
        <w:rPr>
          <w:rFonts w:hint="eastAsia" w:ascii="仿宋" w:hAnsi="仿宋" w:eastAsia="仿宋" w:cs="仿宋"/>
          <w:kern w:val="0"/>
          <w:sz w:val="28"/>
          <w:szCs w:val="28"/>
          <w:u w:val="single"/>
        </w:rPr>
        <w:t>工程质量保修范围、期限和责任（详见附件一《工程质量保修书》）</w:t>
      </w:r>
      <w:r>
        <w:rPr>
          <w:rFonts w:hint="eastAsia" w:ascii="仿宋" w:hAnsi="仿宋" w:eastAsia="仿宋" w:cs="仿宋"/>
          <w:kern w:val="0"/>
          <w:sz w:val="28"/>
          <w:szCs w:val="28"/>
        </w:rPr>
        <w:t>。</w:t>
      </w:r>
    </w:p>
    <w:bookmarkEnd w:id="311"/>
    <w:bookmarkEnd w:id="312"/>
    <w:bookmarkEnd w:id="313"/>
    <w:bookmarkEnd w:id="314"/>
    <w:p w14:paraId="1BF113F7">
      <w:pPr>
        <w:spacing w:line="460" w:lineRule="exact"/>
        <w:ind w:firstLine="562" w:firstLineChars="200"/>
        <w:jc w:val="left"/>
        <w:rPr>
          <w:rFonts w:hint="eastAsia" w:ascii="仿宋" w:hAnsi="仿宋" w:eastAsia="仿宋" w:cs="仿宋"/>
          <w:b/>
          <w:kern w:val="0"/>
          <w:sz w:val="28"/>
          <w:szCs w:val="28"/>
        </w:rPr>
      </w:pPr>
      <w:r>
        <w:rPr>
          <w:rFonts w:hint="eastAsia" w:ascii="仿宋" w:hAnsi="仿宋" w:eastAsia="仿宋" w:cs="仿宋"/>
          <w:b/>
          <w:kern w:val="0"/>
          <w:sz w:val="28"/>
          <w:szCs w:val="28"/>
        </w:rPr>
        <w:t>15.发包人违约</w:t>
      </w:r>
    </w:p>
    <w:p w14:paraId="44F270A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因发包人违反合同约定造成暂停施工的违约责任：须书面向发包方提出要求，承包方在发包方解决后无条件继续施工，工期顺延，合同价不做调整。</w:t>
      </w:r>
    </w:p>
    <w:p w14:paraId="2816FD02">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16.承包人违约</w:t>
      </w:r>
    </w:p>
    <w:p w14:paraId="1AC420D2">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16.1承包人违约的责任</w:t>
      </w:r>
    </w:p>
    <w:p w14:paraId="15B8EA4E">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承包人违约责任的承担方式和计算方法：</w:t>
      </w:r>
      <w:r>
        <w:rPr>
          <w:rFonts w:hint="eastAsia" w:ascii="仿宋" w:hAnsi="仿宋" w:eastAsia="仿宋" w:cs="仿宋"/>
          <w:bCs/>
          <w:sz w:val="28"/>
          <w:szCs w:val="28"/>
        </w:rPr>
        <w:t>工期每拖延1天支付合同结算金额的0.1%的违约金；承包人违法转包工程</w:t>
      </w:r>
      <w:r>
        <w:rPr>
          <w:rFonts w:hint="eastAsia" w:ascii="仿宋" w:hAnsi="仿宋" w:eastAsia="仿宋" w:cs="仿宋"/>
          <w:kern w:val="0"/>
          <w:sz w:val="28"/>
          <w:szCs w:val="28"/>
        </w:rPr>
        <w:t>，</w:t>
      </w:r>
      <w:r>
        <w:rPr>
          <w:rFonts w:hint="eastAsia" w:ascii="仿宋" w:hAnsi="仿宋" w:eastAsia="仿宋" w:cs="仿宋"/>
          <w:sz w:val="28"/>
          <w:szCs w:val="28"/>
        </w:rPr>
        <w:t>发包人有权拒付工程款，并保留终止合同</w:t>
      </w:r>
      <w:r>
        <w:rPr>
          <w:rFonts w:hint="eastAsia" w:ascii="仿宋" w:hAnsi="仿宋" w:eastAsia="仿宋" w:cs="仿宋"/>
          <w:kern w:val="0"/>
          <w:sz w:val="28"/>
          <w:szCs w:val="28"/>
        </w:rPr>
        <w:t>的权利</w:t>
      </w:r>
      <w:r>
        <w:rPr>
          <w:rFonts w:hint="eastAsia" w:ascii="仿宋" w:hAnsi="仿宋" w:eastAsia="仿宋" w:cs="仿宋"/>
          <w:sz w:val="28"/>
          <w:szCs w:val="28"/>
        </w:rPr>
        <w:t>，</w:t>
      </w:r>
      <w:r>
        <w:rPr>
          <w:rFonts w:hint="eastAsia" w:ascii="仿宋" w:hAnsi="仿宋" w:eastAsia="仿宋" w:cs="仿宋"/>
          <w:kern w:val="0"/>
          <w:sz w:val="28"/>
          <w:szCs w:val="28"/>
        </w:rPr>
        <w:t>承包人必须承担发包人因此而造成的所有损失。</w:t>
      </w:r>
    </w:p>
    <w:p w14:paraId="5C18F5E9">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承包人及其施工人员未配备相应安全设备设施等原因导致发包人及第三方人身、财产损失的，承包人应承担全部赔偿责任并按照合同总额10%向发包人支付违约金，发包人有权视情况严重程度单方解除合同并不退还履约保证金。</w:t>
      </w:r>
    </w:p>
    <w:p w14:paraId="40D440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16.2 因承包人违约解除合同</w:t>
      </w:r>
    </w:p>
    <w:p w14:paraId="4D961FC0">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关于承包人违约解除合同的特别约定：剩余工程款不再支付，承包人必须承担发包人因此而造成的所有损失</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同时发包人不退还履约保证金</w:t>
      </w:r>
      <w:r>
        <w:rPr>
          <w:rFonts w:hint="eastAsia" w:ascii="仿宋" w:hAnsi="仿宋" w:eastAsia="仿宋" w:cs="仿宋"/>
          <w:kern w:val="0"/>
          <w:sz w:val="28"/>
          <w:szCs w:val="28"/>
        </w:rPr>
        <w:t>。</w:t>
      </w:r>
    </w:p>
    <w:bookmarkEnd w:id="315"/>
    <w:bookmarkEnd w:id="316"/>
    <w:bookmarkEnd w:id="317"/>
    <w:bookmarkEnd w:id="318"/>
    <w:bookmarkEnd w:id="319"/>
    <w:bookmarkEnd w:id="320"/>
    <w:bookmarkEnd w:id="321"/>
    <w:bookmarkEnd w:id="322"/>
    <w:bookmarkEnd w:id="323"/>
    <w:bookmarkEnd w:id="324"/>
    <w:bookmarkEnd w:id="325"/>
    <w:bookmarkEnd w:id="326"/>
    <w:p w14:paraId="2D2B6BF9">
      <w:pPr>
        <w:spacing w:before="120" w:after="120" w:line="460" w:lineRule="exact"/>
        <w:ind w:firstLine="560" w:firstLineChars="200"/>
        <w:jc w:val="left"/>
        <w:rPr>
          <w:rFonts w:hint="eastAsia" w:ascii="仿宋" w:hAnsi="仿宋" w:eastAsia="仿宋" w:cs="仿宋"/>
          <w:sz w:val="28"/>
          <w:szCs w:val="28"/>
        </w:rPr>
      </w:pPr>
      <w:bookmarkStart w:id="337" w:name="_Toc351203651"/>
      <w:r>
        <w:rPr>
          <w:rFonts w:hint="eastAsia" w:ascii="仿宋" w:hAnsi="仿宋" w:eastAsia="仿宋" w:cs="仿宋"/>
          <w:sz w:val="28"/>
          <w:szCs w:val="28"/>
        </w:rPr>
        <w:t>17. 争议解决</w:t>
      </w:r>
      <w:bookmarkEnd w:id="337"/>
    </w:p>
    <w:bookmarkEnd w:id="327"/>
    <w:bookmarkEnd w:id="328"/>
    <w:bookmarkEnd w:id="329"/>
    <w:bookmarkEnd w:id="330"/>
    <w:p w14:paraId="57223B6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因合同及合同有关事项发生的争议，向</w:t>
      </w:r>
      <w:r>
        <w:rPr>
          <w:rFonts w:hint="eastAsia" w:ascii="仿宋" w:hAnsi="仿宋" w:eastAsia="仿宋" w:cs="仿宋"/>
          <w:sz w:val="28"/>
          <w:szCs w:val="28"/>
          <w:u w:val="single"/>
        </w:rPr>
        <w:t xml:space="preserve">  成都市青羊区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人民法院起诉。</w:t>
      </w:r>
      <w:bookmarkEnd w:id="331"/>
      <w:bookmarkEnd w:id="332"/>
      <w:bookmarkEnd w:id="333"/>
      <w:bookmarkEnd w:id="334"/>
      <w:bookmarkEnd w:id="335"/>
      <w:bookmarkEnd w:id="336"/>
    </w:p>
    <w:p w14:paraId="0EB0FEF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附件一：工程质量保修书</w:t>
      </w:r>
    </w:p>
    <w:p w14:paraId="0ADE3B8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附件二：廉洁合同</w:t>
      </w:r>
    </w:p>
    <w:p w14:paraId="085C9B56">
      <w:pPr>
        <w:spacing w:line="460" w:lineRule="exact"/>
        <w:rPr>
          <w:rFonts w:hint="eastAsia" w:ascii="仿宋" w:hAnsi="仿宋" w:eastAsia="仿宋" w:cs="仿宋"/>
          <w:sz w:val="28"/>
          <w:szCs w:val="28"/>
        </w:rPr>
      </w:pPr>
      <w:bookmarkStart w:id="338" w:name="_Toc351203652"/>
    </w:p>
    <w:p w14:paraId="5C351FDF">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1369159B">
      <w:pPr>
        <w:spacing w:line="460" w:lineRule="exact"/>
        <w:ind w:firstLine="560" w:firstLineChars="200"/>
        <w:rPr>
          <w:rFonts w:hint="eastAsia" w:ascii="仿宋" w:hAnsi="仿宋" w:eastAsia="仿宋" w:cs="仿宋"/>
          <w:sz w:val="28"/>
          <w:szCs w:val="28"/>
          <w:u w:val="single"/>
        </w:rPr>
      </w:pPr>
    </w:p>
    <w:p w14:paraId="22F4A768">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350B837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10FD6920">
      <w:pPr>
        <w:spacing w:line="460" w:lineRule="exact"/>
        <w:ind w:firstLine="560" w:firstLineChars="200"/>
        <w:rPr>
          <w:rFonts w:hint="eastAsia" w:ascii="仿宋" w:hAnsi="仿宋" w:eastAsia="仿宋" w:cs="仿宋"/>
          <w:sz w:val="28"/>
          <w:szCs w:val="28"/>
          <w:u w:val="single"/>
        </w:rPr>
      </w:pPr>
    </w:p>
    <w:p w14:paraId="5114D3AA">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70CF9541">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435CC2F6">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2297B15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DC3B205">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2728EB10">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1C747750">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75E6D47">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573933F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8926A7F">
      <w:pPr>
        <w:widowControl/>
        <w:spacing w:line="360" w:lineRule="auto"/>
        <w:outlineLvl w:val="9"/>
        <w:rPr>
          <w:rFonts w:hint="eastAsia" w:ascii="仿宋" w:hAnsi="仿宋" w:eastAsia="仿宋" w:cs="仿宋"/>
          <w:b/>
          <w:sz w:val="36"/>
          <w:szCs w:val="36"/>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b/>
          <w:sz w:val="36"/>
          <w:szCs w:val="36"/>
        </w:rPr>
        <w:br w:type="page"/>
      </w:r>
    </w:p>
    <w:p w14:paraId="21C3FEAB">
      <w:pPr>
        <w:spacing w:line="360" w:lineRule="auto"/>
        <w:rPr>
          <w:rFonts w:hint="eastAsia" w:ascii="仿宋" w:hAnsi="仿宋" w:eastAsia="仿宋" w:cs="仿宋"/>
          <w:sz w:val="28"/>
          <w:szCs w:val="28"/>
          <w:u w:val="single"/>
        </w:rPr>
      </w:pPr>
      <w:r>
        <w:rPr>
          <w:rFonts w:hint="eastAsia" w:ascii="仿宋" w:hAnsi="仿宋" w:eastAsia="仿宋" w:cs="仿宋"/>
          <w:b/>
          <w:sz w:val="36"/>
          <w:szCs w:val="36"/>
        </w:rPr>
        <w:t>附件</w:t>
      </w:r>
      <w:bookmarkEnd w:id="338"/>
      <w:r>
        <w:rPr>
          <w:rFonts w:hint="eastAsia" w:ascii="仿宋" w:hAnsi="仿宋" w:eastAsia="仿宋" w:cs="仿宋"/>
          <w:b/>
          <w:sz w:val="36"/>
          <w:szCs w:val="36"/>
        </w:rPr>
        <w:t>一</w:t>
      </w:r>
    </w:p>
    <w:p w14:paraId="2E4F3B5B">
      <w:pPr>
        <w:spacing w:line="360" w:lineRule="auto"/>
        <w:jc w:val="center"/>
        <w:rPr>
          <w:rFonts w:hint="eastAsia" w:ascii="仿宋" w:hAnsi="仿宋" w:eastAsia="仿宋" w:cs="仿宋"/>
          <w:sz w:val="36"/>
          <w:szCs w:val="36"/>
        </w:rPr>
      </w:pPr>
      <w:r>
        <w:rPr>
          <w:rFonts w:hint="eastAsia" w:ascii="仿宋" w:hAnsi="仿宋" w:eastAsia="仿宋" w:cs="仿宋"/>
          <w:sz w:val="36"/>
          <w:szCs w:val="36"/>
        </w:rPr>
        <w:t>工程质量保修书</w:t>
      </w:r>
    </w:p>
    <w:p w14:paraId="4B784778">
      <w:pPr>
        <w:spacing w:line="360" w:lineRule="auto"/>
        <w:jc w:val="center"/>
        <w:rPr>
          <w:rFonts w:hint="eastAsia" w:ascii="仿宋" w:hAnsi="仿宋" w:eastAsia="仿宋" w:cs="仿宋"/>
          <w:sz w:val="36"/>
          <w:szCs w:val="36"/>
        </w:rPr>
      </w:pPr>
    </w:p>
    <w:p w14:paraId="0FF24D86">
      <w:pPr>
        <w:spacing w:line="360" w:lineRule="auto"/>
        <w:rPr>
          <w:rFonts w:hint="eastAsia" w:ascii="仿宋" w:hAnsi="仿宋" w:eastAsia="仿宋" w:cs="仿宋"/>
          <w:sz w:val="28"/>
          <w:szCs w:val="28"/>
        </w:rPr>
      </w:pPr>
      <w:r>
        <w:rPr>
          <w:rFonts w:hint="eastAsia" w:ascii="仿宋" w:hAnsi="仿宋" w:eastAsia="仿宋" w:cs="仿宋"/>
          <w:sz w:val="28"/>
          <w:szCs w:val="28"/>
        </w:rPr>
        <w:t>发包人（全称）：</w:t>
      </w:r>
      <w:r>
        <w:rPr>
          <w:rFonts w:hint="eastAsia" w:ascii="仿宋" w:hAnsi="仿宋" w:eastAsia="仿宋" w:cs="仿宋"/>
          <w:sz w:val="28"/>
          <w:szCs w:val="28"/>
          <w:u w:val="single"/>
        </w:rPr>
        <w:t>四川省人民医院</w:t>
      </w:r>
    </w:p>
    <w:p w14:paraId="48AB2FAF">
      <w:pPr>
        <w:spacing w:line="360" w:lineRule="auto"/>
        <w:rPr>
          <w:rFonts w:hint="eastAsia" w:ascii="仿宋" w:hAnsi="仿宋" w:eastAsia="仿宋" w:cs="仿宋"/>
          <w:sz w:val="28"/>
          <w:szCs w:val="28"/>
        </w:rPr>
      </w:pPr>
      <w:r>
        <w:rPr>
          <w:rFonts w:hint="eastAsia" w:ascii="仿宋" w:hAnsi="仿宋" w:eastAsia="仿宋" w:cs="仿宋"/>
          <w:sz w:val="28"/>
          <w:szCs w:val="28"/>
        </w:rPr>
        <w:t>承包人（全称）：</w:t>
      </w:r>
    </w:p>
    <w:p w14:paraId="58B6719B">
      <w:pPr>
        <w:spacing w:line="360" w:lineRule="auto"/>
        <w:rPr>
          <w:rFonts w:hint="eastAsia" w:ascii="仿宋" w:hAnsi="仿宋" w:eastAsia="仿宋" w:cs="仿宋"/>
          <w:sz w:val="28"/>
          <w:szCs w:val="28"/>
        </w:rPr>
      </w:pPr>
    </w:p>
    <w:p w14:paraId="367BD99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发包人和承包人根据《中华人民共和国建筑法》和《建设工程质量管理条例》，经协商一致就（工程全称）签订工程质量保修书。</w:t>
      </w:r>
    </w:p>
    <w:p w14:paraId="7E4F5EE7">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一、工程质量保修范围和内容</w:t>
      </w:r>
    </w:p>
    <w:p w14:paraId="6662B4C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承包人在质量保修期内，按照有关法律规定和合同约定，承担工程质量保修责任。</w:t>
      </w:r>
    </w:p>
    <w:p w14:paraId="5B22C03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62F53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2EC46B63">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二、质量保修期</w:t>
      </w:r>
    </w:p>
    <w:p w14:paraId="5CC4C5C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根据《建设工程质量管理条例》及有关规定，工程的质量保修期如下：</w:t>
      </w:r>
    </w:p>
    <w:p w14:paraId="2B4ED1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1．地基基础工程和主体结构工程为设计文件规定的工程合理使用年限；</w:t>
      </w:r>
    </w:p>
    <w:p w14:paraId="284AEB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2．屋面防水工程、有防水要求的卫生间、房间和外墙面的防渗为</w:t>
      </w:r>
      <w:r>
        <w:rPr>
          <w:rFonts w:hint="eastAsia" w:ascii="仿宋" w:hAnsi="仿宋" w:eastAsia="仿宋" w:cs="仿宋"/>
          <w:sz w:val="28"/>
          <w:szCs w:val="28"/>
          <w:u w:val="single"/>
        </w:rPr>
        <w:t xml:space="preserve"> 5 </w:t>
      </w:r>
      <w:r>
        <w:rPr>
          <w:rFonts w:hint="eastAsia" w:ascii="仿宋" w:hAnsi="仿宋" w:eastAsia="仿宋" w:cs="仿宋"/>
          <w:sz w:val="28"/>
          <w:szCs w:val="28"/>
        </w:rPr>
        <w:t>年；</w:t>
      </w:r>
    </w:p>
    <w:p w14:paraId="6BF80D0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3．装修工程为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29370E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4．电气管线、给排水管道、设备安装工程为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1DD2FF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5．供热与供冷系统为</w:t>
      </w:r>
      <w:r>
        <w:rPr>
          <w:rFonts w:hint="eastAsia" w:ascii="仿宋" w:hAnsi="仿宋" w:eastAsia="仿宋" w:cs="仿宋"/>
          <w:sz w:val="28"/>
          <w:szCs w:val="28"/>
          <w:u w:val="single"/>
        </w:rPr>
        <w:t>2</w:t>
      </w:r>
      <w:r>
        <w:rPr>
          <w:rFonts w:hint="eastAsia" w:ascii="仿宋" w:hAnsi="仿宋" w:eastAsia="仿宋" w:cs="仿宋"/>
          <w:sz w:val="28"/>
          <w:szCs w:val="28"/>
        </w:rPr>
        <w:t>个采暖期、供冷期；</w:t>
      </w:r>
    </w:p>
    <w:p w14:paraId="14AD60E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6．住宅小区内的给排水设施、道路等配套工程为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30D8CA0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7．其他项目保修期限约定如下：</w:t>
      </w:r>
    </w:p>
    <w:p w14:paraId="05C420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31D5B76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质量保修期自工程竣工验收合格之日起计算。</w:t>
      </w:r>
    </w:p>
    <w:p w14:paraId="6F113E7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三、缺陷责任期</w:t>
      </w:r>
    </w:p>
    <w:p w14:paraId="1D6FEF0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工程缺陷责任期为</w:t>
      </w:r>
      <w:r>
        <w:rPr>
          <w:rFonts w:hint="eastAsia" w:ascii="仿宋" w:hAnsi="仿宋" w:eastAsia="仿宋" w:cs="仿宋"/>
          <w:sz w:val="28"/>
          <w:szCs w:val="28"/>
          <w:u w:val="single"/>
        </w:rPr>
        <w:t>24</w:t>
      </w:r>
      <w:r>
        <w:rPr>
          <w:rFonts w:hint="eastAsia" w:ascii="仿宋" w:hAnsi="仿宋" w:eastAsia="仿宋" w:cs="仿宋"/>
          <w:sz w:val="28"/>
          <w:szCs w:val="28"/>
        </w:rPr>
        <w:t>个月，缺陷责任期自工程竣工验收合格之日起计算。单位工程先于全部工程进行验收，单位工程缺陷责任期自单位工程验收合格之日起算。</w:t>
      </w:r>
    </w:p>
    <w:p w14:paraId="4D66722D">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四、质量保修责任</w:t>
      </w:r>
      <w:r>
        <w:rPr>
          <w:rFonts w:hint="eastAsia" w:ascii="仿宋" w:hAnsi="仿宋" w:eastAsia="仿宋" w:cs="仿宋"/>
          <w:sz w:val="28"/>
          <w:szCs w:val="28"/>
        </w:rPr>
        <w:t>（</w:t>
      </w:r>
      <w:r>
        <w:rPr>
          <w:rFonts w:hint="eastAsia" w:ascii="仿宋" w:hAnsi="仿宋" w:eastAsia="仿宋" w:cs="仿宋"/>
          <w:b/>
          <w:sz w:val="28"/>
          <w:szCs w:val="28"/>
        </w:rPr>
        <w:t>由项目牵头人填写/添加内容</w:t>
      </w:r>
      <w:r>
        <w:rPr>
          <w:rFonts w:hint="eastAsia" w:ascii="仿宋" w:hAnsi="仿宋" w:eastAsia="仿宋" w:cs="仿宋"/>
          <w:sz w:val="28"/>
          <w:szCs w:val="28"/>
        </w:rPr>
        <w:t>）</w:t>
      </w:r>
    </w:p>
    <w:p w14:paraId="6E60A0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1．属于保修范围、内容的项目，承包人应当在接到保修通知之时起</w:t>
      </w:r>
      <w:r>
        <w:rPr>
          <w:rFonts w:hint="eastAsia" w:ascii="仿宋" w:hAnsi="仿宋" w:eastAsia="仿宋" w:cs="仿宋"/>
          <w:sz w:val="28"/>
          <w:szCs w:val="28"/>
          <w:lang w:val="en-US" w:eastAsia="zh-CN"/>
        </w:rPr>
        <w:t>XX</w:t>
      </w:r>
      <w:r>
        <w:rPr>
          <w:rFonts w:hint="eastAsia" w:ascii="仿宋" w:hAnsi="仿宋" w:eastAsia="仿宋" w:cs="仿宋"/>
          <w:sz w:val="28"/>
          <w:szCs w:val="28"/>
        </w:rPr>
        <w:t>小时内派人保修。</w:t>
      </w:r>
    </w:p>
    <w:p w14:paraId="6291884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2．发生紧急事故需抢修的，承包人在接到事故通知后，应当在</w:t>
      </w:r>
      <w:r>
        <w:rPr>
          <w:rFonts w:hint="eastAsia" w:ascii="仿宋" w:hAnsi="仿宋" w:eastAsia="仿宋" w:cs="仿宋"/>
          <w:sz w:val="28"/>
          <w:szCs w:val="28"/>
          <w:lang w:val="en-US" w:eastAsia="zh-CN"/>
        </w:rPr>
        <w:t>XX</w:t>
      </w:r>
      <w:r>
        <w:rPr>
          <w:rFonts w:hint="eastAsia" w:ascii="仿宋" w:hAnsi="仿宋" w:eastAsia="仿宋" w:cs="仿宋"/>
          <w:sz w:val="28"/>
          <w:szCs w:val="28"/>
        </w:rPr>
        <w:t>小时内到达事故现场抢修。</w:t>
      </w:r>
    </w:p>
    <w:p w14:paraId="29A4CA0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3．对于涉及结构安全的质量问题，应当立即向当地建设行政主管部门和有关部门报告，采取安全防范措施，并由原设计人或者具有相应资质等级的设计人提出质量保修方案，承包人实施质量保修。</w:t>
      </w:r>
    </w:p>
    <w:p w14:paraId="06CD28A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4．质量保修完成后，由发包人组织验收。</w:t>
      </w:r>
    </w:p>
    <w:p w14:paraId="36479D8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五、保修费用</w:t>
      </w:r>
    </w:p>
    <w:p w14:paraId="4E0DA7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保修费用由造成质量缺陷的责任方承担。</w:t>
      </w:r>
    </w:p>
    <w:p w14:paraId="72814F10">
      <w:pPr>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sz w:val="28"/>
          <w:szCs w:val="28"/>
        </w:rPr>
        <w:t>六、双方约定的其他工程质量保修事项</w:t>
      </w:r>
      <w:r>
        <w:rPr>
          <w:rFonts w:hint="eastAsia" w:ascii="仿宋" w:hAnsi="仿宋" w:eastAsia="仿宋" w:cs="仿宋"/>
          <w:sz w:val="28"/>
          <w:szCs w:val="28"/>
          <w:u w:val="single"/>
        </w:rPr>
        <w:t>：承包人不在约定期限内派人进行质量保修，发包人可以委托他人修理，发生的费用从质量保修金中扣除。</w:t>
      </w:r>
    </w:p>
    <w:p w14:paraId="42A16C4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工程质量保修书由发包人、承包人在工程竣工验收前共同签署，作为施工合同附件，其有效期限至保修期满。</w:t>
      </w:r>
    </w:p>
    <w:p w14:paraId="054CC422">
      <w:pPr>
        <w:spacing w:line="360" w:lineRule="auto"/>
        <w:ind w:firstLine="420"/>
        <w:rPr>
          <w:rFonts w:hint="eastAsia" w:ascii="仿宋" w:hAnsi="仿宋" w:eastAsia="仿宋" w:cs="仿宋"/>
          <w:sz w:val="28"/>
          <w:szCs w:val="28"/>
        </w:rPr>
      </w:pPr>
    </w:p>
    <w:p w14:paraId="28D0DE20">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rPr>
        <w:t>四川省人民医院</w:t>
      </w:r>
      <w:r>
        <w:rPr>
          <w:rFonts w:hint="eastAsia" w:ascii="仿宋" w:hAnsi="仿宋" w:eastAsia="仿宋" w:cs="仿宋"/>
          <w:kern w:val="10"/>
          <w:sz w:val="28"/>
          <w:szCs w:val="28"/>
          <w:lang w:val="en-US" w:eastAsia="zh-CN"/>
        </w:rPr>
        <w:t xml:space="preserve">   </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6EA28978">
      <w:pPr>
        <w:spacing w:line="460" w:lineRule="exact"/>
        <w:ind w:firstLine="560" w:firstLineChars="200"/>
        <w:rPr>
          <w:rFonts w:hint="eastAsia" w:ascii="仿宋" w:hAnsi="仿宋" w:eastAsia="仿宋" w:cs="仿宋"/>
          <w:sz w:val="28"/>
          <w:szCs w:val="28"/>
          <w:u w:val="single"/>
        </w:rPr>
      </w:pPr>
    </w:p>
    <w:p w14:paraId="7AB52092">
      <w:pPr>
        <w:spacing w:line="460" w:lineRule="exact"/>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法定代表人或其委托代理人：</w:t>
      </w:r>
    </w:p>
    <w:p w14:paraId="5AB051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0E4BE785">
      <w:pPr>
        <w:spacing w:line="460" w:lineRule="exact"/>
        <w:ind w:firstLine="560" w:firstLineChars="200"/>
        <w:rPr>
          <w:rFonts w:hint="eastAsia" w:ascii="仿宋" w:hAnsi="仿宋" w:eastAsia="仿宋" w:cs="仿宋"/>
          <w:sz w:val="28"/>
          <w:szCs w:val="28"/>
          <w:u w:val="single"/>
        </w:rPr>
      </w:pPr>
    </w:p>
    <w:p w14:paraId="2D231789">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2C07AA9F">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105B20FE">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5D4B2B23">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00493DB8">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676735EF">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65F9AF0E">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2C445B50">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p>
    <w:p w14:paraId="49E4E815">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3DD7D86">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62B241C8">
      <w:pPr>
        <w:rPr>
          <w:rFonts w:hint="eastAsia" w:ascii="仿宋" w:hAnsi="仿宋" w:eastAsia="仿宋" w:cs="仿宋"/>
          <w:b/>
          <w:sz w:val="36"/>
          <w:szCs w:val="36"/>
        </w:rPr>
      </w:pPr>
      <w:r>
        <w:rPr>
          <w:rFonts w:hint="eastAsia" w:ascii="仿宋" w:hAnsi="仿宋" w:eastAsia="仿宋" w:cs="仿宋"/>
          <w:b/>
          <w:sz w:val="36"/>
          <w:szCs w:val="36"/>
        </w:rPr>
        <w:br w:type="page"/>
      </w:r>
    </w:p>
    <w:p w14:paraId="2703A5E8">
      <w:pPr>
        <w:spacing w:line="360" w:lineRule="auto"/>
        <w:jc w:val="left"/>
        <w:rPr>
          <w:rFonts w:hint="eastAsia" w:ascii="仿宋" w:hAnsi="仿宋" w:eastAsia="仿宋" w:cs="仿宋"/>
          <w:b/>
          <w:sz w:val="36"/>
          <w:szCs w:val="36"/>
        </w:rPr>
      </w:pPr>
      <w:r>
        <w:rPr>
          <w:rFonts w:hint="eastAsia" w:ascii="仿宋" w:hAnsi="仿宋" w:eastAsia="仿宋" w:cs="仿宋"/>
          <w:b/>
          <w:sz w:val="36"/>
          <w:szCs w:val="36"/>
        </w:rPr>
        <w:t>附件二</w:t>
      </w:r>
    </w:p>
    <w:p w14:paraId="0CD3702C">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廉洁合同</w:t>
      </w:r>
    </w:p>
    <w:p w14:paraId="6CF6A534">
      <w:pPr>
        <w:spacing w:line="360" w:lineRule="auto"/>
        <w:ind w:firstLine="562" w:firstLineChars="200"/>
        <w:jc w:val="center"/>
        <w:rPr>
          <w:rFonts w:hint="eastAsia" w:ascii="仿宋" w:hAnsi="仿宋" w:eastAsia="仿宋" w:cs="仿宋"/>
          <w:b/>
          <w:sz w:val="28"/>
          <w:szCs w:val="28"/>
        </w:rPr>
      </w:pPr>
    </w:p>
    <w:p w14:paraId="1C79846D">
      <w:pPr>
        <w:spacing w:line="360" w:lineRule="auto"/>
        <w:rPr>
          <w:rFonts w:hint="eastAsia" w:ascii="仿宋" w:hAnsi="仿宋" w:eastAsia="仿宋" w:cs="仿宋"/>
          <w:sz w:val="28"/>
          <w:szCs w:val="28"/>
        </w:rPr>
      </w:pPr>
      <w:r>
        <w:rPr>
          <w:rFonts w:hint="eastAsia" w:ascii="仿宋" w:hAnsi="仿宋" w:eastAsia="仿宋" w:cs="仿宋"/>
          <w:sz w:val="28"/>
          <w:szCs w:val="28"/>
        </w:rPr>
        <w:t>工程项目名称：</w:t>
      </w:r>
    </w:p>
    <w:p w14:paraId="0B3F90AD">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发包人（甲方）：四川省人民医院 </w:t>
      </w:r>
    </w:p>
    <w:p w14:paraId="2B042135">
      <w:pPr>
        <w:spacing w:line="360" w:lineRule="auto"/>
        <w:rPr>
          <w:rFonts w:hint="eastAsia" w:ascii="仿宋" w:hAnsi="仿宋" w:eastAsia="仿宋" w:cs="仿宋"/>
          <w:sz w:val="28"/>
          <w:szCs w:val="28"/>
          <w:u w:val="single"/>
        </w:rPr>
      </w:pPr>
      <w:r>
        <w:rPr>
          <w:rFonts w:hint="eastAsia" w:ascii="仿宋" w:hAnsi="仿宋" w:eastAsia="仿宋" w:cs="仿宋"/>
          <w:sz w:val="28"/>
          <w:szCs w:val="28"/>
        </w:rPr>
        <w:t>承包人（乙方）：</w:t>
      </w:r>
    </w:p>
    <w:p w14:paraId="5C2DA188">
      <w:pPr>
        <w:spacing w:line="360" w:lineRule="auto"/>
        <w:rPr>
          <w:rFonts w:hint="eastAsia" w:ascii="仿宋" w:hAnsi="仿宋" w:eastAsia="仿宋" w:cs="仿宋"/>
          <w:sz w:val="28"/>
          <w:szCs w:val="28"/>
        </w:rPr>
      </w:pPr>
    </w:p>
    <w:p w14:paraId="5EBDCCA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14:paraId="263DE56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第一条  双方的权利和义务</w:t>
      </w:r>
    </w:p>
    <w:p w14:paraId="767345C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（一）严格遵守党和国家有关法律法规及上级相关各项规定。</w:t>
      </w:r>
    </w:p>
    <w:p w14:paraId="3EE3324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（二）严格执行合同文件，自觉按合同办事。</w:t>
      </w:r>
    </w:p>
    <w:p w14:paraId="749E82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（三）双方的业务活动坚持公开、公正、诚信、透明的原则（除法律认定的商业秘密和合同文件另有规定之外），不得损害国家和集体的利益，不得违反工程建设管理的各种规章制度。</w:t>
      </w:r>
    </w:p>
    <w:p w14:paraId="05550E2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（四）建立健全廉洁制度，开展廉洁教育，建立廉洁告示牌，公布举报电话，监督并认真查处违法违纪行为。</w:t>
      </w:r>
    </w:p>
    <w:p w14:paraId="4FD699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（五）发现对方在业务活动中有违反廉洁规定的行为，有及时提醒对方纠正的义务，有举报并要求告之处理结果的权利。</w:t>
      </w:r>
    </w:p>
    <w:p w14:paraId="41DA5E7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第二条  甲方的义务</w:t>
      </w:r>
    </w:p>
    <w:p w14:paraId="749EE74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14:paraId="634FF40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（二）甲方工作人员不得参加乙方安排的外出旅游和超标准的宴请、健身及娱乐活动，不得接受乙方提供的通讯、交通工具和高档办公用品。</w:t>
      </w:r>
    </w:p>
    <w:p w14:paraId="5C4F84D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（三）甲方及其工作人员不得要求或者接受乙方为其住房装修、婚丧嫁娶活动、配偶子女的工作安排以及出国出境等提供方便。</w:t>
      </w:r>
    </w:p>
    <w:p w14:paraId="14C6FF0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（四）甲方工作人员的配偶、子女不得从事与甲方工程有关的材料设备供应、工程分包、劳务等经济活动。</w:t>
      </w:r>
    </w:p>
    <w:p w14:paraId="32F127E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（五）甲方及其工作人员不得以任何理由向乙方推荐分包单位，不得要求乙方购买合同规定外的材料和设备。</w:t>
      </w:r>
    </w:p>
    <w:p w14:paraId="67A95D2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（六）甲方工作人员不得弄虚作假为乙方谋取利益。</w:t>
      </w:r>
    </w:p>
    <w:p w14:paraId="282989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（七）甲方及其工作人员在业务中难以拒收的钱、卡、物等，必须按有关规定登记上交甲方相关纪检部门。</w:t>
      </w:r>
    </w:p>
    <w:p w14:paraId="37294EB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（八）甲方及其工作人员在业务中难以拒收的钱、卡、物等，必须按有关规定登记上交相关纪检部门。</w:t>
      </w:r>
    </w:p>
    <w:p w14:paraId="2F9C2A9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第三条  乙方义务</w:t>
      </w:r>
    </w:p>
    <w:p w14:paraId="5D0C0E4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14:paraId="0B037A5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（二）乙方不得以任何理由安排甲方工作人员外出旅游和参加超标准的宴请、健身及娱乐活动。</w:t>
      </w:r>
    </w:p>
    <w:p w14:paraId="3F865EB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（三）乙方不得为甲方个人购置或提供通讯工具、交通工具和高档办公用品。</w:t>
      </w:r>
    </w:p>
    <w:p w14:paraId="7C9C025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（四）乙方与甲方发生业务往来过程中，不得有弄虚作假、以次充好、虚结虚算等违反诚信原则的行为。</w:t>
      </w:r>
    </w:p>
    <w:p w14:paraId="76046380">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第四条  违约责任</w:t>
      </w:r>
    </w:p>
    <w:p w14:paraId="1CDE864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14:paraId="2253F9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14:paraId="1A8B45BA">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第五条</w:t>
      </w:r>
      <w:r>
        <w:rPr>
          <w:rFonts w:hint="eastAsia" w:ascii="仿宋" w:hAnsi="仿宋" w:eastAsia="仿宋" w:cs="仿宋"/>
          <w:sz w:val="28"/>
          <w:szCs w:val="28"/>
        </w:rPr>
        <w:t xml:space="preserve">  本合同作为三方签订的经济合同的组成部分，与经济合同具有同等法律效力，由三方或三方上级单位的纪检监察部门负责监督和检查。</w:t>
      </w:r>
    </w:p>
    <w:p w14:paraId="69FBA3A4">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 xml:space="preserve">第六条 </w:t>
      </w:r>
      <w:r>
        <w:rPr>
          <w:rFonts w:hint="eastAsia" w:ascii="仿宋" w:hAnsi="仿宋" w:eastAsia="仿宋" w:cs="仿宋"/>
          <w:sz w:val="28"/>
          <w:szCs w:val="28"/>
        </w:rPr>
        <w:t xml:space="preserve"> 本合同份数、有效期与经济主体合同一致。</w:t>
      </w:r>
    </w:p>
    <w:p w14:paraId="25F0F9E6">
      <w:pPr>
        <w:spacing w:line="360" w:lineRule="auto"/>
        <w:rPr>
          <w:rFonts w:hint="eastAsia" w:ascii="仿宋" w:hAnsi="仿宋" w:eastAsia="仿宋" w:cs="仿宋"/>
          <w:sz w:val="28"/>
          <w:szCs w:val="28"/>
          <w:u w:val="single"/>
        </w:rPr>
      </w:pPr>
    </w:p>
    <w:p w14:paraId="2A0D4315">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50FD1CD">
      <w:pPr>
        <w:spacing w:line="460" w:lineRule="exact"/>
        <w:ind w:firstLine="560" w:firstLineChars="200"/>
        <w:rPr>
          <w:rFonts w:hint="eastAsia" w:ascii="仿宋" w:hAnsi="仿宋" w:eastAsia="仿宋" w:cs="仿宋"/>
          <w:sz w:val="28"/>
          <w:szCs w:val="28"/>
          <w:u w:val="single"/>
        </w:rPr>
      </w:pPr>
    </w:p>
    <w:p w14:paraId="47F9311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2A49B7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ADE6672">
      <w:pPr>
        <w:spacing w:line="460" w:lineRule="exact"/>
        <w:ind w:firstLine="560" w:firstLineChars="200"/>
        <w:rPr>
          <w:rFonts w:hint="eastAsia" w:ascii="仿宋" w:hAnsi="仿宋" w:eastAsia="仿宋" w:cs="仿宋"/>
          <w:sz w:val="28"/>
          <w:szCs w:val="28"/>
          <w:u w:val="single"/>
        </w:rPr>
      </w:pPr>
    </w:p>
    <w:p w14:paraId="512AB294">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4B6BF5D6">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749D9778">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4C5DCFCC">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620F96A">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2404875F">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38936A17">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FFCC0BE">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F2A534B">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02C1D443">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14FD519B">
      <w:pPr>
        <w:rPr>
          <w:rFonts w:hint="eastAsia"/>
          <w:b/>
          <w:bCs/>
          <w:color w:val="auto"/>
          <w:sz w:val="44"/>
          <w:szCs w:val="52"/>
          <w:highlight w:val="none"/>
        </w:rPr>
      </w:pPr>
    </w:p>
    <w:p w14:paraId="0D8F3879">
      <w:pPr>
        <w:jc w:val="center"/>
        <w:rPr>
          <w:rFonts w:hint="eastAsia"/>
          <w:b/>
          <w:bCs/>
          <w:color w:val="auto"/>
          <w:sz w:val="44"/>
          <w:szCs w:val="52"/>
          <w:highlight w:val="none"/>
        </w:rPr>
      </w:pPr>
    </w:p>
    <w:p w14:paraId="76E65EC7">
      <w:pPr>
        <w:jc w:val="center"/>
        <w:rPr>
          <w:rFonts w:hint="eastAsia"/>
          <w:b/>
          <w:bCs/>
          <w:color w:val="auto"/>
          <w:sz w:val="44"/>
          <w:szCs w:val="52"/>
          <w:highlight w:val="none"/>
        </w:rPr>
      </w:pPr>
    </w:p>
    <w:p w14:paraId="6A8DF499">
      <w:pPr>
        <w:jc w:val="center"/>
        <w:rPr>
          <w:rFonts w:hint="eastAsia"/>
          <w:b/>
          <w:bCs/>
          <w:color w:val="auto"/>
          <w:sz w:val="44"/>
          <w:szCs w:val="52"/>
          <w:highlight w:val="none"/>
        </w:rPr>
      </w:pPr>
    </w:p>
    <w:p w14:paraId="3C22450A">
      <w:pPr>
        <w:rPr>
          <w:rFonts w:hint="eastAsia"/>
          <w:b/>
          <w:bCs/>
          <w:color w:val="auto"/>
          <w:sz w:val="44"/>
          <w:szCs w:val="52"/>
          <w:highlight w:val="none"/>
        </w:rPr>
      </w:pPr>
      <w:r>
        <w:rPr>
          <w:rFonts w:hint="eastAsia"/>
          <w:b/>
          <w:bCs/>
          <w:color w:val="auto"/>
          <w:sz w:val="44"/>
          <w:szCs w:val="52"/>
          <w:highlight w:val="none"/>
        </w:rPr>
        <w:br w:type="page"/>
      </w:r>
    </w:p>
    <w:p w14:paraId="4867DA50">
      <w:pPr>
        <w:jc w:val="center"/>
        <w:rPr>
          <w:rFonts w:hint="eastAsia"/>
          <w:b/>
          <w:bCs/>
          <w:color w:val="auto"/>
          <w:sz w:val="44"/>
          <w:szCs w:val="52"/>
          <w:highlight w:val="none"/>
        </w:rPr>
      </w:pPr>
    </w:p>
    <w:p w14:paraId="520ECCD2">
      <w:pPr>
        <w:jc w:val="center"/>
        <w:rPr>
          <w:b/>
          <w:bCs/>
          <w:color w:val="auto"/>
          <w:sz w:val="44"/>
          <w:szCs w:val="52"/>
          <w:highlight w:val="none"/>
        </w:rPr>
      </w:pPr>
      <w:r>
        <w:rPr>
          <w:rFonts w:hint="eastAsia"/>
          <w:b/>
          <w:bCs/>
          <w:color w:val="auto"/>
          <w:sz w:val="44"/>
          <w:szCs w:val="52"/>
          <w:highlight w:val="none"/>
        </w:rPr>
        <w:t>廉洁购销协议</w:t>
      </w:r>
    </w:p>
    <w:p w14:paraId="09D37770">
      <w:pPr>
        <w:rPr>
          <w:rFonts w:ascii="仿宋" w:hAnsi="仿宋" w:eastAsia="仿宋"/>
          <w:color w:val="auto"/>
          <w:sz w:val="28"/>
          <w:szCs w:val="28"/>
          <w:highlight w:val="none"/>
        </w:rPr>
      </w:pPr>
      <w:r>
        <w:rPr>
          <w:rFonts w:hint="eastAsia" w:ascii="仿宋" w:hAnsi="仿宋" w:eastAsia="仿宋"/>
          <w:color w:val="auto"/>
          <w:sz w:val="28"/>
          <w:szCs w:val="28"/>
          <w:highlight w:val="none"/>
        </w:rPr>
        <w:t>甲方：四川省人民医院</w:t>
      </w:r>
    </w:p>
    <w:p w14:paraId="7F046283">
      <w:pPr>
        <w:rPr>
          <w:rFonts w:ascii="仿宋" w:hAnsi="仿宋" w:eastAsia="仿宋"/>
          <w:color w:val="auto"/>
          <w:sz w:val="28"/>
          <w:szCs w:val="28"/>
          <w:highlight w:val="none"/>
        </w:rPr>
      </w:pPr>
      <w:r>
        <w:rPr>
          <w:rFonts w:hint="eastAsia" w:ascii="仿宋" w:hAnsi="仿宋" w:eastAsia="仿宋"/>
          <w:color w:val="auto"/>
          <w:sz w:val="28"/>
          <w:szCs w:val="28"/>
          <w:highlight w:val="none"/>
        </w:rPr>
        <w:t>乙方：</w:t>
      </w:r>
    </w:p>
    <w:p w14:paraId="6C7A26B3">
      <w:pPr>
        <w:ind w:firstLine="560" w:firstLineChars="200"/>
        <w:rPr>
          <w:rFonts w:ascii="仿宋" w:hAnsi="仿宋" w:eastAsia="仿宋"/>
          <w:color w:val="auto"/>
          <w:sz w:val="28"/>
          <w:szCs w:val="28"/>
          <w:highlight w:val="none"/>
        </w:rPr>
      </w:pPr>
    </w:p>
    <w:p w14:paraId="7C49E457">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为进一步加强廉政建设,预防医药购销领域不正之风,我院与供应商签订如下协议,共同遵守:</w:t>
      </w:r>
    </w:p>
    <w:p w14:paraId="58D487D7">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一、甲方工作人员不得利用职务和招投标等工作之便,暗示、索要和收受供应商任何形式的财物、提成、回扣等一切不正当利益。</w:t>
      </w:r>
    </w:p>
    <w:p w14:paraId="1793CD3E">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二、甲方工作人员严格执行国家及我院的采购管理制度，如有违反,一经查实,按有关规定严肃处理并追究相关人员责任。</w:t>
      </w:r>
    </w:p>
    <w:p w14:paraId="6DC11A89">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7A88EDF8">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0978CEDA">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6FB897E5">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E34DCC2">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七、乙方违反上述承诺者，甲方单方面终止合作协议，并依法追究乙方的违约责任。</w:t>
      </w:r>
    </w:p>
    <w:p w14:paraId="00782D9A">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八、本协议一式三份,归口管理部门、供应商、招标采购中心各执一份。</w:t>
      </w:r>
    </w:p>
    <w:p w14:paraId="268671B8">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举报受理部门：审计部</w:t>
      </w:r>
    </w:p>
    <w:p w14:paraId="213B595D">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举报电话：87393203</w:t>
      </w:r>
    </w:p>
    <w:p w14:paraId="46CCF53C">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举报邮箱：scsyjsc@163.com</w:t>
      </w:r>
    </w:p>
    <w:p w14:paraId="57D60123">
      <w:pPr>
        <w:ind w:firstLine="560" w:firstLineChars="200"/>
        <w:rPr>
          <w:rFonts w:ascii="仿宋" w:hAnsi="仿宋" w:eastAsia="仿宋"/>
          <w:color w:val="auto"/>
          <w:sz w:val="28"/>
          <w:szCs w:val="28"/>
          <w:highlight w:val="none"/>
        </w:rPr>
      </w:pPr>
    </w:p>
    <w:p w14:paraId="320C7952">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甲方：四川省人民医院(盖章)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供应单位(盖章)</w:t>
      </w:r>
    </w:p>
    <w:p w14:paraId="3D59EE13">
      <w:pPr>
        <w:ind w:firstLine="560" w:firstLineChars="200"/>
        <w:rPr>
          <w:rFonts w:ascii="仿宋" w:hAnsi="仿宋" w:eastAsia="仿宋"/>
          <w:color w:val="auto"/>
          <w:sz w:val="28"/>
          <w:szCs w:val="28"/>
          <w:highlight w:val="none"/>
        </w:rPr>
      </w:pPr>
    </w:p>
    <w:p w14:paraId="0E79944C">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甲方代表签字：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乙方代表签字:</w:t>
      </w:r>
    </w:p>
    <w:p w14:paraId="6D3F2EA7">
      <w:pPr>
        <w:ind w:firstLine="4200" w:firstLineChars="1500"/>
        <w:rPr>
          <w:rFonts w:ascii="仿宋" w:hAnsi="仿宋" w:eastAsia="仿宋"/>
          <w:color w:val="auto"/>
          <w:sz w:val="28"/>
          <w:szCs w:val="28"/>
          <w:highlight w:val="none"/>
        </w:rPr>
      </w:pPr>
    </w:p>
    <w:p w14:paraId="538504FA">
      <w:pPr>
        <w:ind w:firstLine="560" w:firstLineChars="20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年   月   日</w:t>
      </w:r>
    </w:p>
    <w:p w14:paraId="27852A60">
      <w:pPr>
        <w:pStyle w:val="28"/>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0E2DEB1-FEE8-418A-9DF7-6B316746F84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25E4A41-7B42-4F42-87F8-CE704AD4824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AED1981-5415-4D9F-96C7-9C9B4697A076}"/>
  </w:font>
  <w:font w:name="汉仪小隶书简">
    <w:altName w:val="Yu Gothic"/>
    <w:panose1 w:val="020B0604020202020204"/>
    <w:charset w:val="80"/>
    <w:family w:val="auto"/>
    <w:pitch w:val="default"/>
    <w:sig w:usb0="00000000" w:usb1="00000000" w:usb2="00000012" w:usb3="00000000" w:csb0="00020001" w:csb1="00000000"/>
  </w:font>
  <w:font w:name="Yu Gothic">
    <w:panose1 w:val="020B0400000000000000"/>
    <w:charset w:val="80"/>
    <w:family w:val="auto"/>
    <w:pitch w:val="default"/>
    <w:sig w:usb0="E00002FF" w:usb1="2AC7FDFF" w:usb2="00000016" w:usb3="00000000" w:csb0="2002009F" w:csb1="0000000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060A331-F01D-417B-952E-B89AB20F4949}"/>
  </w:font>
  <w:font w:name="Segoe UI Symbol">
    <w:panose1 w:val="020B0502040204020203"/>
    <w:charset w:val="00"/>
    <w:family w:val="swiss"/>
    <w:pitch w:val="default"/>
    <w:sig w:usb0="800001E3" w:usb1="1200FFEF" w:usb2="00040000" w:usb3="04000000" w:csb0="00000001" w:csb1="40000000"/>
    <w:embedRegular r:id="rId5" w:fontKey="{19641D71-366C-495B-891D-5075D374235B}"/>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5EEE67">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35EEE67">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54</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F849B">
    <w:pPr>
      <w:pStyle w:val="13"/>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2FD8A90"/>
    <w:multiLevelType w:val="multilevel"/>
    <w:tmpl w:val="A2FD8A90"/>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4"/>
  </w:num>
  <w:num w:numId="3">
    <w:abstractNumId w:val="1"/>
  </w:num>
  <w:num w:numId="4">
    <w:abstractNumId w:val="9"/>
  </w:num>
  <w:num w:numId="5">
    <w:abstractNumId w:val="11"/>
  </w:num>
  <w:num w:numId="6">
    <w:abstractNumId w:val="6"/>
  </w:num>
  <w:num w:numId="7">
    <w:abstractNumId w:val="10"/>
  </w:num>
  <w:num w:numId="8">
    <w:abstractNumId w:val="8"/>
  </w:num>
  <w:num w:numId="9">
    <w:abstractNumId w:val="3"/>
  </w:num>
  <w:num w:numId="10">
    <w:abstractNumId w:val="2"/>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E44FDB"/>
    <w:rsid w:val="058C78B0"/>
    <w:rsid w:val="05E13064"/>
    <w:rsid w:val="078A573C"/>
    <w:rsid w:val="093A3733"/>
    <w:rsid w:val="0B4508AE"/>
    <w:rsid w:val="0CF161C9"/>
    <w:rsid w:val="0D0C1DB1"/>
    <w:rsid w:val="0E0B7FF0"/>
    <w:rsid w:val="0F904004"/>
    <w:rsid w:val="117A5014"/>
    <w:rsid w:val="127F05A0"/>
    <w:rsid w:val="136D78F8"/>
    <w:rsid w:val="15CC4977"/>
    <w:rsid w:val="162A4F7D"/>
    <w:rsid w:val="16A82A66"/>
    <w:rsid w:val="1994787E"/>
    <w:rsid w:val="1BCC54CD"/>
    <w:rsid w:val="1DD000AF"/>
    <w:rsid w:val="1DD21DF5"/>
    <w:rsid w:val="1E09745A"/>
    <w:rsid w:val="1E176351"/>
    <w:rsid w:val="1ED61CF8"/>
    <w:rsid w:val="208E5440"/>
    <w:rsid w:val="2095751D"/>
    <w:rsid w:val="22935D1D"/>
    <w:rsid w:val="23D4489F"/>
    <w:rsid w:val="262001B9"/>
    <w:rsid w:val="27B87AF9"/>
    <w:rsid w:val="27E80EA9"/>
    <w:rsid w:val="27F63F1D"/>
    <w:rsid w:val="280414A1"/>
    <w:rsid w:val="28570368"/>
    <w:rsid w:val="29C5318E"/>
    <w:rsid w:val="2B502F98"/>
    <w:rsid w:val="2C9A0A9E"/>
    <w:rsid w:val="2D6E12B3"/>
    <w:rsid w:val="2DA70D65"/>
    <w:rsid w:val="30521420"/>
    <w:rsid w:val="325855C9"/>
    <w:rsid w:val="3427766B"/>
    <w:rsid w:val="343706EB"/>
    <w:rsid w:val="351A08D0"/>
    <w:rsid w:val="36334CE5"/>
    <w:rsid w:val="3A551407"/>
    <w:rsid w:val="3B033C36"/>
    <w:rsid w:val="3E5D4E8E"/>
    <w:rsid w:val="3FE25336"/>
    <w:rsid w:val="41076015"/>
    <w:rsid w:val="42075FF8"/>
    <w:rsid w:val="42842020"/>
    <w:rsid w:val="468567BB"/>
    <w:rsid w:val="4782487D"/>
    <w:rsid w:val="484959D0"/>
    <w:rsid w:val="4B31068E"/>
    <w:rsid w:val="4BA55220"/>
    <w:rsid w:val="4BAD0151"/>
    <w:rsid w:val="4C184E09"/>
    <w:rsid w:val="4C8F75A2"/>
    <w:rsid w:val="4DAD4403"/>
    <w:rsid w:val="4E8C008E"/>
    <w:rsid w:val="4FEF758C"/>
    <w:rsid w:val="50771A9C"/>
    <w:rsid w:val="51C47F6D"/>
    <w:rsid w:val="52395E4A"/>
    <w:rsid w:val="5246082F"/>
    <w:rsid w:val="5455382C"/>
    <w:rsid w:val="5463310B"/>
    <w:rsid w:val="5D0A3490"/>
    <w:rsid w:val="5D7E0D39"/>
    <w:rsid w:val="5DA26A15"/>
    <w:rsid w:val="5E9D3F29"/>
    <w:rsid w:val="60384CD1"/>
    <w:rsid w:val="60655808"/>
    <w:rsid w:val="60F86CEE"/>
    <w:rsid w:val="63A9427A"/>
    <w:rsid w:val="63D462B1"/>
    <w:rsid w:val="641A3596"/>
    <w:rsid w:val="64D96647"/>
    <w:rsid w:val="64F01F1A"/>
    <w:rsid w:val="655B51E5"/>
    <w:rsid w:val="65E40ADA"/>
    <w:rsid w:val="66330B86"/>
    <w:rsid w:val="66E22203"/>
    <w:rsid w:val="68AA6162"/>
    <w:rsid w:val="68B812C9"/>
    <w:rsid w:val="69D50CF4"/>
    <w:rsid w:val="6A243F51"/>
    <w:rsid w:val="6C487AFD"/>
    <w:rsid w:val="6CB24363"/>
    <w:rsid w:val="6EA93466"/>
    <w:rsid w:val="6FCF0795"/>
    <w:rsid w:val="71381023"/>
    <w:rsid w:val="71696852"/>
    <w:rsid w:val="73714961"/>
    <w:rsid w:val="754D1D92"/>
    <w:rsid w:val="7564794F"/>
    <w:rsid w:val="758350A9"/>
    <w:rsid w:val="766975F4"/>
    <w:rsid w:val="79687E1D"/>
    <w:rsid w:val="7A9F497D"/>
    <w:rsid w:val="7B560FD7"/>
    <w:rsid w:val="7B5F74F8"/>
    <w:rsid w:val="7B690630"/>
    <w:rsid w:val="7C5123F4"/>
    <w:rsid w:val="7D040AB6"/>
    <w:rsid w:val="7D4119E6"/>
    <w:rsid w:val="7DAF162B"/>
    <w:rsid w:val="7DC42B41"/>
    <w:rsid w:val="7FB13122"/>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2"/>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9"/>
    <w:pPr>
      <w:numPr>
        <w:ilvl w:val="3"/>
        <w:numId w:val="3"/>
      </w:numPr>
      <w:adjustRightInd w:val="0"/>
      <w:snapToGrid w:val="0"/>
      <w:spacing w:before="100" w:beforeLines="100" w:line="288" w:lineRule="auto"/>
      <w:ind w:firstLine="0"/>
      <w:outlineLvl w:val="3"/>
    </w:pPr>
    <w:rPr>
      <w:rFonts w:ascii="汉仪小隶书简" w:hAnsi="汉仪小隶书简" w:eastAsia="汉仪小隶书简"/>
      <w:b/>
      <w:sz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9"/>
    <w:qFormat/>
    <w:uiPriority w:val="0"/>
    <w:pPr>
      <w:jc w:val="left"/>
    </w:p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4"/>
    <w:qFormat/>
    <w:uiPriority w:val="0"/>
    <w:pPr>
      <w:spacing w:after="120" w:line="480" w:lineRule="auto"/>
      <w:ind w:left="420" w:leftChars="200"/>
    </w:pPr>
    <w:rPr>
      <w:szCs w:val="20"/>
    </w:rPr>
  </w:style>
  <w:style w:type="paragraph" w:styleId="11">
    <w:name w:val="Balloon Text"/>
    <w:basedOn w:val="1"/>
    <w:link w:val="41"/>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40"/>
    <w:qFormat/>
    <w:uiPriority w:val="0"/>
    <w:rPr>
      <w:b/>
      <w:bCs/>
    </w:rPr>
  </w:style>
  <w:style w:type="paragraph" w:styleId="17">
    <w:name w:val="Body Text First Indent"/>
    <w:basedOn w:val="8"/>
    <w:link w:val="35"/>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8"/>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page number"/>
    <w:basedOn w:val="21"/>
    <w:semiHidden/>
    <w:qFormat/>
    <w:uiPriority w:val="0"/>
  </w:style>
  <w:style w:type="character" w:styleId="24">
    <w:name w:val="Hyperlink"/>
    <w:basedOn w:val="21"/>
    <w:qFormat/>
    <w:uiPriority w:val="0"/>
    <w:rPr>
      <w:color w:val="0000FF"/>
      <w:u w:val="single"/>
    </w:rPr>
  </w:style>
  <w:style w:type="character" w:styleId="25">
    <w:name w:val="annotation reference"/>
    <w:basedOn w:val="21"/>
    <w:qFormat/>
    <w:uiPriority w:val="0"/>
    <w:rPr>
      <w:sz w:val="21"/>
      <w:szCs w:val="21"/>
    </w:rPr>
  </w:style>
  <w:style w:type="paragraph" w:customStyle="1" w:styleId="26">
    <w:name w:val="标题 5（有编号）（绿盟科技）"/>
    <w:basedOn w:val="27"/>
    <w:next w:val="28"/>
    <w:qFormat/>
    <w:uiPriority w:val="0"/>
    <w:pPr>
      <w:keepNext/>
      <w:keepLines/>
      <w:numPr>
        <w:ilvl w:val="4"/>
        <w:numId w:val="4"/>
      </w:numPr>
      <w:spacing w:before="280" w:after="156" w:line="377" w:lineRule="auto"/>
      <w:jc w:val="left"/>
      <w:outlineLvl w:val="4"/>
    </w:pPr>
    <w:rPr>
      <w:rFonts w:ascii="Arial" w:hAnsi="Arial" w:eastAsia="黑体"/>
      <w:b/>
      <w:sz w:val="24"/>
      <w:szCs w:val="28"/>
    </w:rPr>
  </w:style>
  <w:style w:type="paragraph" w:customStyle="1" w:styleId="2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9">
    <w:name w:val="13、表格内居中正文"/>
    <w:basedOn w:val="1"/>
    <w:qFormat/>
    <w:uiPriority w:val="0"/>
    <w:pPr>
      <w:wordWrap w:val="0"/>
      <w:topLinePunct/>
      <w:spacing w:line="360" w:lineRule="exact"/>
      <w:jc w:val="center"/>
    </w:pPr>
    <w:rPr>
      <w:rFonts w:ascii="宋体" w:hAnsi="宋体" w:eastAsia="宋体"/>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1">
    <w:name w:val="List Paragraph"/>
    <w:basedOn w:val="1"/>
    <w:qFormat/>
    <w:uiPriority w:val="0"/>
    <w:pPr>
      <w:spacing w:line="500" w:lineRule="exact"/>
      <w:ind w:firstLine="420" w:firstLineChars="200"/>
    </w:pPr>
    <w:rPr>
      <w:szCs w:val="24"/>
    </w:rPr>
  </w:style>
  <w:style w:type="paragraph" w:customStyle="1" w:styleId="32">
    <w:name w:val="正文首行缩进两字符"/>
    <w:basedOn w:val="1"/>
    <w:qFormat/>
    <w:uiPriority w:val="0"/>
    <w:pPr>
      <w:spacing w:line="360" w:lineRule="auto"/>
      <w:ind w:firstLine="200" w:firstLineChars="200"/>
    </w:pPr>
  </w:style>
  <w:style w:type="paragraph" w:customStyle="1" w:styleId="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4">
    <w:name w:val="Body Text Indent 2 Char"/>
    <w:link w:val="10"/>
    <w:qFormat/>
    <w:uiPriority w:val="0"/>
    <w:rPr>
      <w:szCs w:val="20"/>
    </w:rPr>
  </w:style>
  <w:style w:type="character" w:customStyle="1" w:styleId="35">
    <w:name w:val="Body Text First Indent Char"/>
    <w:link w:val="17"/>
    <w:qFormat/>
    <w:uiPriority w:val="0"/>
    <w:rPr>
      <w:rFonts w:ascii="FangSong_GB2312" w:hAnsi="FangSong_GB2312" w:eastAsia="FangSong_GB2312"/>
      <w:szCs w:val="20"/>
    </w:rPr>
  </w:style>
  <w:style w:type="paragraph" w:customStyle="1" w:styleId="36">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7">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8">
    <w:name w:val="Body Text First Indent 2 Char"/>
    <w:link w:val="18"/>
    <w:qFormat/>
    <w:uiPriority w:val="99"/>
    <w:rPr>
      <w:rFonts w:ascii="宋体" w:hAnsi="Times New Roman"/>
      <w:kern w:val="0"/>
      <w:sz w:val="21"/>
      <w:szCs w:val="24"/>
    </w:rPr>
  </w:style>
  <w:style w:type="character" w:customStyle="1" w:styleId="39">
    <w:name w:val="Comment Text Char"/>
    <w:basedOn w:val="21"/>
    <w:link w:val="7"/>
    <w:qFormat/>
    <w:uiPriority w:val="0"/>
    <w:rPr>
      <w:kern w:val="2"/>
      <w:sz w:val="21"/>
      <w:szCs w:val="22"/>
    </w:rPr>
  </w:style>
  <w:style w:type="character" w:customStyle="1" w:styleId="40">
    <w:name w:val="Comment Subject Char"/>
    <w:basedOn w:val="39"/>
    <w:link w:val="16"/>
    <w:qFormat/>
    <w:uiPriority w:val="0"/>
    <w:rPr>
      <w:b/>
      <w:bCs/>
      <w:kern w:val="2"/>
      <w:sz w:val="21"/>
      <w:szCs w:val="22"/>
    </w:rPr>
  </w:style>
  <w:style w:type="character" w:customStyle="1" w:styleId="41">
    <w:name w:val="Balloon Text Char"/>
    <w:basedOn w:val="21"/>
    <w:link w:val="11"/>
    <w:qFormat/>
    <w:uiPriority w:val="0"/>
    <w:rPr>
      <w:kern w:val="2"/>
      <w:sz w:val="18"/>
      <w:szCs w:val="18"/>
    </w:rPr>
  </w:style>
  <w:style w:type="character" w:customStyle="1" w:styleId="42">
    <w:name w:val="Heading 2 Char"/>
    <w:link w:val="3"/>
    <w:qFormat/>
    <w:uiPriority w:val="0"/>
    <w:rPr>
      <w:rFonts w:ascii="Times New Roman" w:hAnsi="Times New Roman" w:eastAsia="仿宋" w:cs="Times New Roman"/>
      <w:b/>
      <w:sz w:val="32"/>
    </w:rPr>
  </w:style>
  <w:style w:type="paragraph" w:customStyle="1" w:styleId="43">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1388</Words>
  <Characters>1533</Characters>
  <Lines>72</Lines>
  <Paragraphs>20</Paragraphs>
  <TotalTime>1</TotalTime>
  <ScaleCrop>false</ScaleCrop>
  <LinksUpToDate>false</LinksUpToDate>
  <CharactersWithSpaces>1598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2026-10-19T02:47:12Z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4B2B6004027944CCA79358DD871895C7_13</vt:lpwstr>
  </property>
  <property fmtid="{D5CDD505-2E9C-101B-9397-08002B2CF9AE}" pid="4" name="KSOTemplateDocerSaveRecord">
    <vt:lpwstr>eyJoZGlkIjoiMTg3OTBlMTJhZTliYjA3NDQ0MDEzN2E5YmUzNWUyYzYiLCJ1c2VySWQiOiI2NDE5ODgzNDAifQ==</vt:lpwstr>
  </property>
</Properties>
</file>