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高频电刀</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471310326"/>
      <w:bookmarkStart w:id="2" w:name="_Toc3240"/>
      <w:bookmarkStart w:id="3" w:name="_Toc20358"/>
      <w:bookmarkStart w:id="4" w:name="_Toc1907"/>
      <w:bookmarkStart w:id="5" w:name="_Toc6283240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高频电刀</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1446</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347"/>
        <w:gridCol w:w="1373"/>
        <w:gridCol w:w="1343"/>
        <w:gridCol w:w="1668"/>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34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73"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68"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高频电刀</w:t>
            </w:r>
          </w:p>
        </w:tc>
        <w:tc>
          <w:tcPr>
            <w:tcW w:w="2347" w:type="dxa"/>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常州市延陵电子设备有限公司</w:t>
            </w:r>
          </w:p>
        </w:tc>
        <w:tc>
          <w:tcPr>
            <w:tcW w:w="1373" w:type="dxa"/>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国械注准20163012112</w:t>
            </w:r>
          </w:p>
        </w:tc>
        <w:tc>
          <w:tcPr>
            <w:tcW w:w="1343" w:type="dxa"/>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双极镊子FC01</w:t>
            </w:r>
          </w:p>
        </w:tc>
        <w:tc>
          <w:tcPr>
            <w:tcW w:w="1668" w:type="dxa"/>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c>
          <w:tcPr>
            <w:tcW w:w="900" w:type="dxa"/>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1117" w:type="dxa"/>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120个</w:t>
            </w:r>
          </w:p>
        </w:tc>
      </w:tr>
    </w:tbl>
    <w:p w14:paraId="0F4881AC">
      <w:pPr>
        <w:pStyle w:val="16"/>
        <w:numPr>
          <w:ilvl w:val="0"/>
          <w:numId w:val="0"/>
        </w:numPr>
        <w:rPr>
          <w:rFonts w:ascii="Times New Roman" w:hAnsi="Times New Roman" w:eastAsia="仿宋" w:cs="Times New Roman"/>
          <w:b/>
          <w:bCs/>
          <w:sz w:val="24"/>
          <w:szCs w:val="24"/>
        </w:rPr>
      </w:pPr>
      <w:bookmarkStart w:id="91" w:name="_GoBack"/>
      <w:bookmarkEnd w:id="91"/>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5913"/>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9428"/>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17163"/>
      <w:bookmarkStart w:id="31" w:name="_Toc32749"/>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6803"/>
      <w:bookmarkStart w:id="35" w:name="_Toc24123"/>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27526"/>
      <w:bookmarkStart w:id="39" w:name="_Toc5996"/>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7233"/>
      <w:bookmarkStart w:id="43" w:name="_Toc5056"/>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3023"/>
      <w:bookmarkStart w:id="46" w:name="_Toc14829"/>
      <w:bookmarkStart w:id="47" w:name="_Toc6482"/>
      <w:bookmarkStart w:id="48" w:name="_Toc21519"/>
      <w:bookmarkStart w:id="49" w:name="_Toc16029"/>
      <w:bookmarkStart w:id="50"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31838"/>
      <w:bookmarkStart w:id="53" w:name="_Toc30971"/>
      <w:bookmarkStart w:id="54" w:name="_Toc4305"/>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706"/>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5526"/>
      <w:bookmarkStart w:id="65" w:name="_Toc20589"/>
      <w:bookmarkStart w:id="66" w:name="_Toc11351"/>
      <w:bookmarkStart w:id="67" w:name="_Toc27661"/>
      <w:bookmarkStart w:id="68" w:name="_Toc12015"/>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041"/>
      <w:bookmarkStart w:id="71" w:name="_Toc1074"/>
      <w:bookmarkStart w:id="72" w:name="_Toc26969"/>
      <w:bookmarkStart w:id="73" w:name="_Toc12967"/>
      <w:bookmarkStart w:id="74" w:name="_Toc23967"/>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6839"/>
      <w:bookmarkStart w:id="77" w:name="_Toc24806"/>
      <w:bookmarkStart w:id="78" w:name="_Toc1369"/>
      <w:bookmarkStart w:id="79" w:name="_Toc21082"/>
      <w:bookmarkStart w:id="80" w:name="_Toc28634"/>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3871"/>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4254D10-8D82-4820-8180-C9D2BA17158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33B14C4-B52C-4EB6-A181-1EB5FAAB88F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071B735-3C61-4241-AAA9-2123430888A2}"/>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9DD8F56-EEB8-4A0E-B901-712DDE832765}"/>
  </w:font>
  <w:font w:name="方正小标宋_GBK">
    <w:panose1 w:val="02000000000000000000"/>
    <w:charset w:val="86"/>
    <w:family w:val="script"/>
    <w:pitch w:val="default"/>
    <w:sig w:usb0="A00002BF" w:usb1="38CF7CFA" w:usb2="00082016" w:usb3="00000000" w:csb0="00040001" w:csb1="00000000"/>
    <w:embedRegular r:id="rId5" w:fontKey="{6956A186-D9FF-4205-970C-633FC3DC980A}"/>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2C77F09"/>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5E65DF1"/>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0</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2026-10-12T07:58:04Z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