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黑体" w:hAnsi="黑体" w:eastAsia="黑体" w:cs="黑体"/>
          <w:b/>
          <w:spacing w:val="24"/>
          <w:kern w:val="2"/>
          <w:sz w:val="56"/>
          <w:szCs w:val="56"/>
          <w:lang w:val="en-US" w:eastAsia="zh-CN" w:bidi="ar-SA"/>
        </w:rPr>
        <w:t>C-18柱（plus）</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3240"/>
      <w:bookmarkStart w:id="2" w:name="_Toc21919"/>
      <w:bookmarkStart w:id="3" w:name="_Toc471310326"/>
      <w:bookmarkStart w:id="4" w:name="_Toc62832406"/>
      <w:bookmarkStart w:id="5" w:name="_Toc1907"/>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C-18柱（plus）</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0703</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C-18柱（plus）</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美国Waters公司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50只</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盒</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6盒</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w:t>
      </w:r>
      <w:bookmarkStart w:id="95" w:name="_GoBack"/>
      <w:r>
        <w:rPr>
          <w:rFonts w:hint="eastAsia" w:ascii="Times New Roman" w:hAnsi="Times New Roman" w:eastAsia="宋体" w:cs="Times New Roman"/>
          <w:highlight w:val="none"/>
          <w:lang w:val="en-US" w:eastAsia="zh-CN"/>
        </w:rPr>
        <w:t>日起，至2027年12月31日</w:t>
      </w:r>
      <w:r>
        <w:rPr>
          <w:rFonts w:hint="default" w:ascii="Times New Roman" w:hAnsi="Times New Roman" w:eastAsia="宋体" w:cs="Times New Roman"/>
          <w:highlight w:val="none"/>
        </w:rPr>
        <w:t>。</w:t>
      </w:r>
    </w:p>
    <w:bookmarkEnd w:id="95"/>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9428"/>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690"/>
      <w:bookmarkStart w:id="34" w:name="_Toc3274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24123"/>
      <w:bookmarkStart w:id="38" w:name="_Toc680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989"/>
      <w:bookmarkStart w:id="42" w:name="_Toc27135"/>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5056"/>
      <w:bookmarkStart w:id="46" w:name="_Toc7233"/>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6029"/>
      <w:bookmarkStart w:id="49" w:name="_Toc11352"/>
      <w:bookmarkStart w:id="50" w:name="_Toc3023"/>
      <w:bookmarkStart w:id="51" w:name="_Toc14829"/>
      <w:bookmarkStart w:id="52" w:name="_Toc21519"/>
      <w:bookmarkStart w:id="53"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4305"/>
      <w:bookmarkStart w:id="55" w:name="_Toc22676"/>
      <w:bookmarkStart w:id="56" w:name="_Toc30971"/>
      <w:bookmarkStart w:id="57" w:name="_Toc31838"/>
      <w:bookmarkStart w:id="58" w:name="_Toc17857"/>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0589"/>
      <w:bookmarkStart w:id="68" w:name="_Toc12015"/>
      <w:bookmarkStart w:id="69" w:name="_Toc25638"/>
      <w:bookmarkStart w:id="70" w:name="_Toc11351"/>
      <w:bookmarkStart w:id="71" w:name="_Toc27661"/>
      <w:bookmarkStart w:id="72" w:name="_Toc15526"/>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2967"/>
      <w:bookmarkStart w:id="74" w:name="_Toc1074"/>
      <w:bookmarkStart w:id="75" w:name="_Toc2041"/>
      <w:bookmarkStart w:id="76" w:name="_Toc26969"/>
      <w:bookmarkStart w:id="77" w:name="_Toc16435"/>
      <w:bookmarkStart w:id="78" w:name="_Toc23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4806"/>
      <w:bookmarkStart w:id="80" w:name="_Toc21082"/>
      <w:bookmarkStart w:id="81" w:name="_Toc31686"/>
      <w:bookmarkStart w:id="82" w:name="_Toc1369"/>
      <w:bookmarkStart w:id="83" w:name="_Toc28634"/>
      <w:bookmarkStart w:id="84" w:name="_Toc26839"/>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14685"/>
      <w:bookmarkStart w:id="91"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D8D9A14-7879-4704-AF15-7CC49C88FF8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B16AF6D-AD59-4FF8-B978-78FD5CB09EC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94DC6DDF-DBB9-49F6-B311-A2A2DCBE899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64A7A133-9208-49CC-8358-7C3302EF4397}"/>
  </w:font>
  <w:font w:name="方正小标宋_GBK">
    <w:panose1 w:val="02000000000000000000"/>
    <w:charset w:val="86"/>
    <w:family w:val="script"/>
    <w:pitch w:val="default"/>
    <w:sig w:usb0="A00002BF" w:usb1="38CF7CFA" w:usb2="00082016" w:usb3="00000000" w:csb0="00040001" w:csb1="00000000"/>
    <w:embedRegular r:id="rId5" w:fontKey="{2D4BD8AF-1005-44AD-9A98-2F8750C2E4E1}"/>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6CE5978"/>
    <w:rsid w:val="3A551407"/>
    <w:rsid w:val="3B033C36"/>
    <w:rsid w:val="3B295232"/>
    <w:rsid w:val="3CB274A9"/>
    <w:rsid w:val="3E53546F"/>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3F046E7"/>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1</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2026-05-14T02:12:14Z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