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9CE5DC">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四川省人民医院基孔肯雅病毒核酸检测试剂盒（PCR-荧光探针法）采购项目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3"/>
        <w:rPr>
          <w:rFonts w:ascii="Times New Roman" w:hAnsi="Times New Roman" w:cs="Times New Roman"/>
        </w:rPr>
      </w:pPr>
      <w:bookmarkStart w:id="0" w:name="_Toc3240"/>
      <w:bookmarkStart w:id="1" w:name="_Toc62832406"/>
      <w:bookmarkStart w:id="2" w:name="_Toc1907"/>
      <w:bookmarkStart w:id="3" w:name="_Toc21919"/>
      <w:bookmarkStart w:id="4" w:name="_Toc471310326"/>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7D308EEB">
            <w:pPr>
              <w:spacing w:line="360" w:lineRule="auto"/>
              <w:ind w:firstLine="220" w:firstLine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四川省人民医院基孔肯雅病毒核酸检测试剂盒（PCR-荧光探针法）采购项目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eastAsia="zh-CN"/>
              </w:rPr>
              <w:t>CGZX-YXZ202</w:t>
            </w:r>
            <w:r>
              <w:rPr>
                <w:rFonts w:hint="eastAsia" w:ascii="Times New Roman" w:hAnsi="Times New Roman" w:eastAsia="仿宋" w:cs="Times New Roman"/>
                <w:sz w:val="22"/>
                <w:lang w:val="en-US" w:eastAsia="zh-CN"/>
              </w:rPr>
              <w:t>60961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default"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87393484</w:t>
            </w:r>
          </w:p>
          <w:p w14:paraId="23EC81C8">
            <w:pPr>
              <w:numPr>
                <w:ilvl w:val="0"/>
                <w:numId w:val="9"/>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宋</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925</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00CAA4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3"/>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61"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7"/>
        <w:gridCol w:w="2322"/>
        <w:gridCol w:w="8157"/>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4"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1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12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4" w:type="dxa"/>
            <w:vAlign w:val="center"/>
          </w:tcPr>
          <w:p w14:paraId="5306D9A1">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123"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25EBC0F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12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4" w:type="dxa"/>
            <w:vAlign w:val="center"/>
          </w:tcPr>
          <w:p w14:paraId="6532A0AD">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123"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4" w:type="dxa"/>
            <w:vAlign w:val="center"/>
          </w:tcPr>
          <w:p w14:paraId="36265F48">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12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4" w:type="dxa"/>
            <w:vAlign w:val="center"/>
          </w:tcPr>
          <w:p w14:paraId="3C16AED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12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4" w:type="dxa"/>
            <w:vAlign w:val="center"/>
          </w:tcPr>
          <w:p w14:paraId="7291B37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12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4" w:type="dxa"/>
            <w:vAlign w:val="center"/>
          </w:tcPr>
          <w:p w14:paraId="428C8D8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12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7F56B90">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12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093CF7DF">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12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4" w:type="dxa"/>
            <w:vAlign w:val="center"/>
          </w:tcPr>
          <w:p w14:paraId="16F8B326">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12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（028-87393484）并将合同初稿发送至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4" w:type="dxa"/>
            <w:vAlign w:val="center"/>
          </w:tcPr>
          <w:p w14:paraId="593A1F9A">
            <w:pPr>
              <w:pStyle w:val="25"/>
              <w:numPr>
                <w:ilvl w:val="0"/>
                <w:numId w:val="10"/>
              </w:numPr>
              <w:tabs>
                <w:tab w:val="left" w:pos="220"/>
              </w:tabs>
              <w:adjustRightInd w:val="0"/>
              <w:snapToGrid w:val="0"/>
              <w:rPr>
                <w:rFonts w:ascii="Times New Roman" w:hAnsi="Times New Roman" w:eastAsia="仿宋" w:cs="Times New Roman"/>
                <w:szCs w:val="21"/>
              </w:rPr>
            </w:pPr>
          </w:p>
        </w:tc>
        <w:tc>
          <w:tcPr>
            <w:tcW w:w="231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123" w:type="dxa"/>
            <w:vAlign w:val="center"/>
          </w:tcPr>
          <w:p w14:paraId="64F9C00B">
            <w:pPr>
              <w:pStyle w:val="26"/>
              <w:numPr>
                <w:ilvl w:val="0"/>
                <w:numId w:val="11"/>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3"/>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2"/>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2"/>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2"/>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2"/>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3"/>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2"/>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因采购人实际工作需要，拟通过本次采购活动，确定一家配送商提供体外诊断试剂配送服务。</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2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1"/>
        <w:gridCol w:w="2563"/>
        <w:gridCol w:w="1464"/>
        <w:gridCol w:w="759"/>
        <w:gridCol w:w="1977"/>
        <w:gridCol w:w="823"/>
        <w:gridCol w:w="1196"/>
        <w:gridCol w:w="767"/>
      </w:tblGrid>
      <w:tr w14:paraId="53C27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7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35C0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2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33B5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产品名称</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16276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包装规格</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1CAE">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计价单位</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AAE8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生产商</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7325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流水号</w:t>
            </w:r>
          </w:p>
        </w:tc>
        <w:tc>
          <w:tcPr>
            <w:tcW w:w="11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4A8C6">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预估年用量</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A7E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备注</w:t>
            </w:r>
          </w:p>
        </w:tc>
      </w:tr>
      <w:tr w14:paraId="030EF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4B56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w:t>
            </w:r>
          </w:p>
        </w:tc>
        <w:tc>
          <w:tcPr>
            <w:tcW w:w="2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70A5A">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基孔肯雅病毒核酸检测试剂盒（PCR-荧光探针法）</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BFB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48测试/盒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3A2B">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CE065">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郑州安图生物工程股份有限公司</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54203">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c>
          <w:tcPr>
            <w:tcW w:w="1196" w:type="dxa"/>
            <w:vMerge w:val="restart"/>
            <w:tcBorders>
              <w:top w:val="single" w:color="000000" w:sz="4" w:space="0"/>
              <w:left w:val="single" w:color="000000" w:sz="4" w:space="0"/>
              <w:right w:val="single" w:color="000000" w:sz="4" w:space="0"/>
            </w:tcBorders>
            <w:shd w:val="clear" w:color="auto" w:fill="auto"/>
            <w:vAlign w:val="center"/>
          </w:tcPr>
          <w:p w14:paraId="4CF254E2">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1000测试</w:t>
            </w: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590E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r>
      <w:tr w14:paraId="1410C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DC7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2</w:t>
            </w:r>
          </w:p>
        </w:tc>
        <w:tc>
          <w:tcPr>
            <w:tcW w:w="2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566B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基孔肯雅病毒核酸检测试剂盒（PCR-荧光探针法）</w:t>
            </w:r>
          </w:p>
        </w:tc>
        <w:tc>
          <w:tcPr>
            <w:tcW w:w="14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4E0C9">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24测试/盒</w:t>
            </w:r>
          </w:p>
        </w:tc>
        <w:tc>
          <w:tcPr>
            <w:tcW w:w="7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344D">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val="en-US" w:eastAsia="zh-CN"/>
              </w:rPr>
              <w:t>盒</w:t>
            </w:r>
          </w:p>
        </w:tc>
        <w:tc>
          <w:tcPr>
            <w:tcW w:w="1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9C501">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color w:val="auto"/>
                <w:sz w:val="21"/>
                <w:szCs w:val="21"/>
                <w:lang w:eastAsia="zh-CN"/>
              </w:rPr>
              <w:t>郑州安图生物工程股份有限公司</w:t>
            </w:r>
          </w:p>
        </w:tc>
        <w:tc>
          <w:tcPr>
            <w:tcW w:w="8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2E92C">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w:t>
            </w:r>
          </w:p>
        </w:tc>
        <w:tc>
          <w:tcPr>
            <w:tcW w:w="1196" w:type="dxa"/>
            <w:vMerge w:val="continue"/>
            <w:tcBorders>
              <w:left w:val="single" w:color="000000" w:sz="4" w:space="0"/>
              <w:bottom w:val="single" w:color="000000" w:sz="4" w:space="0"/>
              <w:right w:val="single" w:color="000000" w:sz="4" w:space="0"/>
            </w:tcBorders>
            <w:shd w:val="clear" w:color="auto" w:fill="auto"/>
            <w:vAlign w:val="center"/>
          </w:tcPr>
          <w:p w14:paraId="4432E948">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rPr>
            </w:pPr>
          </w:p>
        </w:tc>
        <w:tc>
          <w:tcPr>
            <w:tcW w:w="7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9E844">
            <w:pPr>
              <w:keepNext w:val="0"/>
              <w:keepLines w:val="0"/>
              <w:widowControl/>
              <w:suppressLineNumbers w:val="0"/>
              <w:snapToGrid w:val="0"/>
              <w:ind w:left="0" w:leftChars="0" w:right="0" w:rightChars="0" w:firstLine="0" w:firstLineChars="0"/>
              <w:jc w:val="center"/>
              <w:textAlignment w:val="center"/>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cstheme="minorEastAsia"/>
                <w:i w:val="0"/>
                <w:iCs w:val="0"/>
                <w:color w:val="000000"/>
                <w:sz w:val="21"/>
                <w:szCs w:val="21"/>
                <w:u w:val="none"/>
                <w:lang w:val="en-US" w:eastAsia="zh-CN"/>
              </w:rPr>
              <w:t>/</w:t>
            </w:r>
            <w:bookmarkStart w:id="92" w:name="_GoBack"/>
            <w:bookmarkEnd w:id="92"/>
          </w:p>
        </w:tc>
      </w:tr>
    </w:tbl>
    <w:p w14:paraId="02675F46">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2"/>
        <w:numPr>
          <w:ilvl w:val="0"/>
          <w:numId w:val="0"/>
        </w:numPr>
        <w:ind w:leftChars="0"/>
        <w:rPr>
          <w:rFonts w:ascii="Times New Roman" w:hAnsi="Times New Roman" w:eastAsia="仿宋" w:cs="Times New Roman"/>
          <w:sz w:val="24"/>
          <w:szCs w:val="24"/>
        </w:rPr>
      </w:pPr>
    </w:p>
    <w:p w14:paraId="485A9350">
      <w:pPr>
        <w:pStyle w:val="2"/>
        <w:numPr>
          <w:ilvl w:val="0"/>
          <w:numId w:val="0"/>
        </w:numPr>
        <w:spacing w:line="360" w:lineRule="auto"/>
        <w:ind w:leftChars="0"/>
        <w:rPr>
          <w:rFonts w:hint="eastAsia" w:ascii="仿宋" w:hAnsi="仿宋" w:eastAsia="仿宋" w:cs="仿宋"/>
          <w:b w:val="0"/>
          <w:bCs w:val="0"/>
          <w:color w:val="auto"/>
          <w:sz w:val="24"/>
          <w:szCs w:val="24"/>
          <w:highlight w:val="none"/>
        </w:rPr>
      </w:pPr>
      <w:r>
        <w:rPr>
          <w:rFonts w:hint="eastAsia" w:ascii="仿宋" w:hAnsi="仿宋" w:eastAsia="仿宋" w:cs="仿宋"/>
          <w:b/>
          <w:bCs/>
          <w:color w:val="auto"/>
          <w:sz w:val="24"/>
          <w:szCs w:val="24"/>
          <w:highlight w:val="none"/>
          <w:lang w:val="en-US" w:eastAsia="zh-CN"/>
        </w:rPr>
        <w:t>三、服务要求：</w:t>
      </w:r>
    </w:p>
    <w:p w14:paraId="79B23EEE">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成交供应商应按需按时供货，供货冷链规范，并安排人员配送产品，配合验收等相关工作。</w:t>
      </w:r>
    </w:p>
    <w:p w14:paraId="474CCF99">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成交供应商应配合采购人完成产品挂网采购相关工作。</w:t>
      </w:r>
    </w:p>
    <w:p w14:paraId="633B6294">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商务要求</w:t>
      </w:r>
      <w:r>
        <w:rPr>
          <w:rFonts w:hint="eastAsia" w:ascii="仿宋" w:hAnsi="仿宋" w:eastAsia="仿宋" w:cs="仿宋"/>
          <w:b/>
          <w:bCs/>
          <w:color w:val="auto"/>
          <w:sz w:val="24"/>
          <w:szCs w:val="24"/>
          <w:highlight w:val="none"/>
          <w:lang w:val="en-US" w:eastAsia="zh-CN"/>
        </w:rPr>
        <w:t>及特殊服务期限及备货要求</w:t>
      </w:r>
      <w:r>
        <w:rPr>
          <w:rFonts w:hint="eastAsia" w:ascii="仿宋" w:hAnsi="仿宋" w:eastAsia="仿宋" w:cs="仿宋"/>
          <w:b/>
          <w:bCs/>
          <w:color w:val="auto"/>
          <w:sz w:val="24"/>
          <w:szCs w:val="24"/>
          <w:highlight w:val="none"/>
        </w:rPr>
        <w:t>：</w:t>
      </w:r>
    </w:p>
    <w:p w14:paraId="48B055F5">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（1）试剂供应和特殊服务期限为：合同签订之日起至2028年12月31日。</w:t>
      </w:r>
    </w:p>
    <w:p w14:paraId="038A7D03">
      <w:pPr>
        <w:pStyle w:val="2"/>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（2）成交供应商应保证在向采购人交付试剂时有效期不短于其有总有效期的三分之二，并对临近效期产品进行调换或退货。</w:t>
      </w:r>
    </w:p>
    <w:p w14:paraId="45B539AF">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本合同按实结算，按照我院财务制度及医学装备部入库流程进行。</w:t>
      </w:r>
    </w:p>
    <w:p w14:paraId="654219C3">
      <w:pPr>
        <w:pStyle w:val="2"/>
        <w:keepNext w:val="0"/>
        <w:keepLines w:val="0"/>
        <w:pageBreakBefore w:val="0"/>
        <w:widowControl w:val="0"/>
        <w:numPr>
          <w:ilvl w:val="0"/>
          <w:numId w:val="13"/>
        </w:numPr>
        <w:kinsoku/>
        <w:wordWrap/>
        <w:overflowPunct/>
        <w:topLinePunct w:val="0"/>
        <w:autoSpaceDE/>
        <w:autoSpaceDN/>
        <w:bidi w:val="0"/>
        <w:adjustRightInd/>
        <w:snapToGrid/>
        <w:spacing w:line="360" w:lineRule="auto"/>
        <w:ind w:left="425" w:leftChars="0" w:hanging="425" w:firstLineChars="0"/>
        <w:textAlignment w:val="auto"/>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签订合同须使用本采购文件写明的合同（协议）模板（详见第六章相关说明），具体条款以采购文件、报价文件及合同各方另行约定（如有）为准。</w:t>
      </w:r>
    </w:p>
    <w:p w14:paraId="05780949">
      <w:pPr>
        <w:numPr>
          <w:ilvl w:val="0"/>
          <w:numId w:val="13"/>
        </w:numPr>
        <w:spacing w:line="360" w:lineRule="auto"/>
        <w:ind w:left="425" w:hanging="425"/>
        <w:rPr>
          <w:rFonts w:hint="eastAsia" w:ascii="仿宋" w:hAnsi="仿宋" w:eastAsia="仿宋" w:cs="仿宋"/>
          <w:color w:val="auto"/>
          <w:sz w:val="24"/>
          <w:szCs w:val="24"/>
          <w:highlight w:val="none"/>
          <w:u w:color="000000"/>
          <w:lang w:val="en-US" w:eastAsia="zh-CN"/>
        </w:rPr>
      </w:pPr>
      <w:r>
        <w:rPr>
          <w:rFonts w:hint="eastAsia" w:ascii="仿宋" w:hAnsi="仿宋" w:eastAsia="仿宋" w:cs="仿宋"/>
          <w:b w:val="0"/>
          <w:bCs w:val="0"/>
          <w:color w:val="auto"/>
          <w:kern w:val="2"/>
          <w:sz w:val="24"/>
          <w:szCs w:val="24"/>
          <w:highlight w:val="none"/>
          <w:u w:color="000000"/>
          <w:lang w:val="en-US" w:eastAsia="zh-CN" w:bidi="ar-SA"/>
        </w:rPr>
        <w:t>若三方在协议期限内提前完成采购量的，仍可按本协议约定价格继续采购，直至协议期限届满；不足约定采购量的，按实结算。</w:t>
      </w:r>
    </w:p>
    <w:p w14:paraId="7A50B521">
      <w:pPr>
        <w:pStyle w:val="2"/>
        <w:numPr>
          <w:ilvl w:val="0"/>
          <w:numId w:val="0"/>
        </w:numPr>
        <w:spacing w:line="360" w:lineRule="auto"/>
        <w:ind w:left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五、验收</w:t>
      </w:r>
      <w:r>
        <w:rPr>
          <w:rFonts w:hint="eastAsia" w:ascii="仿宋" w:hAnsi="仿宋" w:eastAsia="仿宋" w:cs="仿宋"/>
          <w:b/>
          <w:bCs/>
          <w:color w:val="auto"/>
          <w:sz w:val="24"/>
          <w:szCs w:val="24"/>
          <w:highlight w:val="none"/>
        </w:rPr>
        <w:t>要求：</w:t>
      </w:r>
    </w:p>
    <w:p w14:paraId="390544FD">
      <w:pPr>
        <w:spacing w:line="360" w:lineRule="auto"/>
        <w:ind w:firstLine="480" w:firstLineChars="200"/>
        <w:rPr>
          <w:rFonts w:hint="eastAsia" w:ascii="仿宋" w:hAnsi="仿宋" w:eastAsia="仿宋" w:cs="仿宋"/>
          <w:b w:val="0"/>
          <w:bCs w:val="0"/>
          <w:color w:val="auto"/>
          <w:kern w:val="2"/>
          <w:sz w:val="24"/>
          <w:szCs w:val="24"/>
          <w:highlight w:val="none"/>
          <w:u w:color="000000"/>
          <w:lang w:val="en-US" w:eastAsia="zh-CN" w:bidi="ar-SA"/>
        </w:rPr>
      </w:pPr>
      <w:r>
        <w:rPr>
          <w:rFonts w:hint="eastAsia" w:ascii="仿宋" w:hAnsi="仿宋" w:eastAsia="仿宋" w:cs="仿宋"/>
          <w:b w:val="0"/>
          <w:bCs w:val="0"/>
          <w:color w:val="auto"/>
          <w:kern w:val="2"/>
          <w:sz w:val="24"/>
          <w:szCs w:val="24"/>
          <w:highlight w:val="none"/>
          <w:u w:color="000000"/>
          <w:lang w:val="en-US" w:eastAsia="zh-CN" w:bidi="ar-SA"/>
        </w:rPr>
        <w:t>所供试剂原产地真实，体外诊断试剂是全新的、未使用过的，质量符合国家标准（在无国家标准时，符合行业标准）。</w:t>
      </w:r>
    </w:p>
    <w:p w14:paraId="4CD67CBC">
      <w:pPr>
        <w:pStyle w:val="16"/>
        <w:ind w:firstLine="0"/>
        <w:rPr>
          <w:rFonts w:ascii="Times New Roman" w:hAnsi="Times New Roman" w:cs="Times New Roman"/>
        </w:rPr>
      </w:pPr>
    </w:p>
    <w:p w14:paraId="288EFCFF">
      <w:pPr>
        <w:pStyle w:val="16"/>
        <w:ind w:firstLine="0"/>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注：本章中条款</w:t>
      </w:r>
      <w:r>
        <w:rPr>
          <w:rFonts w:hint="eastAsia" w:ascii="Times New Roman" w:hAnsi="Times New Roman" w:eastAsia="仿宋" w:cs="Times New Roman"/>
          <w:b/>
          <w:bCs/>
          <w:sz w:val="24"/>
          <w:szCs w:val="24"/>
          <w:lang w:val="en-US" w:eastAsia="zh-CN"/>
        </w:rPr>
        <w:t>均</w:t>
      </w:r>
      <w:r>
        <w:rPr>
          <w:rFonts w:ascii="Times New Roman" w:hAnsi="Times New Roman" w:eastAsia="仿宋" w:cs="Times New Roman"/>
          <w:b/>
          <w:bCs/>
          <w:sz w:val="24"/>
          <w:szCs w:val="24"/>
        </w:rPr>
        <w:t>为实质性要求，不满足将被作为无效响应处理。</w:t>
      </w:r>
    </w:p>
    <w:p w14:paraId="7806636B">
      <w:pPr>
        <w:pStyle w:val="16"/>
        <w:ind w:firstLine="0"/>
        <w:rPr>
          <w:rFonts w:ascii="Times New Roman" w:hAnsi="Times New Roman" w:cs="Times New Roman"/>
        </w:rPr>
      </w:pPr>
      <w:r>
        <w:rPr>
          <w:rFonts w:ascii="Times New Roman" w:hAnsi="Times New Roman" w:cs="Times New Roman"/>
        </w:rPr>
        <w:br w:type="page"/>
      </w:r>
    </w:p>
    <w:p w14:paraId="58682A99">
      <w:pPr>
        <w:pStyle w:val="3"/>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1544"/>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24859"/>
      <w:bookmarkStart w:id="31" w:name="_Toc17163"/>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989"/>
      <w:bookmarkStart w:id="38" w:name="_Toc5996"/>
      <w:bookmarkStart w:id="39" w:name="_Toc27135"/>
      <w:bookmarkStart w:id="40" w:name="_Toc2752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19987"/>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6482"/>
      <w:bookmarkStart w:id="46" w:name="_Toc16029"/>
      <w:bookmarkStart w:id="47" w:name="_Toc21519"/>
      <w:bookmarkStart w:id="48" w:name="_Toc3023"/>
      <w:bookmarkStart w:id="49" w:name="_Toc14829"/>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4"/>
        <w:ind w:firstLine="0"/>
      </w:pPr>
      <w:r>
        <w:t>承诺函</w:t>
      </w:r>
      <w:bookmarkEnd w:id="45"/>
      <w:bookmarkEnd w:id="46"/>
      <w:bookmarkEnd w:id="47"/>
      <w:bookmarkEnd w:id="48"/>
      <w:bookmarkEnd w:id="49"/>
      <w:bookmarkEnd w:id="50"/>
    </w:p>
    <w:p w14:paraId="7EDC3435">
      <w:pPr>
        <w:pStyle w:val="2"/>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2"/>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17857"/>
      <w:bookmarkStart w:id="53" w:name="_Toc22676"/>
      <w:bookmarkStart w:id="54" w:name="_Toc30971"/>
      <w:bookmarkStart w:id="55" w:name="_Toc31838"/>
      <w:r>
        <w:rPr>
          <w:rFonts w:ascii="Times New Roman" w:hAnsi="Times New Roman" w:cs="Times New Roman"/>
        </w:rPr>
        <w:br w:type="page"/>
      </w:r>
    </w:p>
    <w:p w14:paraId="23ED41BF">
      <w:pPr>
        <w:pStyle w:val="4"/>
        <w:ind w:firstLine="0"/>
      </w:pPr>
      <w:r>
        <w:t>具有独立承担民事责任的能力</w:t>
      </w:r>
      <w:bookmarkEnd w:id="51"/>
      <w:bookmarkEnd w:id="52"/>
      <w:bookmarkEnd w:id="53"/>
      <w:bookmarkEnd w:id="54"/>
      <w:bookmarkEnd w:id="55"/>
    </w:p>
    <w:p w14:paraId="5FFFF51B">
      <w:pPr>
        <w:pStyle w:val="2"/>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4"/>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904"/>
      <w:bookmarkStart w:id="60" w:name="_Toc13706"/>
      <w:bookmarkStart w:id="61" w:name="_Toc25357"/>
    </w:p>
    <w:p w14:paraId="6BE6D0D2">
      <w:pPr>
        <w:pStyle w:val="4"/>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4"/>
        <w:ind w:firstLine="0"/>
        <w:rPr>
          <w:szCs w:val="32"/>
        </w:rPr>
      </w:pPr>
      <w:r>
        <w:rPr>
          <w:szCs w:val="32"/>
        </w:rPr>
        <w:br w:type="page"/>
      </w:r>
      <w:bookmarkStart w:id="64" w:name="_Toc12015"/>
      <w:bookmarkStart w:id="65" w:name="_Toc20589"/>
      <w:bookmarkStart w:id="66" w:name="_Toc11351"/>
      <w:bookmarkStart w:id="67" w:name="_Toc25638"/>
      <w:bookmarkStart w:id="68" w:name="_Toc15526"/>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2"/>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2"/>
        <w:snapToGrid w:val="0"/>
        <w:spacing w:after="0" w:line="500" w:lineRule="exact"/>
        <w:ind w:firstLine="480" w:firstLineChars="200"/>
        <w:rPr>
          <w:rFonts w:ascii="Times New Roman" w:hAnsi="Times New Roman" w:eastAsia="仿宋" w:cs="Times New Roman"/>
          <w:sz w:val="24"/>
        </w:rPr>
      </w:pPr>
    </w:p>
    <w:p w14:paraId="03E9978B">
      <w:pPr>
        <w:pStyle w:val="2"/>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2"/>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2"/>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4"/>
        <w:ind w:firstLine="0"/>
        <w:rPr>
          <w:szCs w:val="32"/>
        </w:rPr>
      </w:pPr>
      <w:r>
        <w:rPr>
          <w:szCs w:val="32"/>
        </w:rPr>
        <w:br w:type="page"/>
      </w:r>
      <w:bookmarkStart w:id="70" w:name="_Toc16435"/>
      <w:bookmarkStart w:id="71" w:name="_Toc2041"/>
      <w:bookmarkStart w:id="72" w:name="_Toc1074"/>
      <w:bookmarkStart w:id="73" w:name="_Toc23967"/>
      <w:bookmarkStart w:id="74" w:name="_Toc12967"/>
      <w:bookmarkStart w:id="75" w:name="_Toc26969"/>
      <w:r>
        <w:rPr>
          <w:rStyle w:val="38"/>
          <w:b/>
        </w:rPr>
        <w:t>采购需求偏离表</w:t>
      </w:r>
      <w:bookmarkEnd w:id="70"/>
      <w:bookmarkEnd w:id="71"/>
      <w:bookmarkEnd w:id="72"/>
      <w:bookmarkEnd w:id="73"/>
      <w:bookmarkEnd w:id="74"/>
      <w:bookmarkEnd w:id="75"/>
    </w:p>
    <w:p w14:paraId="3FB92ECD">
      <w:pPr>
        <w:pStyle w:val="2"/>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4"/>
        <w:ind w:firstLine="0"/>
        <w:rPr>
          <w:bCs/>
          <w:szCs w:val="32"/>
        </w:rPr>
      </w:pPr>
      <w:r>
        <w:rPr>
          <w:szCs w:val="32"/>
        </w:rPr>
        <w:br w:type="page"/>
      </w:r>
      <w:bookmarkStart w:id="76" w:name="_Toc26839"/>
      <w:bookmarkStart w:id="77" w:name="_Toc1369"/>
      <w:bookmarkStart w:id="78" w:name="_Toc31686"/>
      <w:bookmarkStart w:id="79" w:name="_Toc24806"/>
      <w:bookmarkStart w:id="80" w:name="_Toc28634"/>
      <w:bookmarkStart w:id="81" w:name="_Toc21082"/>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24494"/>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2"/>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2"/>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2"/>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2534E05F">
      <w:pPr>
        <w:pStyle w:val="2"/>
        <w:rPr>
          <w:rFonts w:hint="eastAsia" w:ascii="仿宋" w:hAnsi="仿宋" w:eastAsia="仿宋" w:cs="仿宋"/>
          <w:b/>
          <w:bCs/>
          <w:color w:val="FF0000"/>
          <w:sz w:val="24"/>
          <w:szCs w:val="24"/>
          <w:lang w:val="zh-TW" w:eastAsia="zh-TW"/>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p w14:paraId="36F6DD82">
      <w:pPr>
        <w:rPr>
          <w:rFonts w:hint="default" w:eastAsia="仿宋"/>
          <w:lang w:val="en-US" w:eastAsia="zh-CN"/>
        </w:rPr>
      </w:pPr>
      <w:r>
        <w:rPr>
          <w:rFonts w:hint="eastAsia" w:ascii="仿宋" w:hAnsi="仿宋" w:eastAsia="仿宋" w:cs="仿宋"/>
          <w:b/>
          <w:bCs/>
          <w:color w:val="FF0000"/>
          <w:sz w:val="24"/>
          <w:szCs w:val="24"/>
          <w:lang w:val="en-US" w:eastAsia="zh-CN"/>
        </w:rPr>
        <w:t>6.计价单位请于省药械集中采购平台挂网信息保持一致。</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61"/>
        <w:gridCol w:w="1446"/>
        <w:gridCol w:w="1326"/>
        <w:gridCol w:w="482"/>
        <w:gridCol w:w="482"/>
        <w:gridCol w:w="482"/>
        <w:gridCol w:w="1090"/>
        <w:gridCol w:w="1153"/>
        <w:gridCol w:w="763"/>
        <w:gridCol w:w="1687"/>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项目</w:t>
            </w:r>
            <w:r>
              <w:rPr>
                <w:rFonts w:hint="eastAsia" w:ascii="仿宋" w:hAnsi="仿宋" w:eastAsia="仿宋" w:cs="仿宋"/>
                <w:b/>
                <w:bCs/>
                <w:kern w:val="0"/>
                <w:sz w:val="20"/>
                <w:szCs w:val="20"/>
                <w:lang w:val="zh-TW"/>
              </w:rPr>
              <w:t>名称</w:t>
            </w:r>
            <w:r>
              <w:rPr>
                <w:rFonts w:hint="eastAsia" w:ascii="仿宋" w:hAnsi="仿宋" w:eastAsia="仿宋" w:cs="仿宋"/>
                <w:b/>
                <w:bCs/>
                <w:color w:val="FF0000"/>
                <w:kern w:val="0"/>
                <w:sz w:val="20"/>
                <w:szCs w:val="20"/>
                <w:lang w:val="zh-TW"/>
              </w:rPr>
              <w:t>（</w:t>
            </w:r>
            <w:r>
              <w:rPr>
                <w:rFonts w:hint="eastAsia" w:ascii="仿宋" w:hAnsi="仿宋" w:eastAsia="仿宋" w:cs="仿宋"/>
                <w:b/>
                <w:bCs/>
                <w:color w:val="FF0000"/>
                <w:kern w:val="0"/>
                <w:sz w:val="20"/>
                <w:szCs w:val="20"/>
                <w:lang w:val="en-US" w:eastAsia="zh-CN"/>
              </w:rPr>
              <w:t>以本文件第四章第2条为准</w:t>
            </w:r>
            <w:r>
              <w:rPr>
                <w:rFonts w:hint="eastAsia" w:ascii="仿宋" w:hAnsi="仿宋" w:eastAsia="仿宋" w:cs="仿宋"/>
                <w:b/>
                <w:bCs/>
                <w:color w:val="FF0000"/>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zh-TW"/>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132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48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2"/>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zh-TW" w:eastAsia="zh-CN"/>
        </w:rPr>
        <w:t>参选供应商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2"/>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4"/>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2"/>
        <w:jc w:val="center"/>
        <w:rPr>
          <w:rFonts w:ascii="Times New Roman" w:hAnsi="Times New Roman" w:eastAsia="仿宋" w:cs="Times New Roman"/>
        </w:rPr>
      </w:pPr>
    </w:p>
    <w:p w14:paraId="17F3ACE1">
      <w:pPr>
        <w:pStyle w:val="2"/>
        <w:jc w:val="center"/>
        <w:rPr>
          <w:rFonts w:ascii="Times New Roman" w:hAnsi="Times New Roman" w:eastAsia="仿宋" w:cs="Times New Roman"/>
        </w:rPr>
      </w:pPr>
    </w:p>
    <w:p w14:paraId="7A3BE7F6">
      <w:pPr>
        <w:pStyle w:val="2"/>
        <w:jc w:val="center"/>
        <w:rPr>
          <w:rFonts w:ascii="Times New Roman" w:hAnsi="Times New Roman" w:eastAsia="仿宋" w:cs="Times New Roman"/>
        </w:rPr>
      </w:pPr>
    </w:p>
    <w:p w14:paraId="673EB95B">
      <w:pPr>
        <w:pStyle w:val="2"/>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3"/>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2"/>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798C3FA">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33E62E0D">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68E613D7">
      <w:pPr>
        <w:pStyle w:val="14"/>
        <w:widowControl/>
        <w:adjustRightInd w:val="0"/>
        <w:snapToGrid w:val="0"/>
        <w:spacing w:beforeAutospacing="0" w:afterAutospacing="0" w:line="400" w:lineRule="exact"/>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合同编号：</w:t>
      </w:r>
      <w:permStart w:id="0" w:edGrp="everyone"/>
      <w:r>
        <w:rPr>
          <w:rFonts w:hint="eastAsia" w:ascii="Times New Roman" w:hAnsi="Times New Roman" w:eastAsia="宋体"/>
          <w:color w:val="auto"/>
          <w:sz w:val="21"/>
          <w:szCs w:val="21"/>
          <w:lang w:val="en-US" w:eastAsia="zh-CN" w:bidi="ar"/>
        </w:rPr>
        <w:t>XXX</w:t>
      </w:r>
      <w:permEnd w:id="0"/>
    </w:p>
    <w:p w14:paraId="7CCCDE72">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65455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5323EA5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18D7E86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42F5CAE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b w:val="0"/>
                <w:bCs w:val="0"/>
                <w:color w:val="auto"/>
                <w:sz w:val="21"/>
                <w:szCs w:val="21"/>
                <w:lang w:val="en-US" w:eastAsia="zh-CN" w:bidi="ar"/>
              </w:rPr>
              <w:t>任老师</w:t>
            </w:r>
          </w:p>
          <w:p w14:paraId="6107D323">
            <w:pPr>
              <w:pStyle w:val="14"/>
              <w:widowControl/>
              <w:adjustRightInd w:val="0"/>
              <w:snapToGrid w:val="0"/>
              <w:spacing w:beforeAutospacing="0" w:afterAutospacing="0"/>
              <w:rPr>
                <w:rFonts w:hint="eastAsia"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eastAsia="zh-CN" w:bidi="ar"/>
              </w:rPr>
              <w:t>87393484</w:t>
            </w:r>
          </w:p>
          <w:p w14:paraId="54E1C7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72F40C4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5C70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26EB877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permStart w:id="1" w:edGrp="everyone"/>
            <w:r>
              <w:rPr>
                <w:rFonts w:ascii="Times New Roman" w:hAnsi="Times New Roman" w:eastAsia="宋体"/>
                <w:color w:val="auto"/>
                <w:sz w:val="21"/>
                <w:szCs w:val="21"/>
                <w:lang w:bidi="ar"/>
              </w:rPr>
              <w:t>XXX</w:t>
            </w:r>
            <w:permEnd w:id="1"/>
          </w:p>
          <w:p w14:paraId="4D6F51F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permStart w:id="2" w:edGrp="everyone"/>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ermEnd w:id="2"/>
          </w:p>
          <w:p w14:paraId="41E1EC4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3" w:edGrp="everyone"/>
            <w:r>
              <w:rPr>
                <w:rFonts w:ascii="Times New Roman" w:hAnsi="Times New Roman" w:eastAsia="宋体"/>
                <w:color w:val="auto"/>
                <w:sz w:val="21"/>
                <w:szCs w:val="21"/>
                <w:lang w:bidi="ar"/>
              </w:rPr>
              <w:t>XXX</w:t>
            </w:r>
            <w:permEnd w:id="3"/>
          </w:p>
          <w:p w14:paraId="6B15011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4" w:edGrp="everyone"/>
            <w:r>
              <w:rPr>
                <w:rFonts w:ascii="Times New Roman" w:hAnsi="Times New Roman" w:eastAsia="宋体"/>
                <w:color w:val="auto"/>
                <w:sz w:val="21"/>
                <w:szCs w:val="21"/>
                <w:lang w:bidi="ar"/>
              </w:rPr>
              <w:t>XXX</w:t>
            </w:r>
            <w:permEnd w:id="4"/>
          </w:p>
          <w:p w14:paraId="373E940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permStart w:id="5" w:edGrp="everyone"/>
            <w:r>
              <w:rPr>
                <w:rFonts w:ascii="Times New Roman" w:hAnsi="Times New Roman" w:eastAsia="宋体"/>
                <w:color w:val="auto"/>
                <w:sz w:val="21"/>
                <w:szCs w:val="21"/>
                <w:lang w:bidi="ar"/>
              </w:rPr>
              <w:t>XXX</w:t>
            </w:r>
            <w:permEnd w:id="5"/>
          </w:p>
          <w:p w14:paraId="7592055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permStart w:id="6" w:edGrp="everyone"/>
            <w:r>
              <w:rPr>
                <w:rFonts w:ascii="Times New Roman" w:hAnsi="Times New Roman" w:eastAsia="宋体"/>
                <w:color w:val="auto"/>
                <w:sz w:val="21"/>
                <w:szCs w:val="21"/>
                <w:lang w:bidi="ar"/>
              </w:rPr>
              <w:t>XXX</w:t>
            </w:r>
            <w:permEnd w:id="6"/>
          </w:p>
          <w:p w14:paraId="379EF4A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permStart w:id="7" w:edGrp="everyone"/>
            <w:r>
              <w:rPr>
                <w:rFonts w:ascii="Times New Roman" w:hAnsi="Times New Roman" w:eastAsia="宋体"/>
                <w:color w:val="auto"/>
                <w:sz w:val="21"/>
                <w:szCs w:val="21"/>
                <w:lang w:bidi="ar"/>
              </w:rPr>
              <w:t>XXX</w:t>
            </w:r>
            <w:permEnd w:id="7"/>
          </w:p>
        </w:tc>
        <w:tc>
          <w:tcPr>
            <w:tcW w:w="4814" w:type="dxa"/>
          </w:tcPr>
          <w:p w14:paraId="510AA2F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permStart w:id="8" w:edGrp="everyone"/>
            <w:r>
              <w:rPr>
                <w:rFonts w:ascii="Times New Roman" w:hAnsi="Times New Roman" w:eastAsia="宋体"/>
                <w:color w:val="auto"/>
                <w:sz w:val="21"/>
                <w:szCs w:val="21"/>
                <w:lang w:bidi="ar"/>
              </w:rPr>
              <w:t>XXX</w:t>
            </w:r>
            <w:permEnd w:id="8"/>
          </w:p>
          <w:p w14:paraId="57D82A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permStart w:id="9" w:edGrp="everyone"/>
            <w:r>
              <w:rPr>
                <w:rFonts w:ascii="Times New Roman" w:hAnsi="Times New Roman" w:eastAsia="宋体"/>
                <w:color w:val="auto"/>
                <w:sz w:val="21"/>
                <w:szCs w:val="21"/>
                <w:lang w:bidi="ar"/>
              </w:rPr>
              <w:t>XXX</w:t>
            </w:r>
            <w:permEnd w:id="9"/>
          </w:p>
          <w:p w14:paraId="6A1FDCD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permStart w:id="10" w:edGrp="everyone"/>
            <w:r>
              <w:rPr>
                <w:rFonts w:ascii="Times New Roman" w:hAnsi="Times New Roman" w:eastAsia="宋体"/>
                <w:color w:val="auto"/>
                <w:sz w:val="21"/>
                <w:szCs w:val="21"/>
                <w:lang w:bidi="ar"/>
              </w:rPr>
              <w:t>XXX</w:t>
            </w:r>
            <w:permEnd w:id="10"/>
          </w:p>
          <w:p w14:paraId="1427C07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permStart w:id="11" w:edGrp="everyone"/>
            <w:r>
              <w:rPr>
                <w:rFonts w:ascii="Times New Roman" w:hAnsi="Times New Roman" w:eastAsia="宋体"/>
                <w:color w:val="auto"/>
                <w:sz w:val="21"/>
                <w:szCs w:val="21"/>
                <w:lang w:bidi="ar"/>
              </w:rPr>
              <w:t>XXX</w:t>
            </w:r>
            <w:permEnd w:id="11"/>
          </w:p>
          <w:p w14:paraId="4AA2772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permStart w:id="12" w:edGrp="everyone"/>
            <w:r>
              <w:rPr>
                <w:rFonts w:ascii="Times New Roman" w:hAnsi="Times New Roman" w:eastAsia="宋体"/>
                <w:color w:val="auto"/>
                <w:sz w:val="21"/>
                <w:szCs w:val="21"/>
                <w:lang w:bidi="ar"/>
              </w:rPr>
              <w:t>XXX</w:t>
            </w:r>
            <w:permEnd w:id="12"/>
          </w:p>
          <w:p w14:paraId="313907B6">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0969AC03">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4CA4618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为了进一步加强医用耗材（含体外诊断试剂，下同）购销管理，严格执行采购程序，规范购销渠道，保证临床医疗安全，甲、乙、丙三方依据相关法律法规，在平等、自愿、诚信的基础上，经协商达成如下协议（供货清单见附件）：</w:t>
      </w:r>
    </w:p>
    <w:p w14:paraId="58586719">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1．定义：</w:t>
      </w:r>
    </w:p>
    <w:p w14:paraId="60BAD0C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（1）三方协议：是指甲、乙、丙三方按照四川省医药机构医用耗材集中采购实施方案在四川省医疗保障信息大数据一体化平台药品和医用耗材招采管理子系统采购并签署的协议及其他相关文件。</w:t>
      </w:r>
    </w:p>
    <w:p w14:paraId="15396A1D">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（2）供货品种：是指采购人按照相关采购程序（</w:t>
      </w:r>
      <w:permStart w:id="13" w:edGrp="everyone"/>
      <w:r>
        <w:rPr>
          <w:rFonts w:hint="eastAsia" w:ascii="宋体" w:hAnsi="宋体" w:eastAsia="宋体" w:cs="宋体"/>
          <w:color w:val="auto"/>
          <w:sz w:val="21"/>
          <w:szCs w:val="21"/>
        </w:rPr>
        <w:t>项目编号：XXX，项目名称：XXX</w:t>
      </w:r>
      <w:permEnd w:id="13"/>
      <w:r>
        <w:rPr>
          <w:rFonts w:hint="eastAsia" w:ascii="宋体" w:hAnsi="宋体" w:eastAsia="宋体" w:cs="宋体"/>
          <w:color w:val="auto"/>
          <w:sz w:val="21"/>
          <w:szCs w:val="21"/>
        </w:rPr>
        <w:t>）确定的供货耗材。</w:t>
      </w:r>
    </w:p>
    <w:p w14:paraId="09554B45">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（3）供货价格：是指供货耗材对应的供货价格，即乙方、丙方在履行义务后甲方应支付给乙方的价格，也即丙方对甲方的实际供应价格。</w:t>
      </w:r>
    </w:p>
    <w:p w14:paraId="104E6C80">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（4）医疗机构：即本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甲方，为本协议采购耗材的实际使用单位和付款单位。</w:t>
      </w:r>
    </w:p>
    <w:p w14:paraId="0B396066">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（5）配送企业：即本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乙方，是指在本协议中受供货品种生产企业委托，为甲方配送耗材的合法的经营企业。</w:t>
      </w:r>
    </w:p>
    <w:p w14:paraId="77284B5F">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（6）生产企业：即本</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丙方，是指在本协议中供货品种生产企业。耗材上市许可持有人、进口耗材国内总代理视同生产企业。</w:t>
      </w:r>
    </w:p>
    <w:p w14:paraId="18D5C0F8">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（7）采购平台：是指四川省医疗保障信息大数据一体化平台药品和医用耗材招采管理子系统（以下简称医保子平台）。</w:t>
      </w:r>
    </w:p>
    <w:p w14:paraId="447A3E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1046DC98">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w:t>
      </w:r>
      <w:r>
        <w:rPr>
          <w:rFonts w:hint="eastAsia" w:ascii="Times New Roman" w:hAnsi="Times New Roman" w:eastAsia="宋体"/>
          <w:color w:val="auto"/>
          <w:sz w:val="21"/>
          <w:szCs w:val="21"/>
          <w:lang w:val="en-US" w:eastAsia="zh-CN"/>
        </w:rPr>
        <w:t>交付试剂时有效期不短于其有总有效期的三分之二，并对临近效期产品进行调换或退货</w:t>
      </w:r>
      <w:r>
        <w:rPr>
          <w:rFonts w:ascii="Times New Roman" w:hAnsi="Times New Roman" w:eastAsia="宋体"/>
          <w:color w:val="auto"/>
          <w:sz w:val="21"/>
          <w:szCs w:val="21"/>
        </w:rPr>
        <w:t>。甲方有特殊要求的，双方另外协商。</w:t>
      </w:r>
    </w:p>
    <w:p w14:paraId="241957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57CA8A1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318A83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7EA4E9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1DB247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64472B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CF7877D">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347BBD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1C32DB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39DB3C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43F7BCD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1B176CC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2E4CF8A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431549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3A964E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7334746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16647C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328631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44EEE42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033027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3C82CF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D6BF5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5074C8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471C7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2F56C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0D2F50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08B06B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C960A5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w:t>
      </w:r>
      <w:r>
        <w:rPr>
          <w:rFonts w:hint="eastAsia"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本协议约定供货产品单价为签署时该种耗材的供货价格；后续若耗材价格发生波动，以实际供货价格为准。若三方在协议期限内提前完成采购量的，仍可按本协议约定价格继续采购，直至协议期限届满；不足约定采购量的，按实结算。本协议提前解除或终止不影响协议期限内已发生业务往来的执行。</w:t>
      </w:r>
    </w:p>
    <w:p w14:paraId="7B2428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7CD774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06AAFB6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0DA793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562F0A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0DE723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13F9A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CCE02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22D07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364AF6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5EE043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8EFC7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520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0EC84E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02ACE7F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29349E4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5A2FDE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197141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0AD29CD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358F5A5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2525506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78490D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5291E8B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74049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75ECED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2859801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6227B9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E352FA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2737C58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956BAD7">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1A9BC4BC">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0A506D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1B20FD3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010D83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6528F4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79CBE9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E17070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529F013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4D711BF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06630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7727EB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FBE5CE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7B768A8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57CF97E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B3AFB9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5FCC55C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w:t>
      </w:r>
      <w:permStart w:id="14" w:edGrp="everyone"/>
      <w:r>
        <w:rPr>
          <w:rFonts w:ascii="Times New Roman" w:hAnsi="Times New Roman" w:eastAsia="宋体"/>
          <w:color w:val="auto"/>
          <w:sz w:val="21"/>
          <w:szCs w:val="21"/>
        </w:rPr>
        <w:t>供货清单</w:t>
      </w:r>
      <w:permEnd w:id="14"/>
      <w:r>
        <w:rPr>
          <w:rFonts w:ascii="Times New Roman" w:hAnsi="Times New Roman" w:eastAsia="宋体"/>
          <w:color w:val="auto"/>
          <w:sz w:val="21"/>
          <w:szCs w:val="21"/>
        </w:rPr>
        <w:t>。</w:t>
      </w:r>
    </w:p>
    <w:p w14:paraId="219F09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w:t>
      </w:r>
      <w:permStart w:id="15" w:edGrp="everyone"/>
      <w:r>
        <w:rPr>
          <w:rFonts w:hint="eastAsia" w:ascii="Times New Roman" w:hAnsi="Times New Roman" w:eastAsia="宋体"/>
          <w:color w:val="auto"/>
          <w:sz w:val="21"/>
          <w:szCs w:val="21"/>
        </w:rPr>
        <w:t>无。</w:t>
      </w:r>
      <w:permEnd w:id="15"/>
    </w:p>
    <w:p w14:paraId="228FCFB7">
      <w:pPr>
        <w:pStyle w:val="14"/>
        <w:widowControl/>
        <w:adjustRightInd w:val="0"/>
        <w:snapToGrid w:val="0"/>
        <w:spacing w:beforeAutospacing="0" w:afterAutospacing="0"/>
        <w:ind w:firstLine="420"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20</w:t>
      </w:r>
      <w:r>
        <w:rPr>
          <w:rFonts w:ascii="Times New Roman" w:hAnsi="Times New Roman" w:eastAsia="宋体"/>
          <w:color w:val="auto"/>
          <w:sz w:val="21"/>
          <w:szCs w:val="21"/>
        </w:rPr>
        <w:t xml:space="preserve">. </w:t>
      </w:r>
      <w:r>
        <w:rPr>
          <w:rFonts w:hint="eastAsia" w:ascii="宋体" w:hAnsi="宋体" w:eastAsia="宋体" w:cs="宋体"/>
          <w:color w:val="auto"/>
          <w:sz w:val="21"/>
          <w:szCs w:val="21"/>
          <w:lang w:eastAsia="zh-CN"/>
        </w:rPr>
        <w:t>协议</w:t>
      </w:r>
      <w:r>
        <w:rPr>
          <w:rFonts w:hint="eastAsia" w:ascii="宋体" w:hAnsi="宋体" w:eastAsia="宋体" w:cs="宋体"/>
          <w:color w:val="auto"/>
          <w:sz w:val="21"/>
          <w:szCs w:val="21"/>
        </w:rPr>
        <w:t>期限：</w:t>
      </w:r>
      <w:r>
        <w:rPr>
          <w:rFonts w:hint="eastAsia" w:ascii="Times New Roman" w:hAnsi="Times New Roman" w:eastAsia="宋体"/>
          <w:color w:val="auto"/>
          <w:sz w:val="21"/>
          <w:szCs w:val="21"/>
          <w:lang w:val="en-US" w:eastAsia="zh-CN"/>
        </w:rPr>
        <w:t>本协议签订之日起至</w:t>
      </w:r>
      <w:r>
        <w:rPr>
          <w:rFonts w:hint="eastAsia" w:ascii="Times New Roman" w:hAnsi="Times New Roman" w:eastAsia="宋体"/>
          <w:color w:val="auto"/>
          <w:sz w:val="21"/>
          <w:szCs w:val="21"/>
        </w:rPr>
        <w:t>20</w:t>
      </w:r>
      <w:permStart w:id="16" w:edGrp="everyone"/>
      <w:r>
        <w:rPr>
          <w:rFonts w:hint="eastAsia" w:ascii="Times New Roman" w:hAnsi="Times New Roman" w:eastAsia="宋体"/>
          <w:color w:val="auto"/>
          <w:sz w:val="21"/>
          <w:szCs w:val="21"/>
          <w:lang w:val="en-US" w:eastAsia="zh-CN"/>
        </w:rPr>
        <w:t>2*</w:t>
      </w:r>
      <w:permEnd w:id="16"/>
      <w:r>
        <w:rPr>
          <w:rFonts w:hint="eastAsia" w:ascii="Times New Roman" w:hAnsi="Times New Roman" w:eastAsia="宋体"/>
          <w:color w:val="auto"/>
          <w:sz w:val="21"/>
          <w:szCs w:val="21"/>
        </w:rPr>
        <w:t>年</w:t>
      </w:r>
      <w:permStart w:id="17" w:edGrp="everyone"/>
      <w:r>
        <w:rPr>
          <w:rFonts w:hint="eastAsia" w:ascii="Times New Roman" w:hAnsi="Times New Roman" w:eastAsia="宋体"/>
          <w:color w:val="auto"/>
          <w:sz w:val="21"/>
          <w:szCs w:val="21"/>
          <w:lang w:val="en-US" w:eastAsia="zh-CN"/>
        </w:rPr>
        <w:t>12</w:t>
      </w:r>
      <w:permEnd w:id="17"/>
      <w:r>
        <w:rPr>
          <w:rFonts w:hint="eastAsia" w:ascii="Times New Roman" w:hAnsi="Times New Roman" w:eastAsia="宋体"/>
          <w:color w:val="auto"/>
          <w:sz w:val="21"/>
          <w:szCs w:val="21"/>
        </w:rPr>
        <w:t>月</w:t>
      </w:r>
      <w:permStart w:id="18" w:edGrp="everyone"/>
      <w:r>
        <w:rPr>
          <w:rFonts w:hint="eastAsia" w:ascii="Times New Roman" w:hAnsi="Times New Roman" w:eastAsia="宋体"/>
          <w:color w:val="auto"/>
          <w:sz w:val="21"/>
          <w:szCs w:val="21"/>
        </w:rPr>
        <w:t xml:space="preserve"> </w:t>
      </w:r>
      <w:r>
        <w:rPr>
          <w:rFonts w:hint="eastAsia" w:ascii="Times New Roman" w:hAnsi="Times New Roman" w:eastAsia="宋体"/>
          <w:color w:val="auto"/>
          <w:sz w:val="21"/>
          <w:szCs w:val="21"/>
          <w:lang w:val="en-US" w:eastAsia="zh-CN"/>
        </w:rPr>
        <w:t>31</w:t>
      </w:r>
      <w:permEnd w:id="18"/>
      <w:r>
        <w:rPr>
          <w:rFonts w:hint="eastAsia" w:ascii="Times New Roman" w:hAnsi="Times New Roman" w:eastAsia="宋体"/>
          <w:color w:val="auto"/>
          <w:sz w:val="21"/>
          <w:szCs w:val="21"/>
          <w:lang w:val="en-US" w:eastAsia="zh-CN"/>
        </w:rPr>
        <w:t>日。</w:t>
      </w:r>
    </w:p>
    <w:p w14:paraId="7F388FBD">
      <w:pPr>
        <w:pStyle w:val="14"/>
        <w:widowControl/>
        <w:adjustRightInd w:val="0"/>
        <w:snapToGrid w:val="0"/>
        <w:spacing w:beforeAutospacing="0" w:afterAutospacing="0"/>
        <w:rPr>
          <w:rFonts w:ascii="Times New Roman" w:hAnsi="Times New Roman" w:eastAsia="宋体"/>
          <w:color w:val="auto"/>
          <w:sz w:val="21"/>
          <w:szCs w:val="21"/>
        </w:rPr>
      </w:pPr>
    </w:p>
    <w:p w14:paraId="4275C263">
      <w:pPr>
        <w:rPr>
          <w:rFonts w:ascii="Times New Roman" w:hAnsi="Times New Roman" w:cs="Times New Roman"/>
          <w:color w:val="auto"/>
        </w:rPr>
      </w:pPr>
      <w:r>
        <w:rPr>
          <w:rFonts w:ascii="Times New Roman" w:hAnsi="Times New Roman" w:cs="Times New Roman"/>
          <w:color w:val="auto"/>
        </w:rPr>
        <w:t>---------------------------------------------------------------以下无正文-----------------------------------------------------------</w:t>
      </w:r>
    </w:p>
    <w:p w14:paraId="5C6BBF49">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w:t>
      </w:r>
      <w:r>
        <w:rPr>
          <w:rFonts w:hint="eastAsia" w:ascii="Times New Roman" w:hAnsi="Times New Roman" w:eastAsia="宋体" w:cs="Times New Roman"/>
          <w:color w:val="auto"/>
          <w:lang w:val="en-US" w:eastAsia="zh-CN"/>
        </w:rPr>
        <w:t>26</w:t>
      </w:r>
      <w:r>
        <w:rPr>
          <w:rFonts w:ascii="Times New Roman" w:hAnsi="Times New Roman" w:eastAsia="宋体" w:cs="Times New Roman"/>
          <w:color w:val="auto"/>
        </w:rPr>
        <w:t>年</w:t>
      </w:r>
      <w:permStart w:id="19" w:edGrp="everyone"/>
      <w:r>
        <w:rPr>
          <w:rFonts w:ascii="Times New Roman" w:hAnsi="Times New Roman" w:eastAsia="宋体" w:cs="Times New Roman"/>
          <w:color w:val="auto"/>
        </w:rPr>
        <w:t xml:space="preserve">    </w:t>
      </w:r>
      <w:permEnd w:id="19"/>
      <w:r>
        <w:rPr>
          <w:rFonts w:ascii="Times New Roman" w:hAnsi="Times New Roman" w:eastAsia="宋体" w:cs="Times New Roman"/>
          <w:color w:val="auto"/>
        </w:rPr>
        <w:t>月</w:t>
      </w:r>
      <w:permStart w:id="20" w:edGrp="everyone"/>
      <w:r>
        <w:rPr>
          <w:rFonts w:ascii="Times New Roman" w:hAnsi="Times New Roman" w:eastAsia="宋体" w:cs="Times New Roman"/>
          <w:color w:val="auto"/>
        </w:rPr>
        <w:t xml:space="preserve">    </w:t>
      </w:r>
      <w:permEnd w:id="20"/>
      <w:r>
        <w:rPr>
          <w:rFonts w:ascii="Times New Roman" w:hAnsi="Times New Roman" w:eastAsia="宋体" w:cs="Times New Roman"/>
          <w:color w:val="auto"/>
        </w:rPr>
        <w:t>日</w:t>
      </w:r>
    </w:p>
    <w:p w14:paraId="6394CA94">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1CDA5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1C41047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52403F3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165ABC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C8D8C6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permStart w:id="21" w:edGrp="everyone"/>
            <w:r>
              <w:rPr>
                <w:rFonts w:ascii="Times New Roman" w:hAnsi="Times New Roman" w:eastAsia="宋体"/>
                <w:color w:val="auto"/>
                <w:sz w:val="21"/>
                <w:szCs w:val="21"/>
                <w:lang w:bidi="ar"/>
              </w:rPr>
              <w:t>XXX</w:t>
            </w:r>
            <w:permEnd w:id="21"/>
            <w:r>
              <w:rPr>
                <w:rFonts w:ascii="Times New Roman" w:hAnsi="Times New Roman" w:eastAsia="宋体"/>
                <w:color w:val="auto"/>
                <w:sz w:val="21"/>
                <w:szCs w:val="21"/>
                <w:lang w:bidi="ar"/>
              </w:rPr>
              <w:t>（盖章）</w:t>
            </w:r>
          </w:p>
          <w:p w14:paraId="32C1CA1A">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50B3058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4D0042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permStart w:id="22" w:edGrp="everyone"/>
            <w:r>
              <w:rPr>
                <w:rFonts w:ascii="Times New Roman" w:hAnsi="Times New Roman" w:eastAsia="宋体"/>
                <w:color w:val="auto"/>
                <w:sz w:val="21"/>
                <w:szCs w:val="21"/>
                <w:lang w:bidi="ar"/>
              </w:rPr>
              <w:t>XXX</w:t>
            </w:r>
            <w:permEnd w:id="22"/>
            <w:r>
              <w:rPr>
                <w:rFonts w:ascii="Times New Roman" w:hAnsi="Times New Roman" w:eastAsia="宋体"/>
                <w:color w:val="auto"/>
                <w:sz w:val="21"/>
                <w:szCs w:val="21"/>
                <w:lang w:bidi="ar"/>
              </w:rPr>
              <w:t>（盖章）</w:t>
            </w:r>
          </w:p>
          <w:p w14:paraId="6B123AD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114CE1AB">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11C08422">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74533E2D">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B4D03AB">
      <w:pPr>
        <w:rPr>
          <w:rFonts w:ascii="Times New Roman" w:hAnsi="Times New Roman" w:eastAsia="宋体" w:cs="Times New Roman"/>
          <w:b/>
          <w:bCs/>
          <w:color w:val="auto"/>
        </w:rPr>
      </w:pPr>
    </w:p>
    <w:tbl>
      <w:tblPr>
        <w:tblStyle w:val="19"/>
        <w:tblW w:w="50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7"/>
        <w:gridCol w:w="945"/>
        <w:gridCol w:w="947"/>
        <w:gridCol w:w="948"/>
        <w:gridCol w:w="948"/>
        <w:gridCol w:w="948"/>
        <w:gridCol w:w="948"/>
        <w:gridCol w:w="948"/>
        <w:gridCol w:w="948"/>
        <w:gridCol w:w="948"/>
        <w:gridCol w:w="948"/>
        <w:gridCol w:w="958"/>
      </w:tblGrid>
      <w:tr w14:paraId="5D28F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57DE45A7">
            <w:pPr>
              <w:widowControl/>
              <w:spacing w:line="240" w:lineRule="exact"/>
              <w:contextualSpacing/>
              <w:jc w:val="center"/>
              <w:rPr>
                <w:rFonts w:ascii="Times New Roman" w:hAnsi="Times New Roman" w:eastAsia="宋体" w:cs="Times New Roman"/>
                <w:color w:val="auto"/>
                <w:sz w:val="18"/>
                <w:szCs w:val="18"/>
              </w:rPr>
            </w:pPr>
            <w:permStart w:id="23" w:edGrp="everyone"/>
            <w:r>
              <w:rPr>
                <w:rFonts w:ascii="Times New Roman" w:hAnsi="Times New Roman" w:eastAsia="宋体" w:cs="Times New Roman"/>
                <w:b/>
                <w:color w:val="auto"/>
                <w:kern w:val="0"/>
                <w:sz w:val="18"/>
                <w:szCs w:val="18"/>
              </w:rPr>
              <w:t>序号</w:t>
            </w:r>
          </w:p>
        </w:tc>
        <w:tc>
          <w:tcPr>
            <w:tcW w:w="945" w:type="dxa"/>
            <w:vAlign w:val="center"/>
          </w:tcPr>
          <w:p w14:paraId="319984D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lang w:val="en-US" w:eastAsia="zh-CN"/>
              </w:rPr>
              <w:t>拟采购</w:t>
            </w:r>
            <w:r>
              <w:rPr>
                <w:rFonts w:hint="eastAsia" w:ascii="Times New Roman" w:hAnsi="Times New Roman" w:eastAsia="宋体" w:cs="Times New Roman"/>
                <w:b/>
                <w:color w:val="auto"/>
                <w:kern w:val="0"/>
                <w:sz w:val="18"/>
                <w:szCs w:val="18"/>
              </w:rPr>
              <w:t>产品名称</w:t>
            </w:r>
          </w:p>
        </w:tc>
        <w:tc>
          <w:tcPr>
            <w:tcW w:w="946" w:type="dxa"/>
            <w:vAlign w:val="center"/>
          </w:tcPr>
          <w:p w14:paraId="7EBC599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7" w:type="dxa"/>
            <w:vAlign w:val="center"/>
          </w:tcPr>
          <w:p w14:paraId="08697781">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76AC1877">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w:t>
            </w:r>
            <w:r>
              <w:rPr>
                <w:rFonts w:hint="eastAsia" w:ascii="Times New Roman" w:hAnsi="Times New Roman" w:eastAsia="宋体" w:cs="Times New Roman"/>
                <w:b/>
                <w:color w:val="auto"/>
                <w:kern w:val="0"/>
                <w:sz w:val="18"/>
                <w:szCs w:val="18"/>
              </w:rPr>
              <w:t>以医疗器械注册证或备案证名称为准</w:t>
            </w:r>
            <w:r>
              <w:rPr>
                <w:rFonts w:ascii="Times New Roman" w:hAnsi="Times New Roman" w:eastAsia="宋体" w:cs="Times New Roman"/>
                <w:b/>
                <w:color w:val="auto"/>
                <w:kern w:val="0"/>
                <w:sz w:val="18"/>
                <w:szCs w:val="18"/>
              </w:rPr>
              <w:t>）</w:t>
            </w:r>
          </w:p>
        </w:tc>
        <w:tc>
          <w:tcPr>
            <w:tcW w:w="947" w:type="dxa"/>
            <w:vAlign w:val="center"/>
          </w:tcPr>
          <w:p w14:paraId="3C253AC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7" w:type="dxa"/>
            <w:vAlign w:val="center"/>
          </w:tcPr>
          <w:p w14:paraId="0ACFD7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7" w:type="dxa"/>
            <w:vAlign w:val="center"/>
          </w:tcPr>
          <w:p w14:paraId="31A52F7C">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7" w:type="dxa"/>
            <w:vAlign w:val="center"/>
          </w:tcPr>
          <w:p w14:paraId="4EE906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7" w:type="dxa"/>
            <w:vAlign w:val="center"/>
          </w:tcPr>
          <w:p w14:paraId="5932059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7" w:type="dxa"/>
            <w:shd w:val="clear" w:color="auto" w:fill="auto"/>
            <w:vAlign w:val="center"/>
          </w:tcPr>
          <w:p w14:paraId="5D193719">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年采购量</w:t>
            </w:r>
          </w:p>
        </w:tc>
        <w:tc>
          <w:tcPr>
            <w:tcW w:w="947" w:type="dxa"/>
            <w:shd w:val="clear" w:color="auto" w:fill="auto"/>
            <w:vAlign w:val="center"/>
          </w:tcPr>
          <w:p w14:paraId="4D89715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r>
              <w:rPr>
                <w:rFonts w:hint="eastAsia" w:ascii="Times New Roman" w:hAnsi="Times New Roman" w:eastAsia="宋体" w:cs="Times New Roman"/>
                <w:b/>
                <w:color w:val="auto"/>
                <w:kern w:val="0"/>
                <w:sz w:val="18"/>
                <w:szCs w:val="18"/>
                <w:lang w:val="en-US" w:eastAsia="zh-CN"/>
              </w:rPr>
              <w:t>合计金额（元）</w:t>
            </w:r>
          </w:p>
        </w:tc>
        <w:tc>
          <w:tcPr>
            <w:tcW w:w="957" w:type="dxa"/>
            <w:vAlign w:val="center"/>
          </w:tcPr>
          <w:p w14:paraId="16948219">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ascii="Times New Roman" w:hAnsi="Times New Roman" w:eastAsia="宋体" w:cs="Times New Roman"/>
                <w:b/>
                <w:color w:val="auto"/>
                <w:kern w:val="0"/>
                <w:sz w:val="18"/>
                <w:szCs w:val="18"/>
              </w:rPr>
              <w:t>备注</w:t>
            </w:r>
          </w:p>
        </w:tc>
      </w:tr>
      <w:tr w14:paraId="7A6DF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6EAD298B">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F25F044">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34176D32">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5448B9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16C3052">
            <w:pPr>
              <w:widowControl/>
              <w:spacing w:line="240" w:lineRule="exact"/>
              <w:contextualSpacing/>
              <w:jc w:val="center"/>
              <w:rPr>
                <w:rFonts w:hint="eastAsia" w:ascii="Times New Roman" w:hAnsi="Times New Roman" w:eastAsia="宋体" w:cs="Times New Roman"/>
                <w:bCs/>
                <w:color w:val="auto"/>
                <w:kern w:val="0"/>
                <w:sz w:val="18"/>
                <w:szCs w:val="18"/>
              </w:rPr>
            </w:pPr>
          </w:p>
        </w:tc>
        <w:tc>
          <w:tcPr>
            <w:tcW w:w="947" w:type="dxa"/>
            <w:vAlign w:val="center"/>
          </w:tcPr>
          <w:p w14:paraId="68F3B65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115F1BF">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8C518C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5653D0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shd w:val="clear" w:color="auto" w:fill="auto"/>
            <w:vAlign w:val="center"/>
          </w:tcPr>
          <w:p w14:paraId="72747FE5">
            <w:pPr>
              <w:widowControl/>
              <w:spacing w:line="240" w:lineRule="exact"/>
              <w:contextualSpacing/>
              <w:jc w:val="center"/>
              <w:rPr>
                <w:rFonts w:hint="eastAsia" w:ascii="Times New Roman" w:hAnsi="Times New Roman" w:eastAsia="宋体" w:cs="Times New Roman"/>
                <w:b/>
                <w:color w:val="auto"/>
                <w:kern w:val="0"/>
                <w:sz w:val="18"/>
                <w:szCs w:val="18"/>
                <w:lang w:val="en-US" w:eastAsia="zh-CN" w:bidi="ar-SA"/>
              </w:rPr>
            </w:pPr>
          </w:p>
        </w:tc>
        <w:tc>
          <w:tcPr>
            <w:tcW w:w="947" w:type="dxa"/>
            <w:shd w:val="clear" w:color="auto" w:fill="auto"/>
            <w:vAlign w:val="center"/>
          </w:tcPr>
          <w:p w14:paraId="746E420B">
            <w:pPr>
              <w:widowControl/>
              <w:spacing w:line="240" w:lineRule="exact"/>
              <w:contextualSpacing/>
              <w:jc w:val="center"/>
              <w:rPr>
                <w:rFonts w:hint="default" w:ascii="Times New Roman" w:hAnsi="Times New Roman" w:eastAsia="宋体" w:cs="Times New Roman"/>
                <w:b/>
                <w:color w:val="auto"/>
                <w:kern w:val="0"/>
                <w:sz w:val="18"/>
                <w:szCs w:val="18"/>
                <w:lang w:val="en-US" w:eastAsia="zh-CN" w:bidi="ar-SA"/>
              </w:rPr>
            </w:pPr>
          </w:p>
        </w:tc>
        <w:tc>
          <w:tcPr>
            <w:tcW w:w="957" w:type="dxa"/>
            <w:vAlign w:val="center"/>
          </w:tcPr>
          <w:p w14:paraId="35024C95">
            <w:pPr>
              <w:widowControl/>
              <w:spacing w:line="240" w:lineRule="exact"/>
              <w:contextualSpacing/>
              <w:jc w:val="center"/>
              <w:rPr>
                <w:rFonts w:ascii="Times New Roman" w:hAnsi="Times New Roman" w:eastAsia="宋体" w:cs="Times New Roman"/>
                <w:bCs/>
                <w:color w:val="auto"/>
                <w:kern w:val="0"/>
                <w:sz w:val="18"/>
                <w:szCs w:val="18"/>
              </w:rPr>
            </w:pPr>
          </w:p>
        </w:tc>
      </w:tr>
      <w:tr w14:paraId="66419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25750D9A">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3354A093">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6C226B9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0243F0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33DA24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93E2FA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3B9B0DC">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553814B">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592BEE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036AC7B3">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841BB3A">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5D515D44">
            <w:pPr>
              <w:widowControl/>
              <w:spacing w:line="240" w:lineRule="exact"/>
              <w:contextualSpacing/>
              <w:jc w:val="center"/>
              <w:rPr>
                <w:rFonts w:ascii="Times New Roman" w:hAnsi="Times New Roman" w:eastAsia="宋体" w:cs="Times New Roman"/>
                <w:bCs/>
                <w:color w:val="auto"/>
                <w:kern w:val="0"/>
                <w:sz w:val="18"/>
                <w:szCs w:val="18"/>
              </w:rPr>
            </w:pPr>
          </w:p>
        </w:tc>
      </w:tr>
      <w:tr w14:paraId="5F9E6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8" w:type="dxa"/>
            <w:vAlign w:val="center"/>
          </w:tcPr>
          <w:p w14:paraId="392BAF46">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0882C00F">
            <w:pPr>
              <w:widowControl/>
              <w:spacing w:line="240" w:lineRule="exact"/>
              <w:contextualSpacing/>
              <w:jc w:val="center"/>
              <w:rPr>
                <w:rFonts w:ascii="Times New Roman" w:hAnsi="Times New Roman" w:eastAsia="宋体" w:cs="Times New Roman"/>
                <w:bCs/>
                <w:color w:val="auto"/>
                <w:kern w:val="0"/>
                <w:sz w:val="18"/>
                <w:szCs w:val="18"/>
              </w:rPr>
            </w:pPr>
          </w:p>
        </w:tc>
        <w:tc>
          <w:tcPr>
            <w:tcW w:w="946" w:type="dxa"/>
            <w:vAlign w:val="center"/>
          </w:tcPr>
          <w:p w14:paraId="56130E0D">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7B29126">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EB9251A">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7230C177">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2ECFA7D4">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43876D1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57A77050">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68E310E1">
            <w:pPr>
              <w:widowControl/>
              <w:spacing w:line="240" w:lineRule="exact"/>
              <w:contextualSpacing/>
              <w:jc w:val="center"/>
              <w:rPr>
                <w:rFonts w:ascii="Times New Roman" w:hAnsi="Times New Roman" w:eastAsia="宋体" w:cs="Times New Roman"/>
                <w:bCs/>
                <w:color w:val="auto"/>
                <w:kern w:val="0"/>
                <w:sz w:val="18"/>
                <w:szCs w:val="18"/>
              </w:rPr>
            </w:pPr>
          </w:p>
        </w:tc>
        <w:tc>
          <w:tcPr>
            <w:tcW w:w="947" w:type="dxa"/>
            <w:vAlign w:val="center"/>
          </w:tcPr>
          <w:p w14:paraId="1A5ABCFB">
            <w:pPr>
              <w:widowControl/>
              <w:spacing w:line="240" w:lineRule="exact"/>
              <w:contextualSpacing/>
              <w:jc w:val="center"/>
              <w:rPr>
                <w:rFonts w:ascii="Times New Roman" w:hAnsi="Times New Roman" w:eastAsia="宋体" w:cs="Times New Roman"/>
                <w:bCs/>
                <w:color w:val="auto"/>
                <w:kern w:val="0"/>
                <w:sz w:val="18"/>
                <w:szCs w:val="18"/>
              </w:rPr>
            </w:pPr>
          </w:p>
        </w:tc>
        <w:tc>
          <w:tcPr>
            <w:tcW w:w="957" w:type="dxa"/>
            <w:vAlign w:val="center"/>
          </w:tcPr>
          <w:p w14:paraId="3B112D83">
            <w:pPr>
              <w:widowControl/>
              <w:spacing w:line="240" w:lineRule="exact"/>
              <w:contextualSpacing/>
              <w:jc w:val="center"/>
              <w:rPr>
                <w:rFonts w:ascii="Times New Roman" w:hAnsi="Times New Roman" w:eastAsia="宋体" w:cs="Times New Roman"/>
                <w:bCs/>
                <w:color w:val="auto"/>
                <w:kern w:val="0"/>
                <w:sz w:val="18"/>
                <w:szCs w:val="18"/>
              </w:rPr>
            </w:pPr>
          </w:p>
        </w:tc>
      </w:tr>
      <w:permEnd w:id="23"/>
    </w:tbl>
    <w:p w14:paraId="4966B8BF">
      <w:pPr>
        <w:rPr>
          <w:rFonts w:ascii="Times New Roman" w:hAnsi="Times New Roman" w:cs="Times New Roman"/>
          <w:b/>
          <w:bCs/>
          <w:color w:val="auto"/>
        </w:rPr>
        <w:sectPr>
          <w:footerReference r:id="rId6" w:type="default"/>
          <w:pgSz w:w="11906" w:h="16838"/>
          <w:pgMar w:top="1134" w:right="567" w:bottom="1134" w:left="567" w:header="567" w:footer="567" w:gutter="0"/>
          <w:pgNumType w:fmt="decimal" w:start="1"/>
          <w:cols w:space="425" w:num="1"/>
          <w:formProt w:val="1"/>
          <w:docGrid w:type="lines" w:linePitch="312" w:charSpace="0"/>
        </w:sectPr>
      </w:pPr>
      <w:r>
        <w:rPr>
          <w:rFonts w:hint="eastAsia" w:ascii="Times New Roman" w:hAnsi="Times New Roman" w:cs="Times New Roman"/>
          <w:b/>
          <w:bCs/>
          <w:color w:val="auto"/>
        </w:rPr>
        <w:t xml:space="preserve"> </w:t>
      </w:r>
    </w:p>
    <w:p w14:paraId="32C9D7D9">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489078C2">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4FB8E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1" w:hRule="atLeast"/>
        </w:trPr>
        <w:tc>
          <w:tcPr>
            <w:tcW w:w="2235" w:type="pct"/>
          </w:tcPr>
          <w:p w14:paraId="23E14D15">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w:t>
            </w:r>
            <w:r>
              <w:rPr>
                <w:rFonts w:ascii="Times New Roman" w:hAnsi="Times New Roman" w:eastAsia="宋体" w:cs="Times New Roman"/>
                <w:bCs/>
                <w:color w:val="auto"/>
                <w:szCs w:val="21"/>
              </w:rPr>
              <w:t>四川省人民医院</w:t>
            </w:r>
          </w:p>
        </w:tc>
        <w:tc>
          <w:tcPr>
            <w:tcW w:w="2765" w:type="pct"/>
          </w:tcPr>
          <w:p w14:paraId="4D814ECE">
            <w:pPr>
              <w:tabs>
                <w:tab w:val="left" w:pos="1250"/>
              </w:tabs>
              <w:rPr>
                <w:rFonts w:ascii="Times New Roman" w:hAnsi="Times New Roman" w:eastAsia="宋体"/>
                <w:color w:val="auto"/>
                <w:szCs w:val="21"/>
                <w:lang w:bidi="ar"/>
              </w:rPr>
            </w:pPr>
            <w:r>
              <w:rPr>
                <w:rFonts w:ascii="Times New Roman" w:hAnsi="Times New Roman" w:eastAsia="宋体" w:cs="Times New Roman"/>
                <w:b/>
                <w:color w:val="auto"/>
                <w:szCs w:val="21"/>
              </w:rPr>
              <w:t>乙方：</w:t>
            </w:r>
            <w:permStart w:id="24" w:edGrp="everyone"/>
            <w:r>
              <w:rPr>
                <w:rFonts w:ascii="Times New Roman" w:hAnsi="Times New Roman" w:eastAsia="宋体"/>
                <w:color w:val="auto"/>
                <w:szCs w:val="21"/>
                <w:lang w:bidi="ar"/>
              </w:rPr>
              <w:t>XXX</w:t>
            </w:r>
          </w:p>
          <w:permEnd w:id="24"/>
          <w:p w14:paraId="3F433C07">
            <w:pPr>
              <w:tabs>
                <w:tab w:val="left" w:pos="1250"/>
              </w:tabs>
              <w:rPr>
                <w:rFonts w:ascii="Times New Roman" w:hAnsi="Times New Roman" w:eastAsia="宋体"/>
                <w:color w:val="auto"/>
                <w:szCs w:val="21"/>
                <w:lang w:bidi="ar"/>
              </w:rPr>
            </w:pPr>
          </w:p>
        </w:tc>
      </w:tr>
      <w:tr w14:paraId="09993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7" w:hRule="atLeast"/>
        </w:trPr>
        <w:tc>
          <w:tcPr>
            <w:tcW w:w="2235" w:type="pct"/>
          </w:tcPr>
          <w:p w14:paraId="35B8AAE4">
            <w:pPr>
              <w:tabs>
                <w:tab w:val="left" w:pos="1250"/>
              </w:tabs>
              <w:rPr>
                <w:rFonts w:ascii="Times New Roman" w:hAnsi="Times New Roman" w:eastAsia="宋体"/>
                <w:color w:val="auto"/>
                <w:szCs w:val="21"/>
                <w:lang w:bidi="ar"/>
              </w:rPr>
            </w:pPr>
            <w:r>
              <w:rPr>
                <w:rFonts w:hint="eastAsia" w:ascii="Times New Roman" w:hAnsi="Times New Roman" w:eastAsia="宋体" w:cs="Times New Roman"/>
                <w:b/>
                <w:color w:val="auto"/>
                <w:szCs w:val="21"/>
                <w:lang w:val="en-US" w:eastAsia="zh-CN"/>
              </w:rPr>
              <w:t>丙方：</w:t>
            </w:r>
            <w:permStart w:id="25" w:edGrp="everyone"/>
            <w:r>
              <w:rPr>
                <w:rFonts w:ascii="Times New Roman" w:hAnsi="Times New Roman" w:eastAsia="宋体"/>
                <w:color w:val="auto"/>
                <w:szCs w:val="21"/>
                <w:lang w:bidi="ar"/>
              </w:rPr>
              <w:t>XXX</w:t>
            </w:r>
          </w:p>
          <w:permEnd w:id="25"/>
          <w:p w14:paraId="0BC13F34">
            <w:pPr>
              <w:rPr>
                <w:rFonts w:hint="eastAsia" w:ascii="Times New Roman" w:hAnsi="Times New Roman" w:eastAsia="宋体" w:cs="Times New Roman"/>
                <w:b/>
                <w:color w:val="auto"/>
                <w:szCs w:val="21"/>
                <w:lang w:val="en-US" w:eastAsia="zh-CN"/>
              </w:rPr>
            </w:pPr>
          </w:p>
        </w:tc>
        <w:tc>
          <w:tcPr>
            <w:tcW w:w="2765" w:type="pct"/>
          </w:tcPr>
          <w:p w14:paraId="4077961C">
            <w:pPr>
              <w:tabs>
                <w:tab w:val="left" w:pos="1250"/>
              </w:tabs>
              <w:rPr>
                <w:rFonts w:ascii="Times New Roman" w:hAnsi="Times New Roman" w:eastAsia="宋体"/>
                <w:color w:val="auto"/>
                <w:szCs w:val="21"/>
                <w:lang w:bidi="ar"/>
              </w:rPr>
            </w:pPr>
          </w:p>
        </w:tc>
      </w:tr>
    </w:tbl>
    <w:p w14:paraId="1F75DC07">
      <w:pPr>
        <w:ind w:firstLine="420" w:firstLineChars="200"/>
        <w:rPr>
          <w:rFonts w:ascii="Times New Roman" w:hAnsi="Times New Roman" w:eastAsia="宋体" w:cs="Times New Roman"/>
          <w:color w:val="auto"/>
          <w:szCs w:val="21"/>
        </w:rPr>
      </w:pPr>
    </w:p>
    <w:p w14:paraId="15BDC0D2">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662B754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62936A4E">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31A719F">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32E7E47C">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79D8842C">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15CAE4D1">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01899D4E">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63E5BDF2">
      <w:pPr>
        <w:ind w:firstLine="420" w:firstLineChars="200"/>
        <w:jc w:val="left"/>
        <w:rPr>
          <w:rFonts w:ascii="Times New Roman" w:hAnsi="Times New Roman" w:eastAsia="宋体" w:cs="Times New Roman"/>
          <w:color w:val="auto"/>
          <w:szCs w:val="21"/>
        </w:rPr>
      </w:pPr>
    </w:p>
    <w:p w14:paraId="00A0719F">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举报受理部门：审计部</w:t>
      </w:r>
    </w:p>
    <w:p w14:paraId="629985D9">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举报电话：028-87393203</w:t>
      </w:r>
    </w:p>
    <w:p w14:paraId="3D3404D5">
      <w:pPr>
        <w:ind w:firstLine="420" w:firstLineChars="200"/>
        <w:jc w:val="left"/>
        <w:rPr>
          <w:rFonts w:ascii="Times New Roman" w:hAnsi="Times New Roman" w:eastAsia="宋体" w:cs="Times New Roman"/>
          <w:color w:val="auto"/>
          <w:szCs w:val="21"/>
        </w:rPr>
      </w:pPr>
      <w:r>
        <w:rPr>
          <w:rFonts w:ascii="Times New Roman" w:hAnsi="Times New Roman" w:eastAsia="宋体" w:cs="Times New Roman"/>
          <w:color w:val="auto"/>
          <w:szCs w:val="21"/>
        </w:rPr>
        <w:t>举报邮箱：scsyjsc@163.com</w:t>
      </w:r>
    </w:p>
    <w:p w14:paraId="4FEB8B28">
      <w:pPr>
        <w:rPr>
          <w:rFonts w:ascii="Times New Roman" w:hAnsi="Times New Roman" w:eastAsia="宋体" w:cs="Times New Roman"/>
          <w:color w:val="auto"/>
          <w:szCs w:val="21"/>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550922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7" w:hRule="atLeast"/>
        </w:trPr>
        <w:tc>
          <w:tcPr>
            <w:tcW w:w="2235" w:type="pct"/>
          </w:tcPr>
          <w:p w14:paraId="6BB0F2CA">
            <w:pPr>
              <w:rPr>
                <w:rFonts w:ascii="Times New Roman" w:hAnsi="Times New Roman" w:eastAsia="宋体" w:cs="Times New Roman"/>
                <w:bCs/>
                <w:color w:val="auto"/>
                <w:szCs w:val="21"/>
              </w:rPr>
            </w:pPr>
            <w:r>
              <w:rPr>
                <w:rFonts w:ascii="Times New Roman" w:hAnsi="Times New Roman" w:eastAsia="宋体" w:cs="Times New Roman"/>
                <w:b/>
                <w:color w:val="auto"/>
                <w:szCs w:val="21"/>
              </w:rPr>
              <w:t>甲方（盖章）:</w:t>
            </w:r>
            <w:r>
              <w:rPr>
                <w:rFonts w:ascii="Times New Roman" w:hAnsi="Times New Roman" w:eastAsia="宋体" w:cs="Times New Roman"/>
                <w:bCs/>
                <w:color w:val="auto"/>
                <w:szCs w:val="21"/>
              </w:rPr>
              <w:t>四川省人民医院</w:t>
            </w:r>
          </w:p>
          <w:p w14:paraId="29AF7C44">
            <w:pPr>
              <w:rPr>
                <w:rFonts w:ascii="Times New Roman" w:hAnsi="Times New Roman" w:eastAsia="宋体" w:cs="Times New Roman"/>
                <w:bCs/>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p>
        </w:tc>
        <w:tc>
          <w:tcPr>
            <w:tcW w:w="2765" w:type="pct"/>
          </w:tcPr>
          <w:p w14:paraId="2C56E139">
            <w:pPr>
              <w:tabs>
                <w:tab w:val="left" w:pos="1250"/>
              </w:tabs>
              <w:rPr>
                <w:rFonts w:ascii="Times New Roman" w:hAnsi="Times New Roman" w:eastAsia="宋体" w:cs="Times New Roman"/>
                <w:bCs/>
                <w:color w:val="auto"/>
                <w:szCs w:val="21"/>
              </w:rPr>
            </w:pPr>
            <w:r>
              <w:rPr>
                <w:rFonts w:ascii="Times New Roman" w:hAnsi="Times New Roman" w:eastAsia="宋体" w:cs="Times New Roman"/>
                <w:b/>
                <w:color w:val="auto"/>
                <w:szCs w:val="21"/>
              </w:rPr>
              <w:t>乙方（盖章）：</w:t>
            </w:r>
            <w:permStart w:id="26" w:edGrp="everyone"/>
            <w:r>
              <w:rPr>
                <w:rFonts w:ascii="Times New Roman" w:hAnsi="Times New Roman" w:eastAsia="宋体" w:cs="Times New Roman"/>
                <w:bCs/>
                <w:color w:val="auto"/>
                <w:szCs w:val="21"/>
              </w:rPr>
              <w:t>XXX</w:t>
            </w:r>
            <w:permEnd w:id="26"/>
          </w:p>
          <w:p w14:paraId="3BC54223">
            <w:pPr>
              <w:tabs>
                <w:tab w:val="left" w:pos="1250"/>
              </w:tabs>
              <w:rPr>
                <w:rFonts w:hint="default" w:ascii="Times New Roman" w:hAnsi="Times New Roman" w:eastAsia="宋体" w:cs="Times New Roman"/>
                <w:bCs/>
                <w:color w:val="auto"/>
                <w:szCs w:val="21"/>
                <w:lang w:val="en-US"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7" w:edGrp="everyone"/>
            <w:r>
              <w:rPr>
                <w:rFonts w:hint="eastAsia" w:ascii="Times New Roman" w:hAnsi="Times New Roman" w:eastAsia="宋体" w:cs="Times New Roman"/>
                <w:b/>
                <w:color w:val="auto"/>
                <w:szCs w:val="21"/>
                <w:lang w:val="en-US" w:eastAsia="zh-CN"/>
              </w:rPr>
              <w:t xml:space="preserve">    </w:t>
            </w:r>
            <w:permEnd w:id="27"/>
          </w:p>
        </w:tc>
      </w:tr>
      <w:tr w14:paraId="42BC3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08" w:hRule="atLeast"/>
        </w:trPr>
        <w:tc>
          <w:tcPr>
            <w:tcW w:w="2235" w:type="pct"/>
          </w:tcPr>
          <w:p w14:paraId="3D18C134">
            <w:pPr>
              <w:tabs>
                <w:tab w:val="left" w:pos="1250"/>
              </w:tabs>
              <w:rPr>
                <w:rFonts w:ascii="Times New Roman" w:hAnsi="Times New Roman" w:eastAsia="宋体" w:cs="Times New Roman"/>
                <w:bCs/>
                <w:color w:val="auto"/>
                <w:szCs w:val="21"/>
              </w:rPr>
            </w:pPr>
            <w:r>
              <w:rPr>
                <w:rFonts w:hint="eastAsia" w:ascii="Times New Roman" w:hAnsi="Times New Roman" w:eastAsia="宋体" w:cs="Times New Roman"/>
                <w:b/>
                <w:color w:val="auto"/>
                <w:szCs w:val="21"/>
                <w:lang w:val="en-US" w:eastAsia="zh-CN"/>
              </w:rPr>
              <w:t>丙</w:t>
            </w:r>
            <w:r>
              <w:rPr>
                <w:rFonts w:ascii="Times New Roman" w:hAnsi="Times New Roman" w:eastAsia="宋体" w:cs="Times New Roman"/>
                <w:b/>
                <w:color w:val="auto"/>
                <w:szCs w:val="21"/>
              </w:rPr>
              <w:t>方（盖章）：</w:t>
            </w:r>
            <w:permStart w:id="28" w:edGrp="everyone"/>
            <w:r>
              <w:rPr>
                <w:rFonts w:ascii="Times New Roman" w:hAnsi="Times New Roman" w:eastAsia="宋体" w:cs="Times New Roman"/>
                <w:bCs/>
                <w:color w:val="auto"/>
                <w:szCs w:val="21"/>
              </w:rPr>
              <w:t>XXX</w:t>
            </w:r>
            <w:permEnd w:id="28"/>
          </w:p>
          <w:p w14:paraId="70364960">
            <w:pPr>
              <w:rPr>
                <w:rFonts w:ascii="Times New Roman" w:hAnsi="Times New Roman" w:eastAsia="宋体" w:cs="Times New Roman"/>
                <w:b/>
                <w:color w:val="auto"/>
                <w:szCs w:val="21"/>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szCs w:val="21"/>
              </w:rPr>
              <w:t>（签字）</w:t>
            </w:r>
            <w:r>
              <w:rPr>
                <w:rFonts w:hint="eastAsia" w:ascii="Times New Roman" w:hAnsi="Times New Roman" w:eastAsia="宋体" w:cs="Times New Roman"/>
                <w:b/>
                <w:color w:val="auto"/>
                <w:szCs w:val="21"/>
              </w:rPr>
              <w:t>:</w:t>
            </w:r>
            <w:permStart w:id="29" w:edGrp="everyone"/>
            <w:r>
              <w:rPr>
                <w:rFonts w:hint="eastAsia" w:ascii="Times New Roman" w:hAnsi="Times New Roman" w:eastAsia="宋体" w:cs="Times New Roman"/>
                <w:b/>
                <w:color w:val="auto"/>
                <w:szCs w:val="21"/>
                <w:lang w:val="en-US" w:eastAsia="zh-CN"/>
              </w:rPr>
              <w:t xml:space="preserve">    </w:t>
            </w:r>
            <w:permEnd w:id="29"/>
          </w:p>
        </w:tc>
        <w:tc>
          <w:tcPr>
            <w:tcW w:w="2765" w:type="pct"/>
          </w:tcPr>
          <w:p w14:paraId="06C8CA55">
            <w:pPr>
              <w:tabs>
                <w:tab w:val="left" w:pos="1250"/>
              </w:tabs>
              <w:rPr>
                <w:rFonts w:ascii="Times New Roman" w:hAnsi="Times New Roman" w:eastAsia="宋体" w:cs="Times New Roman"/>
                <w:b/>
                <w:color w:val="auto"/>
                <w:szCs w:val="21"/>
              </w:rPr>
            </w:pPr>
          </w:p>
        </w:tc>
      </w:tr>
    </w:tbl>
    <w:p w14:paraId="2BA33106">
      <w:pPr>
        <w:rPr>
          <w:rFonts w:ascii="Times New Roman" w:hAnsi="Times New Roman" w:eastAsia="宋体" w:cs="Times New Roman"/>
          <w:color w:val="auto"/>
          <w:szCs w:val="21"/>
        </w:rPr>
      </w:pPr>
    </w:p>
    <w:p w14:paraId="6D4B7603">
      <w:pPr>
        <w:rPr>
          <w:rFonts w:ascii="Times New Roman" w:hAnsi="Times New Roman" w:eastAsia="宋体" w:cs="Times New Roman"/>
          <w:color w:val="auto"/>
          <w:szCs w:val="21"/>
        </w:rPr>
      </w:pPr>
    </w:p>
    <w:p w14:paraId="5FC52C71">
      <w:pPr>
        <w:rPr>
          <w:rFonts w:ascii="Times New Roman" w:hAnsi="Times New Roman" w:eastAsia="宋体" w:cs="Times New Roman"/>
          <w:color w:val="auto"/>
          <w:szCs w:val="21"/>
        </w:rPr>
      </w:pPr>
    </w:p>
    <w:p w14:paraId="30538D06">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w:t>
      </w:r>
      <w:r>
        <w:rPr>
          <w:rFonts w:hint="eastAsia" w:ascii="Times New Roman" w:hAnsi="Times New Roman" w:eastAsia="宋体" w:cs="Times New Roman"/>
          <w:color w:val="auto"/>
          <w:szCs w:val="21"/>
          <w:lang w:val="en-US" w:eastAsia="zh-CN"/>
        </w:rPr>
        <w:t>26</w:t>
      </w:r>
      <w:r>
        <w:rPr>
          <w:rFonts w:ascii="Times New Roman" w:hAnsi="Times New Roman" w:eastAsia="宋体" w:cs="Times New Roman"/>
          <w:color w:val="auto"/>
          <w:szCs w:val="21"/>
        </w:rPr>
        <w:t>年</w:t>
      </w:r>
      <w:permStart w:id="30" w:edGrp="everyone"/>
      <w:r>
        <w:rPr>
          <w:rFonts w:ascii="Times New Roman" w:hAnsi="Times New Roman" w:eastAsia="宋体" w:cs="Times New Roman"/>
          <w:color w:val="auto"/>
          <w:szCs w:val="21"/>
        </w:rPr>
        <w:t xml:space="preserve">  </w:t>
      </w:r>
      <w:permEnd w:id="30"/>
      <w:r>
        <w:rPr>
          <w:rFonts w:ascii="Times New Roman" w:hAnsi="Times New Roman" w:eastAsia="宋体" w:cs="Times New Roman"/>
          <w:color w:val="auto"/>
          <w:szCs w:val="21"/>
        </w:rPr>
        <w:t>月</w:t>
      </w:r>
      <w:permStart w:id="31" w:edGrp="everyone"/>
      <w:r>
        <w:rPr>
          <w:rFonts w:ascii="Times New Roman" w:hAnsi="Times New Roman" w:eastAsia="宋体" w:cs="Times New Roman"/>
          <w:color w:val="auto"/>
          <w:szCs w:val="21"/>
        </w:rPr>
        <w:t xml:space="preserve">    </w:t>
      </w:r>
      <w:permEnd w:id="31"/>
      <w:r>
        <w:rPr>
          <w:rFonts w:ascii="Times New Roman" w:hAnsi="Times New Roman" w:eastAsia="宋体" w:cs="Times New Roman"/>
          <w:color w:val="auto"/>
          <w:szCs w:val="21"/>
        </w:rPr>
        <w:t>日</w:t>
      </w:r>
    </w:p>
    <w:p w14:paraId="3149B00D">
      <w:pPr>
        <w:spacing w:line="360" w:lineRule="auto"/>
        <w:jc w:val="center"/>
        <w:rPr>
          <w:rFonts w:ascii="Times New Roman" w:hAnsi="Times New Roman" w:eastAsia="黑体" w:cs="Times New Roman"/>
          <w:b/>
          <w:sz w:val="36"/>
          <w:szCs w:val="36"/>
        </w:rPr>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pPr>
    </w:p>
    <w:p w14:paraId="21EC7BCF">
      <w:pPr>
        <w:spacing w:line="360" w:lineRule="auto"/>
        <w:jc w:val="center"/>
        <w:rPr>
          <w:rFonts w:ascii="Times New Roman" w:hAnsi="Times New Roman" w:eastAsia="黑体" w:cs="Times New Roman"/>
          <w:b/>
          <w:sz w:val="36"/>
          <w:szCs w:val="36"/>
        </w:rPr>
      </w:pPr>
      <w:r>
        <w:rPr>
          <w:rFonts w:ascii="Times New Roman" w:hAnsi="Times New Roman" w:eastAsia="黑体" w:cs="Times New Roman"/>
          <w:b/>
          <w:sz w:val="36"/>
          <w:szCs w:val="36"/>
        </w:rPr>
        <w:t>试剂质量保证协议</w:t>
      </w:r>
    </w:p>
    <w:p w14:paraId="37A3D091">
      <w:pPr>
        <w:spacing w:line="360" w:lineRule="auto"/>
        <w:jc w:val="center"/>
        <w:rPr>
          <w:rFonts w:ascii="Times New Roman" w:hAnsi="Times New Roman" w:eastAsia="宋体" w:cs="Times New Roman"/>
          <w:b/>
          <w:sz w:val="18"/>
          <w:szCs w:val="18"/>
        </w:rPr>
      </w:pPr>
    </w:p>
    <w:p w14:paraId="5667BCC0">
      <w:pPr>
        <w:spacing w:line="240" w:lineRule="exact"/>
        <w:contextualSpacing/>
        <w:rPr>
          <w:rFonts w:ascii="Times New Roman" w:hAnsi="Times New Roman" w:eastAsia="宋体" w:cs="Times New Roman"/>
          <w:bCs/>
          <w:sz w:val="18"/>
          <w:szCs w:val="18"/>
        </w:rPr>
      </w:pPr>
      <w:r>
        <w:rPr>
          <w:rFonts w:ascii="Times New Roman" w:hAnsi="Times New Roman" w:eastAsia="宋体" w:cs="Times New Roman"/>
          <w:b/>
          <w:sz w:val="18"/>
          <w:szCs w:val="18"/>
        </w:rPr>
        <w:t>采购人（以下简称甲方）：</w:t>
      </w:r>
      <w:r>
        <w:rPr>
          <w:rFonts w:ascii="Times New Roman" w:hAnsi="Times New Roman" w:eastAsia="宋体" w:cs="Times New Roman"/>
          <w:bCs/>
          <w:sz w:val="18"/>
          <w:szCs w:val="18"/>
        </w:rPr>
        <w:t>四川省人民医院</w:t>
      </w:r>
    </w:p>
    <w:p w14:paraId="3E76BC30">
      <w:pPr>
        <w:spacing w:line="240" w:lineRule="exact"/>
        <w:contextualSpacing/>
        <w:rPr>
          <w:rFonts w:hint="default" w:ascii="Times New Roman" w:hAnsi="Times New Roman" w:eastAsia="宋体" w:cs="Times New Roman"/>
          <w:bCs/>
          <w:sz w:val="18"/>
          <w:szCs w:val="18"/>
          <w:lang w:val="en-US" w:eastAsia="zh-CN"/>
        </w:rPr>
      </w:pPr>
      <w:bookmarkStart w:id="91" w:name="_Hlk7332787"/>
      <w:r>
        <w:rPr>
          <w:rFonts w:ascii="Times New Roman" w:hAnsi="Times New Roman" w:eastAsia="宋体" w:cs="Times New Roman"/>
          <w:b/>
          <w:sz w:val="18"/>
          <w:szCs w:val="18"/>
        </w:rPr>
        <w:t>供应商（以下简称乙方）</w:t>
      </w:r>
      <w:bookmarkEnd w:id="91"/>
      <w:r>
        <w:rPr>
          <w:rFonts w:ascii="Times New Roman" w:hAnsi="Times New Roman" w:eastAsia="宋体" w:cs="Times New Roman"/>
          <w:b/>
          <w:sz w:val="18"/>
          <w:szCs w:val="18"/>
        </w:rPr>
        <w:t>：</w:t>
      </w:r>
      <w:r>
        <w:rPr>
          <w:rFonts w:hint="eastAsia" w:ascii="Times New Roman" w:hAnsi="Times New Roman" w:eastAsia="宋体" w:cs="Times New Roman"/>
          <w:b/>
          <w:sz w:val="18"/>
          <w:szCs w:val="18"/>
          <w:lang w:val="en-US" w:eastAsia="zh-CN"/>
        </w:rPr>
        <w:t xml:space="preserve">    </w:t>
      </w:r>
    </w:p>
    <w:p w14:paraId="69C0DF0B">
      <w:pPr>
        <w:spacing w:line="240" w:lineRule="exact"/>
        <w:contextualSpacing/>
        <w:rPr>
          <w:rFonts w:ascii="Times New Roman" w:hAnsi="Times New Roman" w:eastAsia="宋体" w:cs="Times New Roman"/>
          <w:bCs/>
          <w:sz w:val="18"/>
          <w:szCs w:val="18"/>
        </w:rPr>
      </w:pPr>
    </w:p>
    <w:p w14:paraId="18A3131E">
      <w:pPr>
        <w:spacing w:line="240" w:lineRule="exact"/>
        <w:ind w:firstLine="360" w:firstLineChars="200"/>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为了保证试剂质量，更好地贯彻落实《体外诊断试剂注册管理办法》、《产品质量法》等以及国家有关试剂的管理规定，以确保临床使用试剂的质量，明确试剂质量责任，保护双方的合法权益，甲、乙双方本着平等自愿、互利互惠、符合国家法律、法规的原则，经甲乙双方协商签订如下试剂质量保证协议：</w:t>
      </w:r>
    </w:p>
    <w:p w14:paraId="0443F7A4">
      <w:pPr>
        <w:spacing w:line="240" w:lineRule="exact"/>
        <w:contextualSpacing/>
        <w:jc w:val="left"/>
        <w:rPr>
          <w:rFonts w:ascii="Times New Roman" w:hAnsi="Times New Roman" w:eastAsia="宋体" w:cs="Times New Roman"/>
          <w:bCs/>
          <w:sz w:val="18"/>
          <w:szCs w:val="18"/>
        </w:rPr>
      </w:pPr>
    </w:p>
    <w:p w14:paraId="6BEF846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一、试剂经营企业、试剂生产企业的资质方面</w:t>
      </w:r>
    </w:p>
    <w:p w14:paraId="65418FBD">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必须是具有经有关部门批准的合法的试剂经营或生产企业，应向甲方提供加盖鲜章的《医疗器械生产企业许可证》或《药品生产许可证》（药品含GMP证书）、《营业执照》（药品含GSP认证）的复印件及各级代理商授权等相关资质证书，业务员的法人委托书以及业务员的身份证复印件，其业务员应严格按委托书限定的范围开展活动。</w:t>
      </w:r>
    </w:p>
    <w:p w14:paraId="015B3F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应随时能提供所配送试剂及生产企业的资质证明材料，如加盖申报企业鲜章的《医疗器械注册证》（含医疗器械产品注册登记表）（如有）或《药品注册证》、《药品注册批件》、及《医疗器械生产企业许可证》或《药品生产许可证》（药品含GMP证书）、《营业执照》复印件等。</w:t>
      </w:r>
    </w:p>
    <w:p w14:paraId="25D3EA8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3．进口试剂必须提供加盖供货公司鲜章的《检验报告》和《报关单》复印件。</w:t>
      </w:r>
    </w:p>
    <w:p w14:paraId="6A66C80F">
      <w:pPr>
        <w:spacing w:line="240" w:lineRule="exact"/>
        <w:contextualSpacing/>
        <w:jc w:val="left"/>
        <w:rPr>
          <w:rFonts w:ascii="Times New Roman" w:hAnsi="Times New Roman" w:eastAsia="宋体" w:cs="Times New Roman"/>
          <w:bCs/>
          <w:sz w:val="18"/>
          <w:szCs w:val="18"/>
        </w:rPr>
      </w:pPr>
    </w:p>
    <w:p w14:paraId="1CCCF26B">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二、试剂质量保证方面</w:t>
      </w:r>
    </w:p>
    <w:p w14:paraId="43B3B53C">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1．乙方提供的试剂必须符合国家法定的质量标准，并随时可提供甲方所需试剂的质量标准、试剂检验报告以及其他质量证明文件。</w:t>
      </w:r>
    </w:p>
    <w:p w14:paraId="1BC425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2．乙方提供的试剂通用名、商品名、商标、包装、标签、说明书等内容应符合国家相关试剂监督管理的有关规定。</w:t>
      </w:r>
    </w:p>
    <w:p w14:paraId="5695254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乙方不得配送假试剂、劣试剂，如有发生，所造成的一切后果均由乙方负责，包括但不限于甲方被没收的假试剂、劣试剂，甲方被没收的其他款项及罚款均由乙方承担，甲方有权向乙方追究因使用假、劣试剂造成的不良影响的责任；同时，因为产品或服务质量原因造成的直接或间接经济损失，由乙方承担全部的经济赔偿和相关法律责任。由此造成的一切经济损失，甲方有权在货款中扣除。</w:t>
      </w:r>
    </w:p>
    <w:p w14:paraId="4A783F8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4．试剂生产（经营）企业得知有关试剂质量事件发生时，应在第一时间通知医院。如果乙方未及时通知甲方，造成的一切后果由乙方负责。</w:t>
      </w:r>
    </w:p>
    <w:p w14:paraId="62243EC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5．甲方在试剂规定的储藏条件下保管、储存试剂，乙方应保证所提供的试剂在该批试剂规定的有效期内质量合格。如果出现质量问题乙方负责承担相应的经济责任和法律责任。</w:t>
      </w:r>
    </w:p>
    <w:p w14:paraId="6B00D65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6．甲方应及时向乙方反馈试剂质量方面的问题和相关信息。</w:t>
      </w:r>
    </w:p>
    <w:p w14:paraId="5D1568BB">
      <w:pPr>
        <w:spacing w:line="240" w:lineRule="exact"/>
        <w:contextualSpacing/>
        <w:jc w:val="left"/>
        <w:rPr>
          <w:rFonts w:ascii="Times New Roman" w:hAnsi="Times New Roman" w:eastAsia="宋体" w:cs="Times New Roman"/>
          <w:bCs/>
          <w:sz w:val="18"/>
          <w:szCs w:val="18"/>
        </w:rPr>
      </w:pPr>
    </w:p>
    <w:p w14:paraId="254D1E7F">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三、试剂入库、验收及储运方面</w:t>
      </w:r>
    </w:p>
    <w:p w14:paraId="23DC5AF5">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1．乙方提供的试剂，其有效期应保证</w:t>
      </w:r>
      <w:r>
        <w:rPr>
          <w:rFonts w:hint="eastAsia"/>
          <w:sz w:val="18"/>
          <w:szCs w:val="18"/>
        </w:rPr>
        <w:t>不短于</w:t>
      </w:r>
      <w:r>
        <w:rPr>
          <w:rFonts w:ascii="Times New Roman" w:hAnsi="Times New Roman" w:eastAsia="宋体" w:cs="Times New Roman"/>
          <w:bCs/>
          <w:sz w:val="18"/>
          <w:szCs w:val="18"/>
        </w:rPr>
        <w:t>总有效期的</w:t>
      </w:r>
      <w:r>
        <w:rPr>
          <w:rFonts w:hint="eastAsia" w:ascii="Times New Roman" w:hAnsi="Times New Roman" w:eastAsia="宋体" w:cs="Times New Roman"/>
          <w:bCs/>
          <w:sz w:val="18"/>
          <w:szCs w:val="18"/>
        </w:rPr>
        <w:t>三分之二</w:t>
      </w:r>
      <w:r>
        <w:rPr>
          <w:rFonts w:ascii="Times New Roman" w:hAnsi="Times New Roman" w:eastAsia="宋体" w:cs="Times New Roman"/>
          <w:bCs/>
          <w:sz w:val="18"/>
          <w:szCs w:val="18"/>
        </w:rPr>
        <w:t>，乙方应随时与甲方联系，对近效期品种进行调换或退货。</w:t>
      </w:r>
    </w:p>
    <w:p w14:paraId="6B759B5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2．乙方提供的试剂应能随时向甲方提供试剂合格证明，如该批试剂的检验报告书或产品合格证等（主要指乙方提供的非整件包装试剂）。</w:t>
      </w:r>
    </w:p>
    <w:p w14:paraId="78D399E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3．在入库验收时若发现有异常，包装不符合要求、数量短缺、标识模糊的，甲方有权拒绝接受入库。</w:t>
      </w:r>
    </w:p>
    <w:p w14:paraId="2DCDB98E">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4．甲方在验收或使用过程中如发现乙方所提供试剂在品种、规格、数量等与原始发票不符及试剂有破损、短缺等情况，乙方应负责补足、调换或退货。</w:t>
      </w:r>
    </w:p>
    <w:p w14:paraId="4BC05231">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5．乙方提供的试剂在储存、使用期间，经甲方或相关部门抽检为不合格产品，则由乙方负全责，并按本协议第二条第3项处理。</w:t>
      </w:r>
    </w:p>
    <w:p w14:paraId="7C31028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6．乙方应在甲方提出试剂需求计划后及时配送，对甲方的计划购试剂应在24小时内送到。若因特殊情况而不能配送者，按签订的供货协议处理。</w:t>
      </w:r>
    </w:p>
    <w:p w14:paraId="214A3607">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7．乙方有义务为甲方积极组织、采购市场紧缺、临床必须使用的试剂，原则上乙方经营了市场紧缺试剂生产企业的品种，该紧缺品种就由乙方负责组织、储备和配送。</w:t>
      </w:r>
    </w:p>
    <w:p w14:paraId="11DA7C59">
      <w:pPr>
        <w:spacing w:line="240" w:lineRule="exact"/>
        <w:contextualSpacing/>
        <w:jc w:val="left"/>
        <w:rPr>
          <w:rFonts w:ascii="Times New Roman" w:hAnsi="Times New Roman" w:eastAsia="宋体" w:cs="Times New Roman"/>
          <w:bCs/>
          <w:sz w:val="18"/>
          <w:szCs w:val="18"/>
        </w:rPr>
      </w:pPr>
    </w:p>
    <w:p w14:paraId="57DE12E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四、其他事项</w:t>
      </w:r>
    </w:p>
    <w:p w14:paraId="74A9355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1．本协议中所指试剂为乙方提供的体外诊断试剂、化学原料、化学试剂、诊断用药品等与临床检验相关的产品。</w:t>
      </w:r>
    </w:p>
    <w:p w14:paraId="397157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2．乙方提供试剂的相关广告应符合广告审批内容的规定，如因违反试剂广告的有关规定所带来的经济责任和其他责任全部由乙方负责。</w:t>
      </w:r>
    </w:p>
    <w:p w14:paraId="061248D9">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3．本协议适合合同购销、电话购销、书面计划等方式的购销活动。</w:t>
      </w:r>
    </w:p>
    <w:p w14:paraId="06687160">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4．本协议一式</w:t>
      </w:r>
      <w:r>
        <w:rPr>
          <w:rFonts w:hint="eastAsia" w:ascii="Times New Roman" w:hAnsi="Times New Roman" w:eastAsia="宋体" w:cs="Times New Roman"/>
          <w:bCs/>
          <w:sz w:val="18"/>
          <w:szCs w:val="18"/>
          <w:lang w:val="en-US" w:eastAsia="zh-CN"/>
        </w:rPr>
        <w:t>肆</w:t>
      </w:r>
      <w:r>
        <w:rPr>
          <w:rFonts w:ascii="Times New Roman" w:hAnsi="Times New Roman" w:eastAsia="宋体" w:cs="Times New Roman"/>
          <w:bCs/>
          <w:sz w:val="18"/>
          <w:szCs w:val="18"/>
        </w:rPr>
        <w:t>份，甲方执两份，乙方执两份。</w:t>
      </w:r>
    </w:p>
    <w:p w14:paraId="62865358">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Cs/>
          <w:sz w:val="18"/>
          <w:szCs w:val="18"/>
        </w:rPr>
        <w:t>5．本协议未尽事宜由双方协商解决。</w:t>
      </w:r>
    </w:p>
    <w:p w14:paraId="5C6ED874">
      <w:pPr>
        <w:spacing w:line="240" w:lineRule="exact"/>
        <w:contextualSpacing/>
        <w:rPr>
          <w:rFonts w:ascii="Times New Roman" w:hAnsi="Times New Roman" w:eastAsia="宋体" w:cs="Times New Roman"/>
          <w:bCs/>
          <w:sz w:val="18"/>
          <w:szCs w:val="18"/>
        </w:rPr>
      </w:pPr>
    </w:p>
    <w:p w14:paraId="1E11E898">
      <w:pPr>
        <w:spacing w:line="240" w:lineRule="exact"/>
        <w:contextualSpacing/>
        <w:rPr>
          <w:rFonts w:ascii="Times New Roman" w:hAnsi="Times New Roman" w:eastAsia="宋体" w:cs="Times New Roman"/>
          <w:bCs/>
          <w:sz w:val="18"/>
          <w:szCs w:val="18"/>
        </w:rPr>
      </w:pPr>
    </w:p>
    <w:p w14:paraId="45E96693">
      <w:pPr>
        <w:spacing w:line="240" w:lineRule="exact"/>
        <w:contextualSpacing/>
        <w:rPr>
          <w:rFonts w:ascii="Times New Roman" w:hAnsi="Times New Roman" w:eastAsia="宋体" w:cs="Times New Roman"/>
          <w:bCs/>
          <w:sz w:val="18"/>
          <w:szCs w:val="18"/>
        </w:rPr>
      </w:pPr>
    </w:p>
    <w:p w14:paraId="1869E713">
      <w:pPr>
        <w:spacing w:line="240" w:lineRule="exact"/>
        <w:contextualSpacing/>
        <w:jc w:val="left"/>
        <w:rPr>
          <w:rFonts w:ascii="Times New Roman" w:hAnsi="Times New Roman" w:eastAsia="宋体" w:cs="Times New Roman"/>
          <w:bCs/>
          <w:sz w:val="18"/>
          <w:szCs w:val="18"/>
        </w:rPr>
      </w:pPr>
      <w:r>
        <w:rPr>
          <w:rFonts w:ascii="Times New Roman" w:hAnsi="Times New Roman" w:eastAsia="宋体" w:cs="Times New Roman"/>
          <w:b/>
          <w:sz w:val="18"/>
          <w:szCs w:val="18"/>
        </w:rPr>
        <w:t>签订时间：</w:t>
      </w:r>
      <w:r>
        <w:rPr>
          <w:rFonts w:hint="eastAsia" w:ascii="Times New Roman" w:hAnsi="Times New Roman" w:eastAsia="宋体" w:cs="Times New Roman"/>
          <w:b/>
          <w:sz w:val="18"/>
          <w:szCs w:val="18"/>
          <w:lang w:val="en-US" w:eastAsia="zh-CN"/>
        </w:rPr>
        <w:t>2026年   月   日</w:t>
      </w:r>
    </w:p>
    <w:p w14:paraId="06ECF8CD">
      <w:pPr>
        <w:spacing w:line="240" w:lineRule="exact"/>
        <w:contextualSpacing/>
        <w:rPr>
          <w:rFonts w:ascii="Times New Roman" w:hAnsi="Times New Roman" w:eastAsia="宋体" w:cs="Times New Roman"/>
          <w:bCs/>
          <w:sz w:val="18"/>
          <w:szCs w:val="18"/>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4678"/>
        <w:gridCol w:w="5787"/>
      </w:tblGrid>
      <w:tr w14:paraId="67F91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235" w:type="pct"/>
          </w:tcPr>
          <w:p w14:paraId="17C7FA30">
            <w:pPr>
              <w:spacing w:line="240" w:lineRule="exact"/>
              <w:contextualSpacing/>
              <w:rPr>
                <w:rFonts w:hint="eastAsia" w:ascii="宋体" w:hAnsi="宋体" w:eastAsia="宋体" w:cs="宋体"/>
                <w:bCs/>
                <w:sz w:val="18"/>
                <w:szCs w:val="18"/>
              </w:rPr>
            </w:pPr>
            <w:r>
              <w:rPr>
                <w:rFonts w:hint="eastAsia" w:ascii="宋体" w:hAnsi="宋体" w:eastAsia="宋体" w:cs="宋体"/>
                <w:b/>
                <w:sz w:val="18"/>
                <w:szCs w:val="18"/>
              </w:rPr>
              <w:t>甲方（盖章）:</w:t>
            </w:r>
            <w:r>
              <w:rPr>
                <w:rFonts w:hint="eastAsia" w:ascii="宋体" w:hAnsi="宋体" w:eastAsia="宋体" w:cs="宋体"/>
                <w:bCs/>
                <w:sz w:val="18"/>
                <w:szCs w:val="18"/>
              </w:rPr>
              <w:t>四川省人民医院</w:t>
            </w:r>
          </w:p>
          <w:p w14:paraId="6BE223E7">
            <w:pPr>
              <w:spacing w:line="240" w:lineRule="exact"/>
              <w:contextualSpacing/>
              <w:rPr>
                <w:rFonts w:hint="eastAsia" w:ascii="宋体" w:hAnsi="宋体" w:eastAsia="宋体" w:cs="宋体"/>
                <w:bCs/>
                <w:sz w:val="18"/>
                <w:szCs w:val="18"/>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p>
        </w:tc>
        <w:tc>
          <w:tcPr>
            <w:tcW w:w="2765" w:type="pct"/>
          </w:tcPr>
          <w:p w14:paraId="3F62819D">
            <w:pPr>
              <w:tabs>
                <w:tab w:val="left" w:pos="1250"/>
              </w:tabs>
              <w:spacing w:line="240" w:lineRule="exact"/>
              <w:contextualSpacing/>
              <w:rPr>
                <w:rFonts w:hint="eastAsia" w:ascii="宋体" w:hAnsi="宋体" w:eastAsia="宋体" w:cs="宋体"/>
                <w:b/>
                <w:sz w:val="18"/>
                <w:szCs w:val="18"/>
                <w:lang w:val="en-US" w:eastAsia="zh-CN"/>
              </w:rPr>
            </w:pPr>
            <w:r>
              <w:rPr>
                <w:rFonts w:hint="eastAsia" w:ascii="宋体" w:hAnsi="宋体" w:eastAsia="宋体" w:cs="宋体"/>
                <w:b/>
                <w:sz w:val="18"/>
                <w:szCs w:val="18"/>
              </w:rPr>
              <w:t>乙方（盖章）</w:t>
            </w:r>
            <w:r>
              <w:rPr>
                <w:rFonts w:hint="eastAsia" w:ascii="宋体" w:hAnsi="宋体" w:eastAsia="宋体" w:cs="宋体"/>
                <w:b/>
                <w:sz w:val="18"/>
                <w:szCs w:val="18"/>
                <w:lang w:eastAsia="zh-CN"/>
              </w:rPr>
              <w:t>：</w:t>
            </w:r>
            <w:r>
              <w:rPr>
                <w:rFonts w:hint="eastAsia" w:ascii="宋体" w:hAnsi="宋体" w:eastAsia="宋体" w:cs="宋体"/>
                <w:b/>
                <w:sz w:val="18"/>
                <w:szCs w:val="18"/>
                <w:lang w:val="en-US" w:eastAsia="zh-CN"/>
              </w:rPr>
              <w:t>XXX</w:t>
            </w:r>
          </w:p>
          <w:p w14:paraId="4C7854E9">
            <w:pPr>
              <w:tabs>
                <w:tab w:val="left" w:pos="1250"/>
              </w:tabs>
              <w:spacing w:line="240" w:lineRule="exact"/>
              <w:contextualSpacing/>
              <w:rPr>
                <w:rFonts w:hint="eastAsia" w:ascii="宋体" w:hAnsi="宋体" w:eastAsia="宋体" w:cs="宋体"/>
                <w:bCs/>
                <w:sz w:val="18"/>
                <w:szCs w:val="18"/>
                <w:lang w:val="en-US" w:eastAsia="zh-CN"/>
              </w:rPr>
            </w:pPr>
            <w:r>
              <w:rPr>
                <w:rFonts w:hint="eastAsia" w:ascii="宋体" w:hAnsi="宋体" w:eastAsia="宋体" w:cs="宋体"/>
                <w:b/>
                <w:bCs/>
                <w:color w:val="auto"/>
                <w:sz w:val="18"/>
                <w:szCs w:val="18"/>
                <w:lang w:bidi="ar"/>
              </w:rPr>
              <w:t>法定代表人或委托代理人</w:t>
            </w:r>
            <w:r>
              <w:rPr>
                <w:rFonts w:hint="eastAsia" w:ascii="宋体" w:hAnsi="宋体" w:eastAsia="宋体" w:cs="宋体"/>
                <w:b/>
                <w:sz w:val="18"/>
                <w:szCs w:val="18"/>
              </w:rPr>
              <w:t>（签字）:</w:t>
            </w:r>
            <w:r>
              <w:rPr>
                <w:rFonts w:hint="eastAsia" w:ascii="宋体" w:hAnsi="宋体" w:eastAsia="宋体" w:cs="宋体"/>
                <w:b/>
                <w:sz w:val="18"/>
                <w:szCs w:val="18"/>
                <w:lang w:val="en-US" w:eastAsia="zh-CN"/>
              </w:rPr>
              <w:t xml:space="preserve">    </w:t>
            </w:r>
          </w:p>
        </w:tc>
      </w:tr>
    </w:tbl>
    <w:p w14:paraId="448515F1">
      <w:pPr>
        <w:jc w:val="left"/>
        <w:rPr>
          <w:rFonts w:hint="eastAsia" w:ascii="宋体" w:hAnsi="宋体" w:eastAsia="宋体" w:cs="宋体"/>
          <w:sz w:val="18"/>
          <w:szCs w:val="18"/>
        </w:rPr>
      </w:pPr>
    </w:p>
    <w:p w14:paraId="5F3A2F4E">
      <w:pPr>
        <w:pStyle w:val="24"/>
        <w:rPr>
          <w:rFonts w:hint="eastAsia" w:ascii="宋体" w:hAnsi="宋体" w:eastAsia="宋体" w:cs="宋体"/>
          <w:sz w:val="18"/>
          <w:szCs w:val="18"/>
        </w:rPr>
      </w:pPr>
    </w:p>
    <w:sectPr>
      <w:footerReference r:id="rId9"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A38AD9C-7297-4309-8298-4D9FB45E7C7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4290836-1DE2-40BA-9E82-CF59B3F82FD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95C297FA-AD0D-432C-A007-7F325275844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FF7E54A-A854-4DFE-8ADD-62B82E482E6F}"/>
  </w:font>
  <w:font w:name="方正小标宋_GBK">
    <w:panose1 w:val="02000000000000000000"/>
    <w:charset w:val="86"/>
    <w:family w:val="script"/>
    <w:pitch w:val="default"/>
    <w:sig w:usb0="A00002BF" w:usb1="38CF7CFA" w:usb2="00082016" w:usb3="00000000" w:csb0="00040001" w:csb1="00000000"/>
    <w:embedRegular r:id="rId5" w:fontKey="{AF711E65-3424-4787-A18C-92525C6FAE51}"/>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KSOFE816CA0F">
    <w:panose1 w:val="02020603050405020304"/>
    <w:charset w:val="00"/>
    <w:family w:val="auto"/>
    <w:pitch w:val="default"/>
    <w:sig w:usb0="00000001"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596D55">
    <w:pPr>
      <w:pStyle w:val="11"/>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1280A6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6B59459">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r>
      <w:rPr>
        <w:rFonts w:hint="eastAsia"/>
        <w:lang w:val="en-US" w:eastAsia="zh-CN"/>
      </w:rPr>
      <w:t>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4"/>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2D998365"/>
    <w:multiLevelType w:val="multilevel"/>
    <w:tmpl w:val="2D998365"/>
    <w:lvl w:ilvl="0" w:tentative="0">
      <w:start w:val="1"/>
      <w:numFmt w:val="chineseCounting"/>
      <w:pStyle w:val="3"/>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5429D7A1"/>
    <w:multiLevelType w:val="singleLevel"/>
    <w:tmpl w:val="5429D7A1"/>
    <w:lvl w:ilvl="0" w:tentative="0">
      <w:start w:val="1"/>
      <w:numFmt w:val="decimal"/>
      <w:lvlText w:val="(%1)"/>
      <w:lvlJc w:val="left"/>
      <w:pPr>
        <w:ind w:left="425" w:hanging="425"/>
      </w:pPr>
      <w:rPr>
        <w:rFonts w:hint="default"/>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7"/>
  </w:num>
  <w:num w:numId="2">
    <w:abstractNumId w:val="5"/>
  </w:num>
  <w:num w:numId="3">
    <w:abstractNumId w:val="9"/>
  </w:num>
  <w:num w:numId="4">
    <w:abstractNumId w:val="12"/>
  </w:num>
  <w:num w:numId="5">
    <w:abstractNumId w:val="11"/>
  </w:num>
  <w:num w:numId="6">
    <w:abstractNumId w:val="8"/>
  </w:num>
  <w:num w:numId="7">
    <w:abstractNumId w:val="4"/>
  </w:num>
  <w:num w:numId="8">
    <w:abstractNumId w:val="2"/>
  </w:num>
  <w:num w:numId="9">
    <w:abstractNumId w:val="0"/>
  </w:num>
  <w:num w:numId="10">
    <w:abstractNumId w:val="1"/>
  </w:num>
  <w:num w:numId="11">
    <w:abstractNumId w:val="6"/>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E0863"/>
    <w:rsid w:val="004F4DC4"/>
    <w:rsid w:val="00500885"/>
    <w:rsid w:val="005A2D64"/>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042CD0"/>
    <w:rsid w:val="01101675"/>
    <w:rsid w:val="011A0CB4"/>
    <w:rsid w:val="01491129"/>
    <w:rsid w:val="017E1058"/>
    <w:rsid w:val="01973B44"/>
    <w:rsid w:val="01BE3E05"/>
    <w:rsid w:val="01F221AA"/>
    <w:rsid w:val="01FA0599"/>
    <w:rsid w:val="02BC1AB4"/>
    <w:rsid w:val="03907D8F"/>
    <w:rsid w:val="04504BAA"/>
    <w:rsid w:val="04B74C29"/>
    <w:rsid w:val="05424E8F"/>
    <w:rsid w:val="058C78B0"/>
    <w:rsid w:val="05AC1BE6"/>
    <w:rsid w:val="05CF611A"/>
    <w:rsid w:val="05E13064"/>
    <w:rsid w:val="06A02211"/>
    <w:rsid w:val="078A573C"/>
    <w:rsid w:val="07A529A9"/>
    <w:rsid w:val="088A7F5F"/>
    <w:rsid w:val="08AF5C17"/>
    <w:rsid w:val="08D32F4D"/>
    <w:rsid w:val="093A3733"/>
    <w:rsid w:val="0976336C"/>
    <w:rsid w:val="09F1687F"/>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0FB35FED"/>
    <w:rsid w:val="10A467A9"/>
    <w:rsid w:val="10D562AD"/>
    <w:rsid w:val="117A5014"/>
    <w:rsid w:val="126D6DF3"/>
    <w:rsid w:val="127F05A0"/>
    <w:rsid w:val="12D9175E"/>
    <w:rsid w:val="131E40C5"/>
    <w:rsid w:val="13347445"/>
    <w:rsid w:val="134E7DE7"/>
    <w:rsid w:val="136D78F8"/>
    <w:rsid w:val="146C271F"/>
    <w:rsid w:val="14AB73C5"/>
    <w:rsid w:val="15400C78"/>
    <w:rsid w:val="15CC4977"/>
    <w:rsid w:val="162A4F7D"/>
    <w:rsid w:val="16361726"/>
    <w:rsid w:val="168B544C"/>
    <w:rsid w:val="16A82A66"/>
    <w:rsid w:val="16AF6E07"/>
    <w:rsid w:val="16BF21A1"/>
    <w:rsid w:val="17EA0A1A"/>
    <w:rsid w:val="185354FE"/>
    <w:rsid w:val="18DC0523"/>
    <w:rsid w:val="192341E3"/>
    <w:rsid w:val="195425EF"/>
    <w:rsid w:val="1994787E"/>
    <w:rsid w:val="19A93817"/>
    <w:rsid w:val="19BE3F0C"/>
    <w:rsid w:val="19E63640"/>
    <w:rsid w:val="1A2747AF"/>
    <w:rsid w:val="1AD67034"/>
    <w:rsid w:val="1B101769"/>
    <w:rsid w:val="1B1D5648"/>
    <w:rsid w:val="1DD000AF"/>
    <w:rsid w:val="1E09745A"/>
    <w:rsid w:val="1E0C0B57"/>
    <w:rsid w:val="1EB12291"/>
    <w:rsid w:val="1EE2069D"/>
    <w:rsid w:val="1EE752B8"/>
    <w:rsid w:val="1F5076F3"/>
    <w:rsid w:val="1F601CAB"/>
    <w:rsid w:val="203B0388"/>
    <w:rsid w:val="20B57B58"/>
    <w:rsid w:val="21403FE3"/>
    <w:rsid w:val="21A94C56"/>
    <w:rsid w:val="231E2ADA"/>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8C564A"/>
    <w:rsid w:val="27B87AF9"/>
    <w:rsid w:val="27E80EA9"/>
    <w:rsid w:val="280414A1"/>
    <w:rsid w:val="280B5CA5"/>
    <w:rsid w:val="28254BA7"/>
    <w:rsid w:val="283A50A6"/>
    <w:rsid w:val="28570368"/>
    <w:rsid w:val="28B82264"/>
    <w:rsid w:val="29997033"/>
    <w:rsid w:val="29A0718A"/>
    <w:rsid w:val="29C5318E"/>
    <w:rsid w:val="2A665F0B"/>
    <w:rsid w:val="2B1B11BE"/>
    <w:rsid w:val="2B502F98"/>
    <w:rsid w:val="2BA0484E"/>
    <w:rsid w:val="2BB86A0D"/>
    <w:rsid w:val="2C9A0A9E"/>
    <w:rsid w:val="2D71156A"/>
    <w:rsid w:val="2D947006"/>
    <w:rsid w:val="2DA70D65"/>
    <w:rsid w:val="2F324929"/>
    <w:rsid w:val="2F5C42CD"/>
    <w:rsid w:val="302208F9"/>
    <w:rsid w:val="3183186B"/>
    <w:rsid w:val="31CF3EBA"/>
    <w:rsid w:val="32425283"/>
    <w:rsid w:val="326E6078"/>
    <w:rsid w:val="33704071"/>
    <w:rsid w:val="33AF6948"/>
    <w:rsid w:val="33EF31E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91060DB"/>
    <w:rsid w:val="39A04731"/>
    <w:rsid w:val="3A4D2A17"/>
    <w:rsid w:val="3A551407"/>
    <w:rsid w:val="3AED5FA8"/>
    <w:rsid w:val="3B033C36"/>
    <w:rsid w:val="3B3754FB"/>
    <w:rsid w:val="3B4B60DE"/>
    <w:rsid w:val="3C26744A"/>
    <w:rsid w:val="3CB274A9"/>
    <w:rsid w:val="3CBD5CF5"/>
    <w:rsid w:val="3D071832"/>
    <w:rsid w:val="3D89645B"/>
    <w:rsid w:val="3DD40A28"/>
    <w:rsid w:val="3DD516A1"/>
    <w:rsid w:val="3E09759C"/>
    <w:rsid w:val="3E5D4E8E"/>
    <w:rsid w:val="3E781447"/>
    <w:rsid w:val="3F1C194F"/>
    <w:rsid w:val="3FE25336"/>
    <w:rsid w:val="405C7E57"/>
    <w:rsid w:val="40E34229"/>
    <w:rsid w:val="418331C2"/>
    <w:rsid w:val="41971A41"/>
    <w:rsid w:val="419F160D"/>
    <w:rsid w:val="41E97A83"/>
    <w:rsid w:val="42075FF8"/>
    <w:rsid w:val="42842020"/>
    <w:rsid w:val="42B707FA"/>
    <w:rsid w:val="43DA3792"/>
    <w:rsid w:val="43FD36FF"/>
    <w:rsid w:val="444A6219"/>
    <w:rsid w:val="446C43E1"/>
    <w:rsid w:val="44A24CF9"/>
    <w:rsid w:val="44D938F8"/>
    <w:rsid w:val="44EC1992"/>
    <w:rsid w:val="453E5597"/>
    <w:rsid w:val="455401D7"/>
    <w:rsid w:val="468567BB"/>
    <w:rsid w:val="471E10B8"/>
    <w:rsid w:val="47655843"/>
    <w:rsid w:val="4782487D"/>
    <w:rsid w:val="47E80223"/>
    <w:rsid w:val="48101921"/>
    <w:rsid w:val="484E277B"/>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8D007B"/>
    <w:rsid w:val="4FEF758C"/>
    <w:rsid w:val="50771A9C"/>
    <w:rsid w:val="50A019DC"/>
    <w:rsid w:val="519D2D48"/>
    <w:rsid w:val="51C47F6D"/>
    <w:rsid w:val="5288688A"/>
    <w:rsid w:val="529632FA"/>
    <w:rsid w:val="532A477C"/>
    <w:rsid w:val="53DE3A81"/>
    <w:rsid w:val="5455382C"/>
    <w:rsid w:val="56262642"/>
    <w:rsid w:val="56625644"/>
    <w:rsid w:val="56A018BD"/>
    <w:rsid w:val="58006CED"/>
    <w:rsid w:val="5937763F"/>
    <w:rsid w:val="599C0670"/>
    <w:rsid w:val="5A037476"/>
    <w:rsid w:val="5A6D6C90"/>
    <w:rsid w:val="5ACB37B8"/>
    <w:rsid w:val="5BBC62BB"/>
    <w:rsid w:val="5BFC22F5"/>
    <w:rsid w:val="5D0A3490"/>
    <w:rsid w:val="5D7E0D39"/>
    <w:rsid w:val="5E9D3F29"/>
    <w:rsid w:val="600F2399"/>
    <w:rsid w:val="60384CD1"/>
    <w:rsid w:val="60655808"/>
    <w:rsid w:val="61907509"/>
    <w:rsid w:val="6206399A"/>
    <w:rsid w:val="62B9483E"/>
    <w:rsid w:val="62FA10DE"/>
    <w:rsid w:val="63A9427A"/>
    <w:rsid w:val="63AF1335"/>
    <w:rsid w:val="63D462B1"/>
    <w:rsid w:val="641A3596"/>
    <w:rsid w:val="646E4D25"/>
    <w:rsid w:val="64721148"/>
    <w:rsid w:val="64D27AC2"/>
    <w:rsid w:val="64D96647"/>
    <w:rsid w:val="64E738E4"/>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1D0376"/>
    <w:rsid w:val="6E6A20D3"/>
    <w:rsid w:val="6EA93466"/>
    <w:rsid w:val="6FCF0795"/>
    <w:rsid w:val="71381023"/>
    <w:rsid w:val="715B1DCB"/>
    <w:rsid w:val="71F238C8"/>
    <w:rsid w:val="72676064"/>
    <w:rsid w:val="729130E1"/>
    <w:rsid w:val="72C06611"/>
    <w:rsid w:val="73714961"/>
    <w:rsid w:val="73E01C2A"/>
    <w:rsid w:val="74EC3BFD"/>
    <w:rsid w:val="74F04DC1"/>
    <w:rsid w:val="754D1D92"/>
    <w:rsid w:val="758350A9"/>
    <w:rsid w:val="763B5477"/>
    <w:rsid w:val="781343DF"/>
    <w:rsid w:val="78D45F97"/>
    <w:rsid w:val="78F22CBC"/>
    <w:rsid w:val="79F96683"/>
    <w:rsid w:val="7B4A207F"/>
    <w:rsid w:val="7B4F396D"/>
    <w:rsid w:val="7B560FD7"/>
    <w:rsid w:val="7B5F74F8"/>
    <w:rsid w:val="7B690630"/>
    <w:rsid w:val="7B98728E"/>
    <w:rsid w:val="7BB90311"/>
    <w:rsid w:val="7BC92A2C"/>
    <w:rsid w:val="7C5123F4"/>
    <w:rsid w:val="7C7C6FF4"/>
    <w:rsid w:val="7CBC51FE"/>
    <w:rsid w:val="7CCD4D16"/>
    <w:rsid w:val="7D040AB6"/>
    <w:rsid w:val="7D4119E6"/>
    <w:rsid w:val="7DAC4C0F"/>
    <w:rsid w:val="7DAF162B"/>
    <w:rsid w:val="7DC42B41"/>
    <w:rsid w:val="7E587EBC"/>
    <w:rsid w:val="7F6B7218"/>
    <w:rsid w:val="7F6C4A48"/>
    <w:rsid w:val="7F70773E"/>
    <w:rsid w:val="7F9B559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4">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6">
    <w:name w:val="Normal Indent"/>
    <w:basedOn w:val="1"/>
    <w:qFormat/>
    <w:uiPriority w:val="0"/>
    <w:pPr>
      <w:ind w:firstLine="420" w:firstLineChars="200"/>
    </w:pPr>
    <w:rPr>
      <w:kern w:val="0"/>
      <w:sz w:val="24"/>
      <w:szCs w:val="20"/>
    </w:rPr>
  </w:style>
  <w:style w:type="paragraph" w:styleId="7">
    <w:name w:val="annotation text"/>
    <w:basedOn w:val="1"/>
    <w:link w:val="35"/>
    <w:qFormat/>
    <w:uiPriority w:val="0"/>
    <w:pPr>
      <w:jc w:val="left"/>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2"/>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7"/>
    <w:next w:val="7"/>
    <w:link w:val="36"/>
    <w:qFormat/>
    <w:uiPriority w:val="0"/>
    <w:rPr>
      <w:b/>
      <w:bCs/>
    </w:rPr>
  </w:style>
  <w:style w:type="paragraph" w:styleId="16">
    <w:name w:val="Body Text First Indent"/>
    <w:basedOn w:val="2"/>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7"/>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4"/>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1102</Words>
  <Characters>1185</Characters>
  <Lines>64</Lines>
  <Paragraphs>18</Paragraphs>
  <TotalTime>0</TotalTime>
  <ScaleCrop>false</ScaleCrop>
  <LinksUpToDate>false</LinksUpToDate>
  <CharactersWithSpaces>1272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2026-06-25T02:16:38Z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eyJoZGlkIjoiYzdjNDJjZDRhNzNlNWEyYzQ3NmEzYmUxOGQ5MmM3MGMiLCJ1c2VySWQiOiI4NDg2NDU3MDYifQ==</vt:lpwstr>
  </property>
</Properties>
</file>