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keepNext w:val="0"/>
        <w:keepLines w:val="0"/>
        <w:pageBreakBefore w:val="0"/>
        <w:widowControl w:val="0"/>
        <w:kinsoku/>
        <w:wordWrap/>
        <w:overflowPunct/>
        <w:topLinePunct w:val="0"/>
        <w:autoSpaceDE/>
        <w:autoSpaceDN/>
        <w:bidi w:val="0"/>
        <w:adjustRightInd/>
        <w:snapToGrid/>
        <w:spacing w:before="1269" w:beforeLines="400" w:after="317" w:afterLines="100" w:line="360" w:lineRule="auto"/>
        <w:jc w:val="center"/>
        <w:textAlignment w:val="auto"/>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青羊院区综合科研大楼检验科冻库工程建设</w:t>
      </w:r>
      <w:r>
        <w:rPr>
          <w:rFonts w:hint="eastAsia"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471310326"/>
      <w:bookmarkStart w:id="2" w:name="_Toc1907"/>
      <w:bookmarkStart w:id="3" w:name="_Toc62832406"/>
      <w:bookmarkStart w:id="4" w:name="_Toc21919"/>
      <w:bookmarkStart w:id="5" w:name="_Toc3240"/>
      <w:r>
        <w:rPr>
          <w:rFonts w:ascii="Times New Roman" w:hAnsi="Times New Roman" w:cs="Times New Roman"/>
        </w:rPr>
        <w:t>谈判邀请</w:t>
      </w:r>
      <w:bookmarkEnd w:id="0"/>
      <w:bookmarkEnd w:id="1"/>
      <w:bookmarkEnd w:id="2"/>
      <w:bookmarkEnd w:id="3"/>
      <w:bookmarkEnd w:id="4"/>
      <w:bookmarkEnd w:id="5"/>
    </w:p>
    <w:tbl>
      <w:tblPr>
        <w:tblStyle w:val="19"/>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青羊院区综合科研大楼检验科冻库工程建设</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CGZX-HQB20261403</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6A58786">
            <w:pPr>
              <w:spacing w:line="360" w:lineRule="auto"/>
              <w:ind w:left="210" w:leftChars="100"/>
              <w:rPr>
                <w:rFonts w:hint="eastAsia"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人民币760042.98元。</w:t>
            </w:r>
            <w:r>
              <w:rPr>
                <w:rFonts w:hint="eastAsia" w:ascii="Times New Roman" w:hAnsi="Times New Roman" w:eastAsia="仿宋" w:cs="Times New Roman"/>
                <w:sz w:val="22"/>
                <w:lang w:val="en-US" w:eastAsia="zh-CN"/>
              </w:rPr>
              <w:t>【</w:t>
            </w:r>
            <w:r>
              <w:rPr>
                <w:rFonts w:hint="default" w:ascii="Times New Roman" w:hAnsi="Times New Roman" w:eastAsia="仿宋" w:cs="Times New Roman"/>
                <w:sz w:val="22"/>
                <w:lang w:val="en-US" w:eastAsia="zh-CN"/>
              </w:rPr>
              <w:t>其中：暂列金31250.06元</w:t>
            </w:r>
            <w:r>
              <w:rPr>
                <w:rFonts w:hint="eastAsia" w:ascii="Times New Roman" w:hAnsi="Times New Roman" w:eastAsia="仿宋" w:cs="Times New Roman"/>
                <w:sz w:val="22"/>
                <w:lang w:val="en-US" w:eastAsia="zh-CN"/>
              </w:rPr>
              <w:t>（安装工程暂列金25943.73元，装饰工程暂列金5306.33元）</w:t>
            </w:r>
            <w:r>
              <w:rPr>
                <w:rFonts w:hint="default" w:ascii="Times New Roman" w:hAnsi="Times New Roman" w:eastAsia="仿宋" w:cs="Times New Roman"/>
                <w:sz w:val="22"/>
                <w:lang w:val="en-US" w:eastAsia="zh-CN"/>
              </w:rPr>
              <w:t>，安全生产措施费18788.07元</w:t>
            </w:r>
            <w:r>
              <w:rPr>
                <w:rFonts w:hint="eastAsia" w:ascii="Times New Roman" w:hAnsi="Times New Roman" w:eastAsia="仿宋" w:cs="Times New Roman"/>
                <w:sz w:val="22"/>
                <w:lang w:val="en-US"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不举行</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8"/>
              <w:ind w:firstLine="220" w:firstLineChars="100"/>
              <w:rPr>
                <w:rFonts w:ascii="Times New Roman" w:hAnsi="Times New Roman" w:eastAsia="仿宋" w:cs="Times New Roman"/>
                <w:sz w:val="22"/>
                <w:highlight w:val="none"/>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8"/>
              <w:numPr>
                <w:ilvl w:val="0"/>
                <w:numId w:val="6"/>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踏勘签到时间：</w:t>
            </w:r>
            <w:r>
              <w:rPr>
                <w:rFonts w:hint="eastAsia" w:ascii="Times New Roman" w:hAnsi="Times New Roman" w:eastAsia="仿宋" w:cs="Times New Roman"/>
                <w:sz w:val="22"/>
                <w:highlight w:val="none"/>
                <w:u w:color="000000"/>
                <w:lang w:val="en-US" w:eastAsia="zh-CN"/>
              </w:rPr>
              <w:t>2026年11月10日上午9:00-9:30</w:t>
            </w:r>
          </w:p>
          <w:p w14:paraId="72677446">
            <w:pPr>
              <w:pStyle w:val="8"/>
              <w:numPr>
                <w:ilvl w:val="0"/>
                <w:numId w:val="6"/>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踏勘签到地</w:t>
            </w:r>
            <w:r>
              <w:rPr>
                <w:rFonts w:hint="eastAsia" w:ascii="Times New Roman" w:hAnsi="Times New Roman" w:eastAsia="仿宋" w:cs="Times New Roman"/>
                <w:sz w:val="22"/>
                <w:highlight w:val="none"/>
                <w:u w:color="000000"/>
              </w:rPr>
              <w:t>点</w:t>
            </w:r>
            <w:r>
              <w:rPr>
                <w:rFonts w:ascii="Times New Roman" w:hAnsi="Times New Roman" w:eastAsia="仿宋" w:cs="Times New Roman"/>
                <w:sz w:val="22"/>
                <w:highlight w:val="none"/>
                <w:u w:color="000000"/>
              </w:rPr>
              <w:t>：</w:t>
            </w:r>
            <w:r>
              <w:rPr>
                <w:rFonts w:hint="eastAsia" w:ascii="Times New Roman" w:hAnsi="Times New Roman" w:eastAsia="仿宋" w:cs="Times New Roman"/>
                <w:sz w:val="22"/>
                <w:highlight w:val="none"/>
                <w:u w:color="000000"/>
                <w:lang w:val="en-US" w:eastAsia="zh-CN"/>
              </w:rPr>
              <w:t>成都市青羊区浣花北路18号四川省人民医院医学图书馆4楼招标采购中心401办公室</w:t>
            </w:r>
          </w:p>
          <w:p w14:paraId="05E49845">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highlight w:val="none"/>
                <w:u w:color="000000"/>
              </w:rPr>
              <w:t>踏勘</w:t>
            </w:r>
            <w:r>
              <w:rPr>
                <w:rFonts w:hint="eastAsia" w:ascii="Times New Roman" w:hAnsi="Times New Roman" w:eastAsia="仿宋" w:cs="Times New Roman"/>
                <w:sz w:val="22"/>
                <w:highlight w:val="none"/>
                <w:u w:color="000000"/>
              </w:rPr>
              <w:t>开始</w:t>
            </w:r>
            <w:r>
              <w:rPr>
                <w:rFonts w:ascii="Times New Roman" w:hAnsi="Times New Roman" w:eastAsia="仿宋" w:cs="Times New Roman"/>
                <w:sz w:val="22"/>
                <w:highlight w:val="none"/>
                <w:u w:color="000000"/>
              </w:rPr>
              <w:t>时间：</w:t>
            </w:r>
            <w:r>
              <w:rPr>
                <w:rFonts w:hint="eastAsia" w:ascii="Times New Roman" w:hAnsi="Times New Roman" w:eastAsia="仿宋" w:cs="Times New Roman"/>
                <w:sz w:val="22"/>
                <w:highlight w:val="none"/>
                <w:u w:color="000000"/>
                <w:lang w:val="en-US" w:eastAsia="zh-CN"/>
              </w:rPr>
              <w:t>2026年11月10日10</w:t>
            </w:r>
            <w:r>
              <w:rPr>
                <w:rFonts w:hint="eastAsia" w:ascii="Times New Roman" w:hAnsi="Times New Roman" w:eastAsia="仿宋" w:cs="Times New Roman"/>
                <w:sz w:val="22"/>
                <w:u w:color="000000"/>
                <w:lang w:val="en-US" w:eastAsia="zh-CN"/>
              </w:rPr>
              <w:t>:00</w:t>
            </w:r>
          </w:p>
          <w:p w14:paraId="2DB245B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r>
              <w:rPr>
                <w:rFonts w:hint="eastAsia" w:ascii="Times New Roman" w:hAnsi="Times New Roman" w:eastAsia="仿宋" w:cs="Times New Roman"/>
                <w:sz w:val="22"/>
                <w:u w:color="000000"/>
                <w:lang w:val="en-US" w:eastAsia="zh-CN"/>
              </w:rPr>
              <w:t>四川省人民医院青羊院区（四川省成都市青羊区一环路西二段32号）</w:t>
            </w:r>
          </w:p>
          <w:p w14:paraId="2B285ABD">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lang w:val="en-US" w:eastAsia="zh-CN"/>
              </w:rPr>
              <w:t>陈老师</w:t>
            </w:r>
          </w:p>
          <w:p w14:paraId="462DCA6B">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lang w:val="en-US" w:eastAsia="zh-CN"/>
              </w:rPr>
              <w:t>18181965676</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不收取</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7"/>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default" w:ascii="Times New Roman" w:hAnsi="Times New Roman" w:eastAsia="仿宋" w:cs="Times New Roman"/>
                <w:sz w:val="22"/>
                <w:szCs w:val="22"/>
                <w:lang w:val="zh-CN" w:eastAsia="zh-CN"/>
              </w:rPr>
              <w:t>成交价（扣除暂定部分）的10%（暂定部分为暂列金额和暂估价）</w:t>
            </w:r>
            <w:r>
              <w:rPr>
                <w:rFonts w:hint="eastAsia" w:ascii="Times New Roman" w:hAnsi="Times New Roman" w:eastAsia="仿宋" w:cs="Times New Roman"/>
                <w:sz w:val="22"/>
                <w:szCs w:val="22"/>
                <w:lang w:val="zh-CN" w:eastAsia="zh-CN"/>
              </w:rPr>
              <w:t>（四舍五入保留2位小数）。</w:t>
            </w:r>
          </w:p>
          <w:p w14:paraId="00EA646A">
            <w:pPr>
              <w:pStyle w:val="27"/>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7"/>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本项目验收合格后，采购人接到供应商退还申请后30个工作日内，一次性无息退还全部履约保证金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7"/>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报价最低</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3E0448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0E6B6167">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何</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87394783</w:t>
            </w:r>
          </w:p>
          <w:p w14:paraId="69DB1B93">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后勤保障部</w:t>
            </w:r>
          </w:p>
          <w:p w14:paraId="0966E60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李</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00668370">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1.具有有效的安全生产许可证。</w:t>
            </w:r>
          </w:p>
          <w:p w14:paraId="1397D003">
            <w:pPr>
              <w:widowControl/>
              <w:jc w:val="left"/>
            </w:pPr>
            <w:r>
              <w:rPr>
                <w:rFonts w:hint="eastAsia" w:ascii="Times New Roman" w:hAnsi="Times New Roman" w:eastAsia="仿宋" w:cs="Times New Roman"/>
                <w:b/>
                <w:bCs/>
                <w:sz w:val="22"/>
                <w:lang w:val="en-US" w:eastAsia="zh-CN"/>
              </w:rPr>
              <w:t>2.具有有效的《中华人民共和国特种设备生产许可证》（许可子项目包含：承压类特种设备安装、修理、改造－工业管道安装GC2级及以上）。</w:t>
            </w:r>
          </w:p>
        </w:tc>
        <w:tc>
          <w:tcPr>
            <w:tcW w:w="2846" w:type="pct"/>
            <w:vAlign w:val="center"/>
          </w:tcPr>
          <w:p w14:paraId="7D3D2FEC">
            <w:pPr>
              <w:rPr>
                <w:rFonts w:hint="default" w:ascii="Times New Roman" w:hAnsi="Times New Roman" w:eastAsia="仿宋" w:cs="Times New Roman"/>
                <w:sz w:val="22"/>
                <w:u w:val="single"/>
                <w:lang w:val="en-US" w:eastAsia="zh-CN"/>
              </w:rPr>
            </w:pPr>
            <w:r>
              <w:rPr>
                <w:rFonts w:hint="default" w:ascii="Times New Roman" w:hAnsi="Times New Roman" w:eastAsia="仿宋" w:cs="Times New Roman"/>
                <w:sz w:val="22"/>
                <w:u w:val="none"/>
                <w:lang w:val="en-US" w:eastAsia="zh-CN"/>
              </w:rPr>
              <w:t>提供证明材料并加盖供应商公章。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F311FB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b/>
          <w:bCs/>
          <w:color w:val="auto"/>
          <w:sz w:val="24"/>
          <w:szCs w:val="24"/>
        </w:rPr>
      </w:pPr>
      <w:r>
        <w:rPr>
          <w:rFonts w:hint="eastAsia" w:ascii="仿宋" w:hAnsi="仿宋" w:eastAsia="仿宋" w:cs="仿宋"/>
          <w:color w:val="auto"/>
          <w:kern w:val="2"/>
          <w:sz w:val="24"/>
          <w:szCs w:val="24"/>
          <w:lang w:val="en-US" w:eastAsia="zh-CN" w:bidi="ar-SA"/>
        </w:rPr>
        <w:t>一、</w:t>
      </w:r>
      <w:r>
        <w:rPr>
          <w:rFonts w:hint="eastAsia" w:ascii="仿宋" w:hAnsi="仿宋" w:eastAsia="仿宋" w:cs="仿宋"/>
          <w:b/>
          <w:bCs/>
          <w:color w:val="auto"/>
          <w:sz w:val="24"/>
          <w:szCs w:val="24"/>
        </w:rPr>
        <w:t>项目简介</w:t>
      </w:r>
    </w:p>
    <w:p w14:paraId="4D7CF41D">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b/>
          <w:bCs/>
          <w:color w:val="auto"/>
          <w:sz w:val="24"/>
          <w:szCs w:val="24"/>
        </w:rPr>
      </w:pPr>
      <w:r>
        <w:rPr>
          <w:rFonts w:hint="eastAsia" w:ascii="仿宋" w:hAnsi="仿宋" w:eastAsia="仿宋" w:cs="仿宋"/>
          <w:bCs/>
          <w:color w:val="auto"/>
          <w:sz w:val="24"/>
          <w:szCs w:val="24"/>
          <w:highlight w:val="none"/>
        </w:rPr>
        <w:t>因采购人实际工作需要，本项目拟</w:t>
      </w:r>
      <w:r>
        <w:rPr>
          <w:rFonts w:hint="eastAsia" w:ascii="仿宋" w:hAnsi="仿宋" w:eastAsia="仿宋" w:cs="仿宋"/>
          <w:bCs/>
          <w:color w:val="auto"/>
          <w:sz w:val="24"/>
          <w:szCs w:val="24"/>
          <w:highlight w:val="none"/>
          <w:lang w:val="en-US" w:eastAsia="zh-CN"/>
        </w:rPr>
        <w:t>确定</w:t>
      </w:r>
      <w:r>
        <w:rPr>
          <w:rFonts w:hint="eastAsia" w:ascii="仿宋" w:hAnsi="仿宋" w:eastAsia="仿宋" w:cs="仿宋"/>
          <w:bCs/>
          <w:color w:val="auto"/>
          <w:sz w:val="24"/>
          <w:szCs w:val="24"/>
          <w:highlight w:val="none"/>
        </w:rPr>
        <w:t>一家供应商</w:t>
      </w:r>
      <w:r>
        <w:rPr>
          <w:rFonts w:hint="eastAsia" w:ascii="仿宋" w:hAnsi="仿宋" w:eastAsia="仿宋" w:cs="仿宋"/>
          <w:bCs/>
          <w:color w:val="auto"/>
          <w:sz w:val="24"/>
          <w:szCs w:val="24"/>
          <w:highlight w:val="none"/>
          <w:lang w:val="en-US" w:eastAsia="zh-CN"/>
        </w:rPr>
        <w:t>完成</w:t>
      </w:r>
      <w:r>
        <w:rPr>
          <w:rFonts w:hint="eastAsia" w:ascii="仿宋" w:hAnsi="仿宋" w:eastAsia="仿宋" w:cs="仿宋"/>
          <w:bCs/>
          <w:color w:val="auto"/>
          <w:sz w:val="24"/>
          <w:szCs w:val="24"/>
          <w:highlight w:val="none"/>
        </w:rPr>
        <w:t>四川省人民医院</w:t>
      </w:r>
      <w:r>
        <w:rPr>
          <w:rFonts w:hint="eastAsia" w:ascii="仿宋" w:hAnsi="仿宋" w:eastAsia="仿宋" w:cs="仿宋"/>
          <w:bCs/>
          <w:color w:val="auto"/>
          <w:sz w:val="24"/>
          <w:szCs w:val="24"/>
          <w:highlight w:val="none"/>
          <w:lang w:val="en-US" w:eastAsia="zh-CN"/>
        </w:rPr>
        <w:t>青羊院区综合科研大楼检验科冻库工程建设</w:t>
      </w:r>
      <w:r>
        <w:rPr>
          <w:rFonts w:hint="eastAsia" w:ascii="仿宋" w:hAnsi="仿宋" w:eastAsia="仿宋" w:cs="仿宋"/>
          <w:bCs/>
          <w:color w:val="auto"/>
          <w:sz w:val="24"/>
          <w:szCs w:val="24"/>
          <w:highlight w:val="none"/>
        </w:rPr>
        <w:t>。</w:t>
      </w:r>
    </w:p>
    <w:p w14:paraId="2E2F1BAF">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★二、采购内容</w:t>
      </w:r>
    </w:p>
    <w:p w14:paraId="598B066C">
      <w:pPr>
        <w:pStyle w:val="17"/>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为配合综合科研大楼临床检验中心搬迁工作，须在3楼检验科设计安装3个独立冻库，项目包括冻库六面维护结构施工、地坪保温防潮、一体式风冷制冷机组供货安装、电融霜及电伴热系统、全套冷媒管道系统、智能物联网电控系统、温湿度实时监控及远程报警系统、室内应急通讯系统系统调试、竣工验收及质保服务等，具体要求细则</w:t>
      </w:r>
      <w:r>
        <w:rPr>
          <w:rFonts w:hint="eastAsia" w:ascii="仿宋" w:hAnsi="仿宋" w:eastAsia="仿宋" w:cs="仿宋"/>
          <w:color w:val="auto"/>
          <w:sz w:val="24"/>
          <w:szCs w:val="24"/>
          <w:highlight w:val="none"/>
          <w:lang w:val="en-US" w:eastAsia="zh-CN"/>
        </w:rPr>
        <w:t>详见工程量清单。</w:t>
      </w:r>
    </w:p>
    <w:p w14:paraId="2D9C3673">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2.本项目所有冷库须由供应商完成二次深化设计，深化图纸经采购人、监理单位审核通过后方可施工，整体系统满足检验科医用储存规范及长期稳定运行要求。</w:t>
      </w:r>
    </w:p>
    <w:p w14:paraId="7A786D4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kern w:val="2"/>
          <w:sz w:val="24"/>
          <w:szCs w:val="24"/>
          <w:highlight w:val="none"/>
          <w:lang w:val="en-US" w:eastAsia="zh-CN"/>
        </w:rPr>
        <w:t>拟建设冻库工程的工作内容详见附件（【工程量清单】青羊院区综合科研大楼检验科冻库工程建设、青羊院区综合科研大楼检验科冻库设计图纸）。</w:t>
      </w:r>
    </w:p>
    <w:p w14:paraId="2E39056B">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★三、技术、服务要求</w:t>
      </w:r>
    </w:p>
    <w:p w14:paraId="41D08149">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lang w:val="en-US" w:eastAsia="zh-CN"/>
        </w:rPr>
        <w:t>一）</w:t>
      </w:r>
      <w:r>
        <w:rPr>
          <w:rFonts w:hint="eastAsia" w:ascii="仿宋" w:hAnsi="仿宋" w:eastAsia="仿宋" w:cs="仿宋"/>
          <w:b/>
          <w:bCs/>
          <w:color w:val="auto"/>
          <w:kern w:val="2"/>
          <w:sz w:val="24"/>
          <w:szCs w:val="24"/>
        </w:rPr>
        <w:t>核心设计运行参数</w:t>
      </w:r>
    </w:p>
    <w:p w14:paraId="24DB178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1.冷库额定恒温运行温度：2℃～8℃，设计极限控温区间0～4℃，满足医用试剂、标本恒温储存标准。</w:t>
      </w:r>
    </w:p>
    <w:p w14:paraId="2C20769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2.运行模式：</w:t>
      </w:r>
      <w:r>
        <w:rPr>
          <w:rFonts w:hint="eastAsia" w:ascii="仿宋" w:hAnsi="仿宋" w:eastAsia="仿宋" w:cs="仿宋"/>
          <w:color w:val="auto"/>
          <w:sz w:val="24"/>
          <w:szCs w:val="24"/>
          <w:lang w:val="en-US" w:eastAsia="zh-CN"/>
        </w:rPr>
        <w:t>单个冻库配置两台机组，冻库机组可实现一用一备（冷备）和两台低频同时运行（热备）模式切换。</w:t>
      </w:r>
    </w:p>
    <w:p w14:paraId="0526B89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双机热备：常态双机低频同步运行，有效降低整机运行噪音；</w:t>
      </w:r>
    </w:p>
    <w:p w14:paraId="03CD589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双机冷备：一用一备周期自动调换、故障自动切换。</w:t>
      </w:r>
    </w:p>
    <w:p w14:paraId="586755CF">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3.冷媒介质：采用R404a环保专用冷媒。</w:t>
      </w:r>
    </w:p>
    <w:p w14:paraId="757C890F">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4.噪音控制：机组本机噪声≤60dB，设备振动及噪声传播至检验科主要功能房间噪声值≤60dB，满足医疗诊疗区域静音环境要求。</w:t>
      </w:r>
    </w:p>
    <w:p w14:paraId="2BC385C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lang w:val="en-US" w:eastAsia="zh-CN"/>
        </w:rPr>
        <w:t>二）</w:t>
      </w:r>
      <w:r>
        <w:rPr>
          <w:rFonts w:hint="eastAsia" w:ascii="仿宋" w:hAnsi="仿宋" w:eastAsia="仿宋" w:cs="仿宋"/>
          <w:b/>
          <w:bCs/>
          <w:color w:val="auto"/>
          <w:kern w:val="2"/>
          <w:sz w:val="24"/>
          <w:szCs w:val="24"/>
        </w:rPr>
        <w:t xml:space="preserve">制冷机组技术参数 </w:t>
      </w:r>
    </w:p>
    <w:p w14:paraId="19CEC5D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1.设备选用缩机涡旋工作方式。</w:t>
      </w:r>
    </w:p>
    <w:p w14:paraId="33B4570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机型一</w:t>
      </w:r>
    </w:p>
    <w:p w14:paraId="4F664A0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（1）单库配置数量：2台/库，</w:t>
      </w:r>
      <w:r>
        <w:rPr>
          <w:rFonts w:hint="eastAsia" w:ascii="仿宋" w:hAnsi="仿宋" w:eastAsia="仿宋" w:cs="仿宋"/>
          <w:color w:val="auto"/>
          <w:sz w:val="24"/>
          <w:szCs w:val="24"/>
          <w:lang w:val="en-US" w:eastAsia="zh-CN"/>
        </w:rPr>
        <w:t>总</w:t>
      </w:r>
      <w:r>
        <w:rPr>
          <w:rFonts w:hint="eastAsia" w:ascii="仿宋" w:hAnsi="仿宋" w:eastAsia="仿宋" w:cs="仿宋"/>
          <w:color w:val="auto"/>
          <w:sz w:val="24"/>
          <w:szCs w:val="24"/>
          <w:lang w:eastAsia="zh-CN"/>
        </w:rPr>
        <w:t>数量：2台；</w:t>
      </w:r>
    </w:p>
    <w:p w14:paraId="32F9609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（2）蒸发温度0℃标准制冷量</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17.1kW；</w:t>
      </w:r>
    </w:p>
    <w:p w14:paraId="5CE5009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（3）蒸发温度-8℃标准制冷量</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11.9kW；</w:t>
      </w:r>
    </w:p>
    <w:p w14:paraId="7C8A5BBC">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（4）配套冷风机额定风量</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10440m³/h；</w:t>
      </w:r>
    </w:p>
    <w:p w14:paraId="2C36933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（5）融霜方式：全自动电加热融霜。</w:t>
      </w:r>
    </w:p>
    <w:p w14:paraId="3A9A6C0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机型二</w:t>
      </w:r>
    </w:p>
    <w:p w14:paraId="4C6B44D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（1）单库配置数量：2台/库，</w:t>
      </w:r>
      <w:r>
        <w:rPr>
          <w:rFonts w:hint="eastAsia" w:ascii="仿宋" w:hAnsi="仿宋" w:eastAsia="仿宋" w:cs="仿宋"/>
          <w:color w:val="auto"/>
          <w:sz w:val="24"/>
          <w:szCs w:val="24"/>
          <w:lang w:val="en-US" w:eastAsia="zh-CN"/>
        </w:rPr>
        <w:t>总</w:t>
      </w:r>
      <w:r>
        <w:rPr>
          <w:rFonts w:hint="eastAsia" w:ascii="仿宋" w:hAnsi="仿宋" w:eastAsia="仿宋" w:cs="仿宋"/>
          <w:color w:val="auto"/>
          <w:sz w:val="24"/>
          <w:szCs w:val="24"/>
          <w:lang w:eastAsia="zh-CN"/>
        </w:rPr>
        <w:t>数量：4台；</w:t>
      </w:r>
    </w:p>
    <w:p w14:paraId="31157F1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（2）蒸发温度0℃标准制冷量</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12.7kW；</w:t>
      </w:r>
    </w:p>
    <w:p w14:paraId="5F7A8D60">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（3）蒸发温度-8℃标准制冷量</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8.7kW；</w:t>
      </w:r>
    </w:p>
    <w:p w14:paraId="2DA3807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（4）配套冷风机额定风量</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eastAsia="zh-CN"/>
        </w:rPr>
        <w:t>7830m³/h；</w:t>
      </w:r>
    </w:p>
    <w:p w14:paraId="3DF1CD9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（5）融霜方式：全自动电加热融霜。</w:t>
      </w:r>
    </w:p>
    <w:p w14:paraId="493040BA">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2.送风及融霜系统统一要求</w:t>
      </w:r>
    </w:p>
    <w:p w14:paraId="024527B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冷库全部采用吊顶式蒸发器冷风送风冷却方式，库内温度均匀、无温差死角。</w:t>
      </w:r>
    </w:p>
    <w:p w14:paraId="5DDA80F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全套融霜盘、冷凝排水管道设置电伴热保温系统，杜绝低温结冰、积水、堵塞故障。</w:t>
      </w:r>
    </w:p>
    <w:p w14:paraId="187FCCF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冷风机外壳采用铝镁合金材质，防腐防锈、易清洁消毒，适配检验科洁净环境。</w:t>
      </w:r>
    </w:p>
    <w:p w14:paraId="6490D29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lang w:val="en-US" w:eastAsia="zh-CN"/>
        </w:rPr>
        <w:t>三）</w:t>
      </w:r>
      <w:r>
        <w:rPr>
          <w:rFonts w:hint="eastAsia" w:ascii="仿宋" w:hAnsi="仿宋" w:eastAsia="仿宋" w:cs="仿宋"/>
          <w:b/>
          <w:bCs/>
          <w:color w:val="auto"/>
          <w:kern w:val="2"/>
          <w:sz w:val="24"/>
          <w:szCs w:val="24"/>
        </w:rPr>
        <w:t>智能物联网电控系统</w:t>
      </w:r>
    </w:p>
    <w:p w14:paraId="29A1ED2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每座冷库独立配置彩色触摸屏</w:t>
      </w:r>
      <w:r>
        <w:rPr>
          <w:rFonts w:hint="eastAsia" w:ascii="仿宋" w:hAnsi="仿宋" w:eastAsia="仿宋" w:cs="仿宋"/>
          <w:color w:val="auto"/>
          <w:sz w:val="24"/>
          <w:szCs w:val="24"/>
          <w:lang w:val="en-US" w:eastAsia="zh-CN"/>
        </w:rPr>
        <w:t>加</w:t>
      </w:r>
      <w:r>
        <w:rPr>
          <w:rFonts w:hint="eastAsia" w:ascii="仿宋" w:hAnsi="仿宋" w:eastAsia="仿宋" w:cs="仿宋"/>
          <w:color w:val="auto"/>
          <w:sz w:val="24"/>
          <w:szCs w:val="24"/>
        </w:rPr>
        <w:t>物联网智能电控系统</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医用专用控制器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适配试剂库、标本库工况</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且具备以下功能</w:t>
      </w:r>
      <w:r>
        <w:rPr>
          <w:rFonts w:hint="eastAsia" w:ascii="仿宋" w:hAnsi="仿宋" w:eastAsia="仿宋" w:cs="仿宋"/>
          <w:color w:val="auto"/>
          <w:sz w:val="24"/>
          <w:szCs w:val="24"/>
        </w:rPr>
        <w:t>：</w:t>
      </w:r>
    </w:p>
    <w:p w14:paraId="5C777753">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1.人机交互：全中文彩色触摸屏操作面板；</w:t>
      </w:r>
    </w:p>
    <w:p w14:paraId="4205EDB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2.运行模式：支持双机轮换、一用一备、均衡运行、故障自动切换、化霜冷补偿；</w:t>
      </w:r>
    </w:p>
    <w:p w14:paraId="1954B658">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3.传感配置：2路</w:t>
      </w:r>
      <w:r>
        <w:rPr>
          <w:rFonts w:hint="eastAsia" w:ascii="仿宋" w:hAnsi="仿宋" w:eastAsia="仿宋" w:cs="仿宋"/>
          <w:color w:val="auto"/>
          <w:sz w:val="24"/>
          <w:szCs w:val="24"/>
          <w:lang w:val="en-US" w:eastAsia="zh-CN"/>
        </w:rPr>
        <w:t>冻</w:t>
      </w:r>
      <w:r>
        <w:rPr>
          <w:rFonts w:hint="eastAsia" w:ascii="仿宋" w:hAnsi="仿宋" w:eastAsia="仿宋" w:cs="仿宋"/>
          <w:color w:val="auto"/>
          <w:sz w:val="24"/>
          <w:szCs w:val="24"/>
        </w:rPr>
        <w:t>库温传感器、2路化霜传感器，支持单路/平均温度双模式；</w:t>
      </w:r>
    </w:p>
    <w:p w14:paraId="6B435B6F">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4.远程监控：支持手机APP、PC端远程查看、修改运行参数；温度数据全程自动存储记录；故障、超温远程实时推送报警，实现无人值守集中监控；</w:t>
      </w:r>
    </w:p>
    <w:p w14:paraId="00245C8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5.多重保护：压缩机压力保护、模块保护、过载、相序、缺相、三相不平衡、反时限全套电气保护；</w:t>
      </w:r>
    </w:p>
    <w:p w14:paraId="41DE1C6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6.集成控制：统一管控库内照明、库温温控、融霜、冷凝压力调节等全套系统。</w:t>
      </w:r>
    </w:p>
    <w:p w14:paraId="15CCC1A4">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lang w:val="en-US" w:eastAsia="zh-CN"/>
        </w:rPr>
        <w:t>四）</w:t>
      </w:r>
      <w:r>
        <w:rPr>
          <w:rFonts w:hint="eastAsia" w:ascii="仿宋" w:hAnsi="仿宋" w:eastAsia="仿宋" w:cs="仿宋"/>
          <w:b/>
          <w:bCs/>
          <w:color w:val="auto"/>
          <w:kern w:val="2"/>
          <w:sz w:val="24"/>
          <w:szCs w:val="24"/>
        </w:rPr>
        <w:t>配套附属设施</w:t>
      </w:r>
    </w:p>
    <w:p w14:paraId="3EC19CCF">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1.每座冷库室内安装壁挂式内线应急求救电话，满足密闭空间安全规范。</w:t>
      </w:r>
    </w:p>
    <w:p w14:paraId="3D4AE0E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2.库内防锁死安全逃生装置。</w:t>
      </w:r>
    </w:p>
    <w:p w14:paraId="1B16F3FE">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rPr>
        <w:t>3.配备独立备用断电续航装置，确保断电后仍可检测报警</w:t>
      </w:r>
      <w:r>
        <w:rPr>
          <w:rFonts w:hint="eastAsia" w:ascii="仿宋" w:hAnsi="仿宋" w:eastAsia="仿宋" w:cs="仿宋"/>
          <w:color w:val="auto"/>
          <w:kern w:val="2"/>
          <w:sz w:val="24"/>
          <w:szCs w:val="24"/>
          <w:lang w:eastAsia="zh-CN"/>
        </w:rPr>
        <w:t>。</w:t>
      </w:r>
    </w:p>
    <w:p w14:paraId="714FC95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仿宋" w:hAnsi="仿宋" w:eastAsia="仿宋" w:cs="仿宋"/>
          <w:b w:val="0"/>
          <w:bCs w:val="0"/>
          <w:color w:val="auto"/>
          <w:kern w:val="2"/>
          <w:sz w:val="24"/>
          <w:szCs w:val="24"/>
          <w:lang w:eastAsia="zh-CN"/>
        </w:rPr>
      </w:pP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lang w:val="en-US" w:eastAsia="zh-CN"/>
        </w:rPr>
        <w:t>五）</w:t>
      </w:r>
      <w:r>
        <w:rPr>
          <w:rFonts w:hint="eastAsia" w:ascii="仿宋" w:hAnsi="仿宋" w:eastAsia="仿宋" w:cs="仿宋"/>
          <w:b w:val="0"/>
          <w:bCs w:val="0"/>
          <w:color w:val="auto"/>
          <w:kern w:val="2"/>
          <w:sz w:val="24"/>
          <w:szCs w:val="24"/>
          <w:lang w:eastAsia="zh-CN"/>
        </w:rPr>
        <w:t>库体围护结构技术标准（六面保温系统）、配电设施、管道系统、安装、保温、支吊架、防腐、减振隔声系统等相关技术与材质要求详见</w:t>
      </w:r>
      <w:r>
        <w:rPr>
          <w:rFonts w:hint="eastAsia" w:ascii="仿宋" w:hAnsi="仿宋" w:eastAsia="仿宋" w:cs="仿宋"/>
          <w:b w:val="0"/>
          <w:bCs w:val="0"/>
          <w:color w:val="auto"/>
          <w:kern w:val="2"/>
          <w:sz w:val="24"/>
          <w:szCs w:val="24"/>
          <w:lang w:val="en-US" w:eastAsia="zh-CN"/>
        </w:rPr>
        <w:t>冻库设计图纸以及工程量清单。</w:t>
      </w:r>
    </w:p>
    <w:p w14:paraId="31343A66">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lang w:val="en-US" w:eastAsia="zh-CN"/>
        </w:rPr>
        <w:t>六）其他</w:t>
      </w:r>
      <w:r>
        <w:rPr>
          <w:rFonts w:hint="eastAsia" w:ascii="仿宋" w:hAnsi="仿宋" w:eastAsia="仿宋" w:cs="仿宋"/>
          <w:b/>
          <w:bCs/>
          <w:color w:val="auto"/>
          <w:kern w:val="2"/>
          <w:sz w:val="24"/>
          <w:szCs w:val="24"/>
        </w:rPr>
        <w:t>相关要求：</w:t>
      </w:r>
    </w:p>
    <w:p w14:paraId="03238A73">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b w:val="0"/>
          <w:bCs w:val="0"/>
          <w:color w:val="auto"/>
          <w:kern w:val="2"/>
          <w:sz w:val="24"/>
          <w:szCs w:val="24"/>
        </w:rPr>
      </w:pPr>
      <w:r>
        <w:rPr>
          <w:rFonts w:hint="eastAsia" w:ascii="仿宋" w:hAnsi="仿宋" w:eastAsia="仿宋" w:cs="仿宋"/>
          <w:b w:val="0"/>
          <w:bCs w:val="0"/>
          <w:color w:val="auto"/>
          <w:kern w:val="2"/>
          <w:sz w:val="24"/>
          <w:szCs w:val="24"/>
          <w:lang w:val="en-US" w:eastAsia="zh-CN"/>
        </w:rPr>
        <w:t>1</w:t>
      </w:r>
      <w:r>
        <w:rPr>
          <w:rFonts w:hint="eastAsia" w:ascii="仿宋" w:hAnsi="仿宋" w:eastAsia="仿宋" w:cs="仿宋"/>
          <w:b w:val="0"/>
          <w:bCs w:val="0"/>
          <w:color w:val="auto"/>
          <w:kern w:val="2"/>
          <w:sz w:val="24"/>
          <w:szCs w:val="24"/>
        </w:rPr>
        <w:t>.</w:t>
      </w:r>
      <w:r>
        <w:rPr>
          <w:rFonts w:hint="eastAsia" w:ascii="仿宋" w:hAnsi="仿宋" w:eastAsia="仿宋" w:cs="仿宋"/>
          <w:b w:val="0"/>
          <w:bCs w:val="0"/>
          <w:color w:val="auto"/>
          <w:kern w:val="2"/>
          <w:sz w:val="24"/>
          <w:szCs w:val="24"/>
          <w:lang w:val="en-US" w:eastAsia="zh-CN"/>
        </w:rPr>
        <w:t>供应商</w:t>
      </w:r>
      <w:r>
        <w:rPr>
          <w:rFonts w:hint="eastAsia" w:ascii="仿宋" w:hAnsi="仿宋" w:eastAsia="仿宋" w:cs="仿宋"/>
          <w:b w:val="0"/>
          <w:bCs w:val="0"/>
          <w:color w:val="auto"/>
          <w:kern w:val="2"/>
          <w:sz w:val="24"/>
          <w:szCs w:val="24"/>
        </w:rPr>
        <w:t>具备独立完成医用冷库IQ/OQ冷链验证报告</w:t>
      </w:r>
      <w:r>
        <w:rPr>
          <w:rFonts w:hint="eastAsia" w:ascii="仿宋" w:hAnsi="仿宋" w:eastAsia="仿宋" w:cs="仿宋"/>
          <w:b w:val="0"/>
          <w:bCs w:val="0"/>
          <w:color w:val="auto"/>
          <w:kern w:val="2"/>
          <w:sz w:val="24"/>
          <w:szCs w:val="24"/>
          <w:lang w:eastAsia="zh-CN"/>
        </w:rPr>
        <w:t>（</w:t>
      </w:r>
      <w:r>
        <w:rPr>
          <w:rFonts w:hint="eastAsia" w:ascii="仿宋" w:hAnsi="仿宋" w:eastAsia="仿宋" w:cs="仿宋"/>
          <w:b w:val="0"/>
          <w:bCs w:val="0"/>
          <w:color w:val="auto"/>
          <w:kern w:val="2"/>
          <w:sz w:val="24"/>
          <w:szCs w:val="24"/>
          <w:lang w:val="en-US" w:eastAsia="zh-CN"/>
        </w:rPr>
        <w:t>费用包含在本项目报价中，采购人不再单独支付费用）</w:t>
      </w:r>
      <w:r>
        <w:rPr>
          <w:rFonts w:hint="eastAsia" w:ascii="仿宋" w:hAnsi="仿宋" w:eastAsia="仿宋" w:cs="仿宋"/>
          <w:b w:val="0"/>
          <w:bCs w:val="0"/>
          <w:color w:val="auto"/>
          <w:kern w:val="2"/>
          <w:sz w:val="24"/>
          <w:szCs w:val="24"/>
        </w:rPr>
        <w:t>能力，可出具合规GSP验证资料。</w:t>
      </w:r>
    </w:p>
    <w:p w14:paraId="43B7D28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b w:val="0"/>
          <w:bCs w:val="0"/>
          <w:color w:val="auto"/>
          <w:kern w:val="2"/>
          <w:sz w:val="24"/>
          <w:szCs w:val="24"/>
          <w:lang w:eastAsia="zh-CN"/>
        </w:rPr>
      </w:pPr>
      <w:r>
        <w:rPr>
          <w:rFonts w:hint="eastAsia" w:ascii="仿宋" w:hAnsi="仿宋" w:eastAsia="仿宋" w:cs="仿宋"/>
          <w:b w:val="0"/>
          <w:bCs w:val="0"/>
          <w:color w:val="auto"/>
          <w:kern w:val="2"/>
          <w:sz w:val="24"/>
          <w:szCs w:val="24"/>
          <w:lang w:val="en-US" w:eastAsia="zh-CN"/>
        </w:rPr>
        <w:t>2.供应商</w:t>
      </w:r>
      <w:r>
        <w:rPr>
          <w:rFonts w:hint="eastAsia" w:ascii="仿宋" w:hAnsi="仿宋" w:eastAsia="仿宋" w:cs="仿宋"/>
          <w:b w:val="0"/>
          <w:bCs w:val="0"/>
          <w:color w:val="auto"/>
          <w:kern w:val="2"/>
          <w:sz w:val="24"/>
          <w:szCs w:val="24"/>
        </w:rPr>
        <w:t>具备冷库专项深化设计能力，</w:t>
      </w:r>
      <w:r>
        <w:rPr>
          <w:rFonts w:hint="eastAsia" w:ascii="仿宋" w:hAnsi="仿宋" w:eastAsia="仿宋" w:cs="仿宋"/>
          <w:b w:val="0"/>
          <w:bCs w:val="0"/>
          <w:color w:val="auto"/>
          <w:kern w:val="2"/>
          <w:sz w:val="24"/>
          <w:szCs w:val="24"/>
          <w:lang w:val="en-US" w:eastAsia="zh-CN"/>
        </w:rPr>
        <w:t>合同签订后5个工作日内</w:t>
      </w:r>
      <w:r>
        <w:rPr>
          <w:rFonts w:hint="eastAsia" w:ascii="仿宋" w:hAnsi="仿宋" w:eastAsia="仿宋" w:cs="仿宋"/>
          <w:b w:val="0"/>
          <w:bCs w:val="0"/>
          <w:color w:val="auto"/>
          <w:kern w:val="2"/>
          <w:sz w:val="24"/>
          <w:szCs w:val="24"/>
        </w:rPr>
        <w:t>提供全套二次深化图纸、计算书、节点图</w:t>
      </w:r>
      <w:r>
        <w:rPr>
          <w:rFonts w:hint="eastAsia" w:ascii="仿宋" w:hAnsi="仿宋" w:eastAsia="仿宋" w:cs="仿宋"/>
          <w:b w:val="0"/>
          <w:bCs w:val="0"/>
          <w:color w:val="auto"/>
          <w:kern w:val="2"/>
          <w:sz w:val="24"/>
          <w:szCs w:val="24"/>
          <w:lang w:eastAsia="zh-CN"/>
        </w:rPr>
        <w:t>，</w:t>
      </w:r>
      <w:r>
        <w:rPr>
          <w:rFonts w:hint="eastAsia" w:ascii="仿宋" w:hAnsi="仿宋" w:eastAsia="仿宋" w:cs="仿宋"/>
          <w:b w:val="0"/>
          <w:bCs w:val="0"/>
          <w:color w:val="auto"/>
          <w:kern w:val="2"/>
          <w:sz w:val="24"/>
          <w:szCs w:val="24"/>
          <w:lang w:val="en-US" w:eastAsia="zh-CN"/>
        </w:rPr>
        <w:t>费用包含在本项目报价中，采购人不再单独支付费用</w:t>
      </w:r>
      <w:r>
        <w:rPr>
          <w:rFonts w:hint="eastAsia" w:ascii="仿宋" w:hAnsi="仿宋" w:eastAsia="仿宋" w:cs="仿宋"/>
          <w:b w:val="0"/>
          <w:bCs w:val="0"/>
          <w:color w:val="auto"/>
          <w:kern w:val="2"/>
          <w:sz w:val="24"/>
          <w:szCs w:val="24"/>
          <w:lang w:eastAsia="zh-CN"/>
        </w:rPr>
        <w:t>。</w:t>
      </w:r>
    </w:p>
    <w:p w14:paraId="75AD0981">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b w:val="0"/>
          <w:bCs w:val="0"/>
          <w:color w:val="auto"/>
          <w:kern w:val="2"/>
          <w:sz w:val="24"/>
          <w:szCs w:val="24"/>
          <w:lang w:eastAsia="zh-CN"/>
        </w:rPr>
      </w:pPr>
      <w:r>
        <w:rPr>
          <w:rFonts w:hint="eastAsia" w:ascii="仿宋" w:hAnsi="仿宋" w:eastAsia="仿宋" w:cs="仿宋"/>
          <w:b w:val="0"/>
          <w:bCs w:val="0"/>
          <w:color w:val="auto"/>
          <w:kern w:val="2"/>
          <w:sz w:val="24"/>
          <w:szCs w:val="24"/>
          <w:lang w:val="en-US" w:eastAsia="zh-CN"/>
        </w:rPr>
        <w:t>3.</w:t>
      </w:r>
      <w:r>
        <w:rPr>
          <w:rFonts w:hint="eastAsia" w:ascii="仿宋" w:hAnsi="仿宋" w:eastAsia="仿宋" w:cs="仿宋"/>
          <w:b w:val="0"/>
          <w:bCs w:val="0"/>
          <w:color w:val="auto"/>
          <w:kern w:val="2"/>
          <w:sz w:val="24"/>
          <w:szCs w:val="24"/>
        </w:rPr>
        <w:t>所有设备、板材、保温材料、电控系统均为全新正品，提供合格证、检测报告、消防认证、质保承诺</w:t>
      </w:r>
      <w:r>
        <w:rPr>
          <w:rFonts w:hint="eastAsia" w:ascii="仿宋" w:hAnsi="仿宋" w:eastAsia="仿宋" w:cs="仿宋"/>
          <w:b w:val="0"/>
          <w:bCs w:val="0"/>
          <w:color w:val="auto"/>
          <w:kern w:val="2"/>
          <w:sz w:val="24"/>
          <w:szCs w:val="24"/>
          <w:lang w:eastAsia="zh-CN"/>
        </w:rPr>
        <w:t>。</w:t>
      </w:r>
    </w:p>
    <w:p w14:paraId="06636167">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b w:val="0"/>
          <w:bCs w:val="0"/>
          <w:color w:val="auto"/>
          <w:kern w:val="2"/>
          <w:sz w:val="24"/>
          <w:szCs w:val="24"/>
          <w:lang w:eastAsia="zh-CN"/>
        </w:rPr>
      </w:pPr>
      <w:r>
        <w:rPr>
          <w:rFonts w:hint="eastAsia" w:ascii="仿宋" w:hAnsi="仿宋" w:eastAsia="仿宋" w:cs="仿宋"/>
          <w:b w:val="0"/>
          <w:bCs w:val="0"/>
          <w:color w:val="auto"/>
          <w:kern w:val="2"/>
          <w:sz w:val="24"/>
          <w:szCs w:val="24"/>
          <w:lang w:val="en-US" w:eastAsia="zh-CN"/>
        </w:rPr>
        <w:t>4.</w:t>
      </w:r>
      <w:r>
        <w:rPr>
          <w:rFonts w:hint="eastAsia" w:ascii="仿宋" w:hAnsi="仿宋" w:eastAsia="仿宋" w:cs="仿宋"/>
          <w:b w:val="0"/>
          <w:bCs w:val="0"/>
          <w:color w:val="auto"/>
          <w:kern w:val="2"/>
          <w:sz w:val="24"/>
          <w:szCs w:val="24"/>
        </w:rPr>
        <w:t>整套系统一体化供货、安装、调试、交付，整体终身质量负责制</w:t>
      </w:r>
      <w:r>
        <w:rPr>
          <w:rFonts w:hint="eastAsia" w:ascii="仿宋" w:hAnsi="仿宋" w:eastAsia="仿宋" w:cs="仿宋"/>
          <w:b w:val="0"/>
          <w:bCs w:val="0"/>
          <w:color w:val="auto"/>
          <w:kern w:val="2"/>
          <w:sz w:val="24"/>
          <w:szCs w:val="24"/>
          <w:lang w:eastAsia="zh-CN"/>
        </w:rPr>
        <w:t>。</w:t>
      </w:r>
    </w:p>
    <w:p w14:paraId="588D521D">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b w:val="0"/>
          <w:bCs w:val="0"/>
          <w:color w:val="auto"/>
          <w:kern w:val="2"/>
          <w:sz w:val="24"/>
          <w:szCs w:val="24"/>
        </w:rPr>
      </w:pPr>
      <w:r>
        <w:rPr>
          <w:rFonts w:hint="eastAsia" w:ascii="仿宋" w:hAnsi="仿宋" w:eastAsia="仿宋" w:cs="仿宋"/>
          <w:b w:val="0"/>
          <w:bCs w:val="0"/>
          <w:color w:val="auto"/>
          <w:kern w:val="2"/>
          <w:sz w:val="24"/>
          <w:szCs w:val="24"/>
          <w:lang w:val="en-US" w:eastAsia="zh-CN"/>
        </w:rPr>
        <w:t>5.</w:t>
      </w:r>
      <w:r>
        <w:rPr>
          <w:rFonts w:hint="eastAsia" w:ascii="仿宋" w:hAnsi="仿宋" w:eastAsia="仿宋" w:cs="仿宋"/>
          <w:b w:val="0"/>
          <w:bCs w:val="0"/>
          <w:color w:val="auto"/>
          <w:kern w:val="2"/>
          <w:sz w:val="24"/>
          <w:szCs w:val="24"/>
        </w:rPr>
        <w:t>完工后提供竣工资料、操作手册，并对科室人员提供不少于2次的操作培训。</w:t>
      </w:r>
    </w:p>
    <w:p w14:paraId="14E2D99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（七）工程施工管理要求</w:t>
      </w:r>
    </w:p>
    <w:p w14:paraId="4111269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1.供应商在施工过程中需符合</w:t>
      </w:r>
      <w:r>
        <w:rPr>
          <w:rFonts w:hint="eastAsia" w:ascii="仿宋" w:hAnsi="仿宋" w:eastAsia="仿宋" w:cs="仿宋"/>
          <w:b w:val="0"/>
          <w:bCs w:val="0"/>
          <w:color w:val="auto"/>
          <w:sz w:val="24"/>
          <w:szCs w:val="24"/>
          <w:lang w:val="en-US" w:eastAsia="zh-CN"/>
        </w:rPr>
        <w:t>施工图设计要求的技术标准和规范进行施工。</w:t>
      </w:r>
    </w:p>
    <w:p w14:paraId="622481B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工程范围内施工工艺、设备及材料选用均应具备先进性并满足项目使用要求，除技术条款另有规定外，供应商施工所用材料、设备、施工工艺以及工程质量检验验收，含设备、材料、包装、运输、安装、调试、维修等全部技术参数，均应符合采购文件及国家和行业现行技术标准、规程规范的相关规定。</w:t>
      </w:r>
    </w:p>
    <w:p w14:paraId="6D0F23C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3.施工安全责任以及工程保修期内的保修相关安全责任均由供应商负责。</w:t>
      </w:r>
    </w:p>
    <w:p w14:paraId="513B03D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4.供应商提供的资料须符合以下要求：</w:t>
      </w:r>
    </w:p>
    <w:p w14:paraId="69FA26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（1）供应商所有提交的图纸及技术文件应符合现行相关标准的规定。</w:t>
      </w:r>
    </w:p>
    <w:p w14:paraId="20DF73F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工程实施所用图纸、技术文件须经采购人审核确认后方可使用；实施过程中如需修改，供应商应书面报送采购人审批，未经批准不得擅自变更。因供应商原因导致资料修改、报审延误造成工期滞后的，由供应商承担相应责任。采购人有权按合同约定扣减相应价款或顺延付款。</w:t>
      </w:r>
    </w:p>
    <w:p w14:paraId="565D277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（3）工程实施的过程档案资料和最终成果资料、验收资料按采购人要求移交。</w:t>
      </w:r>
    </w:p>
    <w:p w14:paraId="4C78BC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5.工程质量符合国家、四川省现行技术规范、施工规范、质量标准。</w:t>
      </w:r>
    </w:p>
    <w:p w14:paraId="2285B6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6.供应商在开工前向监理单位、采购人提供工程进度计划报告，每周结束时提交实际完成工程进度。</w:t>
      </w:r>
    </w:p>
    <w:p w14:paraId="04850DEC">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（八）质量保修责任</w:t>
      </w:r>
    </w:p>
    <w:p w14:paraId="2DEABB5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lang w:val="en-US" w:eastAsia="zh-CN"/>
        </w:rPr>
        <w:t>1.</w:t>
      </w:r>
      <w:r>
        <w:rPr>
          <w:rFonts w:hint="default" w:ascii="仿宋" w:hAnsi="仿宋" w:eastAsia="仿宋" w:cs="仿宋"/>
          <w:color w:val="auto"/>
          <w:kern w:val="2"/>
          <w:sz w:val="24"/>
          <w:szCs w:val="24"/>
          <w:lang w:val="en-US" w:eastAsia="zh-CN"/>
        </w:rPr>
        <w:t>属于保修范围、内容的项目，</w:t>
      </w:r>
      <w:r>
        <w:rPr>
          <w:rFonts w:hint="eastAsia" w:ascii="仿宋" w:hAnsi="仿宋" w:eastAsia="仿宋" w:cs="仿宋"/>
          <w:color w:val="auto"/>
          <w:kern w:val="2"/>
          <w:sz w:val="24"/>
          <w:szCs w:val="24"/>
          <w:lang w:val="en-US" w:eastAsia="zh-CN"/>
        </w:rPr>
        <w:t>供应商</w:t>
      </w:r>
      <w:r>
        <w:rPr>
          <w:rFonts w:hint="default" w:ascii="仿宋" w:hAnsi="仿宋" w:eastAsia="仿宋" w:cs="仿宋"/>
          <w:color w:val="auto"/>
          <w:kern w:val="2"/>
          <w:sz w:val="24"/>
          <w:szCs w:val="24"/>
          <w:lang w:val="en-US" w:eastAsia="zh-CN"/>
        </w:rPr>
        <w:t>应当在接到保修通知之</w:t>
      </w:r>
      <w:r>
        <w:rPr>
          <w:rFonts w:hint="default" w:ascii="仿宋" w:hAnsi="仿宋" w:eastAsia="仿宋" w:cs="仿宋"/>
          <w:color w:val="auto"/>
          <w:kern w:val="2"/>
          <w:sz w:val="24"/>
          <w:szCs w:val="24"/>
          <w:highlight w:val="none"/>
          <w:lang w:val="en-US" w:eastAsia="zh-CN"/>
        </w:rPr>
        <w:t>时起</w:t>
      </w:r>
      <w:r>
        <w:rPr>
          <w:rFonts w:hint="eastAsia" w:ascii="仿宋" w:hAnsi="仿宋" w:eastAsia="仿宋" w:cs="仿宋"/>
          <w:color w:val="auto"/>
          <w:kern w:val="2"/>
          <w:sz w:val="24"/>
          <w:szCs w:val="24"/>
          <w:highlight w:val="none"/>
          <w:lang w:val="en-US" w:eastAsia="zh-CN"/>
        </w:rPr>
        <w:t>2</w:t>
      </w:r>
      <w:r>
        <w:rPr>
          <w:rFonts w:hint="default" w:ascii="仿宋" w:hAnsi="仿宋" w:eastAsia="仿宋" w:cs="仿宋"/>
          <w:color w:val="auto"/>
          <w:kern w:val="2"/>
          <w:sz w:val="24"/>
          <w:szCs w:val="24"/>
          <w:highlight w:val="none"/>
          <w:lang w:val="en-US" w:eastAsia="zh-CN"/>
        </w:rPr>
        <w:t>小时内派人保修。</w:t>
      </w:r>
    </w:p>
    <w:p w14:paraId="1B997C6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highlight w:val="none"/>
          <w:lang w:val="en-US" w:eastAsia="zh-CN"/>
        </w:rPr>
        <w:t>2.</w:t>
      </w:r>
      <w:r>
        <w:rPr>
          <w:rFonts w:hint="default" w:ascii="仿宋" w:hAnsi="仿宋" w:eastAsia="仿宋" w:cs="仿宋"/>
          <w:color w:val="auto"/>
          <w:kern w:val="2"/>
          <w:sz w:val="24"/>
          <w:szCs w:val="24"/>
          <w:highlight w:val="none"/>
          <w:lang w:val="en-US" w:eastAsia="zh-CN"/>
        </w:rPr>
        <w:t>发生紧急事故需抢修的，</w:t>
      </w:r>
      <w:r>
        <w:rPr>
          <w:rFonts w:hint="eastAsia" w:ascii="仿宋" w:hAnsi="仿宋" w:eastAsia="仿宋" w:cs="仿宋"/>
          <w:color w:val="auto"/>
          <w:kern w:val="2"/>
          <w:sz w:val="24"/>
          <w:szCs w:val="24"/>
          <w:highlight w:val="none"/>
          <w:lang w:val="en-US" w:eastAsia="zh-CN"/>
        </w:rPr>
        <w:t>供应商</w:t>
      </w:r>
      <w:r>
        <w:rPr>
          <w:rFonts w:hint="default" w:ascii="仿宋" w:hAnsi="仿宋" w:eastAsia="仿宋" w:cs="仿宋"/>
          <w:color w:val="auto"/>
          <w:kern w:val="2"/>
          <w:sz w:val="24"/>
          <w:szCs w:val="24"/>
          <w:highlight w:val="none"/>
          <w:lang w:val="en-US" w:eastAsia="zh-CN"/>
        </w:rPr>
        <w:t>在接到事故通知后，应当在</w:t>
      </w:r>
      <w:r>
        <w:rPr>
          <w:rFonts w:hint="eastAsia" w:ascii="仿宋" w:hAnsi="仿宋" w:eastAsia="仿宋" w:cs="仿宋"/>
          <w:color w:val="auto"/>
          <w:kern w:val="2"/>
          <w:sz w:val="24"/>
          <w:szCs w:val="24"/>
          <w:highlight w:val="none"/>
          <w:lang w:val="en-US" w:eastAsia="zh-CN"/>
        </w:rPr>
        <w:t>1</w:t>
      </w:r>
      <w:r>
        <w:rPr>
          <w:rFonts w:hint="default" w:ascii="仿宋" w:hAnsi="仿宋" w:eastAsia="仿宋" w:cs="仿宋"/>
          <w:color w:val="auto"/>
          <w:kern w:val="2"/>
          <w:sz w:val="24"/>
          <w:szCs w:val="24"/>
          <w:highlight w:val="none"/>
          <w:lang w:val="en-US" w:eastAsia="zh-CN"/>
        </w:rPr>
        <w:t>小时内</w:t>
      </w:r>
      <w:r>
        <w:rPr>
          <w:rFonts w:hint="default" w:ascii="仿宋" w:hAnsi="仿宋" w:eastAsia="仿宋" w:cs="仿宋"/>
          <w:color w:val="auto"/>
          <w:kern w:val="2"/>
          <w:sz w:val="24"/>
          <w:szCs w:val="24"/>
          <w:lang w:val="en-US" w:eastAsia="zh-CN"/>
        </w:rPr>
        <w:t>到达事故现场抢修。</w:t>
      </w:r>
    </w:p>
    <w:p w14:paraId="42B4A73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3.</w:t>
      </w:r>
      <w:r>
        <w:rPr>
          <w:rFonts w:hint="default" w:ascii="仿宋" w:hAnsi="仿宋" w:eastAsia="仿宋" w:cs="仿宋"/>
          <w:color w:val="auto"/>
          <w:kern w:val="2"/>
          <w:sz w:val="24"/>
          <w:szCs w:val="24"/>
          <w:lang w:val="en-US" w:eastAsia="zh-CN"/>
        </w:rPr>
        <w:t>对于涉及结构安全的质量问题，应当立即向当地建设行政主管部门和有关部门报告，采取安全防范措施，并由原设计人或者具有相应资质等级的设计人提出质量保修方案，</w:t>
      </w:r>
      <w:r>
        <w:rPr>
          <w:rFonts w:hint="eastAsia" w:ascii="仿宋" w:hAnsi="仿宋" w:eastAsia="仿宋" w:cs="仿宋"/>
          <w:color w:val="auto"/>
          <w:kern w:val="2"/>
          <w:sz w:val="24"/>
          <w:szCs w:val="24"/>
          <w:lang w:val="en-US" w:eastAsia="zh-CN"/>
        </w:rPr>
        <w:t>供应商</w:t>
      </w:r>
      <w:r>
        <w:rPr>
          <w:rFonts w:hint="default" w:ascii="仿宋" w:hAnsi="仿宋" w:eastAsia="仿宋" w:cs="仿宋"/>
          <w:color w:val="auto"/>
          <w:kern w:val="2"/>
          <w:sz w:val="24"/>
          <w:szCs w:val="24"/>
          <w:lang w:val="en-US" w:eastAsia="zh-CN"/>
        </w:rPr>
        <w:t>实施质量保修。</w:t>
      </w:r>
    </w:p>
    <w:p w14:paraId="317F41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4.</w:t>
      </w:r>
      <w:r>
        <w:rPr>
          <w:rFonts w:hint="default" w:ascii="仿宋" w:hAnsi="仿宋" w:eastAsia="仿宋" w:cs="仿宋"/>
          <w:color w:val="auto"/>
          <w:kern w:val="2"/>
          <w:sz w:val="24"/>
          <w:szCs w:val="24"/>
          <w:lang w:val="en-US" w:eastAsia="zh-CN"/>
        </w:rPr>
        <w:t>质量保修完成后，由</w:t>
      </w:r>
      <w:r>
        <w:rPr>
          <w:rFonts w:hint="eastAsia" w:ascii="仿宋" w:hAnsi="仿宋" w:eastAsia="仿宋" w:cs="仿宋"/>
          <w:color w:val="auto"/>
          <w:kern w:val="2"/>
          <w:sz w:val="24"/>
          <w:szCs w:val="24"/>
          <w:lang w:val="en-US" w:eastAsia="zh-CN"/>
        </w:rPr>
        <w:t>采购人</w:t>
      </w:r>
      <w:r>
        <w:rPr>
          <w:rFonts w:hint="default" w:ascii="仿宋" w:hAnsi="仿宋" w:eastAsia="仿宋" w:cs="仿宋"/>
          <w:color w:val="auto"/>
          <w:kern w:val="2"/>
          <w:sz w:val="24"/>
          <w:szCs w:val="24"/>
          <w:lang w:val="en-US" w:eastAsia="zh-CN"/>
        </w:rPr>
        <w:t>组织验收。</w:t>
      </w:r>
    </w:p>
    <w:p w14:paraId="179926D8">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仿宋" w:hAnsi="仿宋" w:eastAsia="仿宋" w:cs="仿宋"/>
          <w:b/>
          <w:bCs/>
          <w:color w:val="auto"/>
          <w:kern w:val="2"/>
          <w:sz w:val="24"/>
          <w:szCs w:val="24"/>
          <w:lang w:val="en-US" w:eastAsia="zh-CN"/>
        </w:rPr>
      </w:pPr>
      <w:r>
        <w:rPr>
          <w:rFonts w:hint="default" w:ascii="仿宋" w:hAnsi="仿宋" w:eastAsia="仿宋" w:cs="仿宋"/>
          <w:b/>
          <w:bCs/>
          <w:color w:val="auto"/>
          <w:kern w:val="2"/>
          <w:sz w:val="24"/>
          <w:szCs w:val="24"/>
          <w:lang w:val="en-US" w:eastAsia="zh-CN"/>
        </w:rPr>
        <w:t>（九）人员资质要求</w:t>
      </w:r>
    </w:p>
    <w:p w14:paraId="0DA31C4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highlight w:val="none"/>
          <w:lang w:val="en-US" w:eastAsia="zh-CN"/>
        </w:rPr>
      </w:pPr>
      <w:r>
        <w:rPr>
          <w:rFonts w:hint="default" w:ascii="仿宋" w:hAnsi="仿宋" w:eastAsia="仿宋" w:cs="仿宋"/>
          <w:color w:val="auto"/>
          <w:kern w:val="2"/>
          <w:sz w:val="24"/>
          <w:szCs w:val="24"/>
          <w:lang w:val="en-US" w:eastAsia="zh-CN"/>
        </w:rPr>
        <w:t>1.</w:t>
      </w:r>
      <w:r>
        <w:rPr>
          <w:rFonts w:hint="default" w:ascii="仿宋" w:hAnsi="仿宋" w:eastAsia="仿宋" w:cs="仿宋"/>
          <w:color w:val="auto"/>
          <w:kern w:val="2"/>
          <w:sz w:val="24"/>
          <w:szCs w:val="24"/>
          <w:highlight w:val="none"/>
          <w:lang w:val="en-US" w:eastAsia="zh-CN"/>
        </w:rPr>
        <w:t>拟派项目负责人</w:t>
      </w:r>
      <w:r>
        <w:rPr>
          <w:rFonts w:hint="eastAsia" w:ascii="仿宋" w:hAnsi="仿宋" w:eastAsia="仿宋" w:cs="仿宋"/>
          <w:color w:val="auto"/>
          <w:kern w:val="2"/>
          <w:sz w:val="24"/>
          <w:szCs w:val="24"/>
          <w:highlight w:val="none"/>
          <w:lang w:val="en-US" w:eastAsia="zh-CN"/>
        </w:rPr>
        <w:t>（项目经理）1名，</w:t>
      </w:r>
      <w:r>
        <w:rPr>
          <w:rFonts w:hint="eastAsia" w:ascii="仿宋" w:hAnsi="仿宋" w:eastAsia="仿宋" w:cs="仿宋"/>
          <w:color w:val="auto"/>
          <w:kern w:val="2"/>
          <w:sz w:val="24"/>
          <w:szCs w:val="24"/>
          <w:lang w:val="en-US" w:eastAsia="zh-CN"/>
        </w:rPr>
        <w:t>在担任本项目项目经理期间不能同时担任其他在建工程项目经理</w:t>
      </w:r>
      <w:r>
        <w:rPr>
          <w:rFonts w:hint="eastAsia" w:ascii="仿宋" w:hAnsi="仿宋" w:eastAsia="仿宋" w:cs="仿宋"/>
          <w:b/>
          <w:bCs/>
          <w:color w:val="auto"/>
          <w:kern w:val="2"/>
          <w:sz w:val="24"/>
          <w:szCs w:val="24"/>
          <w:lang w:val="en-US" w:eastAsia="zh-CN"/>
        </w:rPr>
        <w:t>（供应商响应时提供承诺函并加盖供应商公章，格式自拟）</w:t>
      </w:r>
      <w:r>
        <w:rPr>
          <w:rFonts w:hint="eastAsia" w:ascii="仿宋" w:hAnsi="仿宋" w:eastAsia="仿宋" w:cs="仿宋"/>
          <w:color w:val="auto"/>
          <w:kern w:val="2"/>
          <w:sz w:val="24"/>
          <w:szCs w:val="24"/>
          <w:lang w:val="en-US" w:eastAsia="zh-CN"/>
        </w:rPr>
        <w:t>。</w:t>
      </w:r>
      <w:r>
        <w:rPr>
          <w:rFonts w:hint="default" w:ascii="仿宋" w:hAnsi="仿宋" w:eastAsia="仿宋" w:cs="仿宋"/>
          <w:color w:val="auto"/>
          <w:kern w:val="2"/>
          <w:sz w:val="24"/>
          <w:szCs w:val="24"/>
          <w:highlight w:val="none"/>
          <w:lang w:val="en-US" w:eastAsia="zh-CN"/>
        </w:rPr>
        <w:t>项目负责人</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具备以下证书</w:t>
      </w: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w:t>
      </w:r>
      <w:r>
        <w:rPr>
          <w:rFonts w:hint="eastAsia" w:ascii="仿宋" w:hAnsi="仿宋" w:eastAsia="仿宋" w:cs="仿宋"/>
          <w:b/>
          <w:bCs/>
          <w:color w:val="auto"/>
          <w:kern w:val="2"/>
          <w:sz w:val="24"/>
          <w:szCs w:val="24"/>
          <w:lang w:val="en-US" w:eastAsia="zh-CN"/>
        </w:rPr>
        <w:t>以下</w:t>
      </w:r>
      <w:r>
        <w:rPr>
          <w:rFonts w:hint="eastAsia" w:ascii="仿宋" w:hAnsi="仿宋" w:eastAsia="仿宋" w:cs="仿宋"/>
          <w:b/>
          <w:bCs/>
          <w:color w:val="auto"/>
          <w:kern w:val="2"/>
          <w:sz w:val="24"/>
          <w:szCs w:val="24"/>
        </w:rPr>
        <w:t>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r>
        <w:rPr>
          <w:rFonts w:hint="eastAsia" w:ascii="仿宋" w:hAnsi="仿宋" w:eastAsia="仿宋" w:cs="仿宋"/>
          <w:b w:val="0"/>
          <w:bCs w:val="0"/>
          <w:color w:val="auto"/>
          <w:kern w:val="2"/>
          <w:sz w:val="24"/>
          <w:szCs w:val="24"/>
          <w:lang w:eastAsia="zh-CN"/>
        </w:rPr>
        <w:t>：</w:t>
      </w:r>
    </w:p>
    <w:p w14:paraId="49AD130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default" w:ascii="仿宋" w:hAnsi="仿宋" w:eastAsia="仿宋" w:cs="仿宋"/>
          <w:color w:val="auto"/>
          <w:kern w:val="2"/>
          <w:sz w:val="24"/>
          <w:szCs w:val="24"/>
          <w:highlight w:val="none"/>
          <w:lang w:val="en-US" w:eastAsia="zh-CN"/>
        </w:rPr>
        <w:t>（1）</w:t>
      </w:r>
      <w:r>
        <w:rPr>
          <w:rFonts w:hint="eastAsia" w:ascii="仿宋" w:hAnsi="仿宋" w:eastAsia="仿宋" w:cs="仿宋"/>
          <w:color w:val="auto"/>
          <w:kern w:val="2"/>
          <w:sz w:val="24"/>
          <w:szCs w:val="24"/>
          <w:highlight w:val="none"/>
          <w:lang w:val="en-US" w:eastAsia="zh-CN"/>
        </w:rPr>
        <w:t>具有有效的</w:t>
      </w:r>
      <w:r>
        <w:rPr>
          <w:rFonts w:hint="default" w:ascii="仿宋" w:hAnsi="仿宋" w:eastAsia="仿宋" w:cs="仿宋"/>
          <w:color w:val="auto"/>
          <w:kern w:val="2"/>
          <w:sz w:val="24"/>
          <w:szCs w:val="24"/>
          <w:highlight w:val="none"/>
          <w:lang w:val="en-US" w:eastAsia="zh-CN"/>
        </w:rPr>
        <w:t>机电工程专业二级及以上注册建造师（注册于本单位）</w:t>
      </w:r>
      <w:r>
        <w:rPr>
          <w:rFonts w:hint="eastAsia" w:ascii="仿宋" w:hAnsi="仿宋" w:eastAsia="仿宋" w:cs="仿宋"/>
          <w:color w:val="auto"/>
          <w:kern w:val="2"/>
          <w:sz w:val="24"/>
          <w:szCs w:val="24"/>
          <w:highlight w:val="none"/>
          <w:lang w:val="en-US" w:eastAsia="zh-CN"/>
        </w:rPr>
        <w:t>。</w:t>
      </w:r>
    </w:p>
    <w:p w14:paraId="033AC48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default"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lang w:val="en-US" w:eastAsia="zh-CN"/>
        </w:rPr>
        <w:t>具有</w:t>
      </w:r>
      <w:r>
        <w:rPr>
          <w:rFonts w:hint="default" w:ascii="仿宋" w:hAnsi="仿宋" w:eastAsia="仿宋" w:cs="仿宋"/>
          <w:color w:val="auto"/>
          <w:kern w:val="2"/>
          <w:sz w:val="24"/>
          <w:szCs w:val="24"/>
          <w:highlight w:val="none"/>
          <w:lang w:val="en-US" w:eastAsia="zh-CN"/>
        </w:rPr>
        <w:t>有效的省级及以上住房城乡建设主管部门颁发的建筑施工企业项目负责人安全生产考核合格证书（B证）</w:t>
      </w:r>
      <w:r>
        <w:rPr>
          <w:rFonts w:hint="eastAsia" w:ascii="仿宋" w:hAnsi="仿宋" w:eastAsia="仿宋" w:cs="仿宋"/>
          <w:color w:val="auto"/>
          <w:kern w:val="2"/>
          <w:sz w:val="24"/>
          <w:szCs w:val="24"/>
          <w:highlight w:val="none"/>
          <w:lang w:val="en-US" w:eastAsia="zh-CN"/>
        </w:rPr>
        <w:t>。</w:t>
      </w:r>
    </w:p>
    <w:p w14:paraId="1D65034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default"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lang w:val="en-US" w:eastAsia="zh-CN"/>
        </w:rPr>
        <w:t>具有有效的</w:t>
      </w:r>
      <w:r>
        <w:rPr>
          <w:rFonts w:hint="default" w:ascii="仿宋" w:hAnsi="仿宋" w:eastAsia="仿宋" w:cs="仿宋"/>
          <w:color w:val="auto"/>
          <w:kern w:val="2"/>
          <w:sz w:val="24"/>
          <w:szCs w:val="24"/>
          <w:highlight w:val="none"/>
          <w:lang w:val="en-US" w:eastAsia="zh-CN"/>
        </w:rPr>
        <w:t>机械</w:t>
      </w:r>
      <w:r>
        <w:rPr>
          <w:rFonts w:hint="eastAsia" w:ascii="仿宋" w:hAnsi="仿宋" w:eastAsia="仿宋" w:cs="仿宋"/>
          <w:color w:val="auto"/>
          <w:kern w:val="2"/>
          <w:sz w:val="24"/>
          <w:szCs w:val="24"/>
          <w:highlight w:val="none"/>
          <w:lang w:val="en-US" w:eastAsia="zh-CN"/>
        </w:rPr>
        <w:t>或</w:t>
      </w:r>
      <w:r>
        <w:rPr>
          <w:rFonts w:hint="default" w:ascii="仿宋" w:hAnsi="仿宋" w:eastAsia="仿宋" w:cs="仿宋"/>
          <w:color w:val="auto"/>
          <w:kern w:val="2"/>
          <w:sz w:val="24"/>
          <w:szCs w:val="24"/>
          <w:highlight w:val="none"/>
          <w:lang w:val="en-US" w:eastAsia="zh-CN"/>
        </w:rPr>
        <w:t>电气</w:t>
      </w:r>
      <w:r>
        <w:rPr>
          <w:rFonts w:hint="eastAsia" w:ascii="仿宋" w:hAnsi="仿宋" w:eastAsia="仿宋" w:cs="仿宋"/>
          <w:color w:val="auto"/>
          <w:kern w:val="2"/>
          <w:sz w:val="24"/>
          <w:szCs w:val="24"/>
          <w:highlight w:val="none"/>
          <w:lang w:val="en-US" w:eastAsia="zh-CN"/>
        </w:rPr>
        <w:t>或</w:t>
      </w:r>
      <w:r>
        <w:rPr>
          <w:rFonts w:hint="default" w:ascii="仿宋" w:hAnsi="仿宋" w:eastAsia="仿宋" w:cs="仿宋"/>
          <w:color w:val="auto"/>
          <w:kern w:val="2"/>
          <w:sz w:val="24"/>
          <w:szCs w:val="24"/>
          <w:highlight w:val="none"/>
          <w:lang w:val="en-US" w:eastAsia="zh-CN"/>
        </w:rPr>
        <w:t>机电一体化相关专业中级及以上职称</w:t>
      </w:r>
      <w:r>
        <w:rPr>
          <w:rFonts w:hint="eastAsia" w:ascii="仿宋" w:hAnsi="仿宋" w:eastAsia="仿宋" w:cs="仿宋"/>
          <w:color w:val="auto"/>
          <w:kern w:val="2"/>
          <w:sz w:val="24"/>
          <w:szCs w:val="24"/>
          <w:highlight w:val="none"/>
          <w:lang w:val="en-US" w:eastAsia="zh-CN"/>
        </w:rPr>
        <w:t>。</w:t>
      </w:r>
    </w:p>
    <w:p w14:paraId="1222B2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default" w:ascii="仿宋" w:hAnsi="仿宋" w:eastAsia="仿宋" w:cs="仿宋"/>
          <w:color w:val="auto"/>
          <w:kern w:val="2"/>
          <w:sz w:val="24"/>
          <w:szCs w:val="24"/>
          <w:lang w:val="en-US" w:eastAsia="zh-CN"/>
        </w:rPr>
        <w:t>2.</w:t>
      </w:r>
      <w:r>
        <w:rPr>
          <w:rFonts w:hint="eastAsia" w:ascii="仿宋" w:hAnsi="仿宋" w:eastAsia="仿宋" w:cs="仿宋"/>
          <w:color w:val="auto"/>
          <w:kern w:val="2"/>
          <w:sz w:val="24"/>
          <w:szCs w:val="24"/>
          <w:lang w:val="en-US" w:eastAsia="zh-CN"/>
        </w:rPr>
        <w:t>供应商为本项目配备</w:t>
      </w:r>
      <w:r>
        <w:rPr>
          <w:rFonts w:hint="default" w:ascii="仿宋" w:hAnsi="仿宋" w:eastAsia="仿宋" w:cs="仿宋"/>
          <w:color w:val="auto"/>
          <w:kern w:val="2"/>
          <w:sz w:val="24"/>
          <w:szCs w:val="24"/>
          <w:highlight w:val="none"/>
          <w:lang w:val="en-US" w:eastAsia="zh-CN"/>
        </w:rPr>
        <w:t>专职安全员1名，对现场安全巡查每天至少一次，如遇动火动焊期间接采购人通知须按照采购人要求驻场。专职安全员具有</w:t>
      </w:r>
      <w:r>
        <w:rPr>
          <w:rFonts w:hint="eastAsia" w:ascii="仿宋" w:hAnsi="仿宋" w:eastAsia="仿宋" w:cs="仿宋"/>
          <w:color w:val="auto"/>
          <w:kern w:val="2"/>
          <w:sz w:val="24"/>
          <w:szCs w:val="24"/>
          <w:highlight w:val="none"/>
          <w:lang w:val="en-US" w:eastAsia="zh-CN"/>
        </w:rPr>
        <w:t>有效的</w:t>
      </w:r>
      <w:r>
        <w:rPr>
          <w:rFonts w:hint="default" w:ascii="仿宋" w:hAnsi="仿宋" w:eastAsia="仿宋" w:cs="仿宋"/>
          <w:color w:val="auto"/>
          <w:kern w:val="2"/>
          <w:sz w:val="24"/>
          <w:szCs w:val="24"/>
          <w:highlight w:val="none"/>
          <w:lang w:val="en-US" w:eastAsia="zh-CN"/>
        </w:rPr>
        <w:t>省级及以上住房城乡建设主管部门颁发的建筑施工企业专职安全生产管理人员安全生产考核合格证书（C3证）</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default" w:ascii="仿宋" w:hAnsi="仿宋" w:eastAsia="仿宋" w:cs="仿宋"/>
          <w:color w:val="auto"/>
          <w:kern w:val="2"/>
          <w:sz w:val="24"/>
          <w:szCs w:val="24"/>
          <w:highlight w:val="none"/>
          <w:lang w:val="en-US" w:eastAsia="zh-CN"/>
        </w:rPr>
        <w:t>。</w:t>
      </w: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43CE9E0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default" w:ascii="仿宋" w:hAnsi="仿宋" w:eastAsia="仿宋" w:cs="仿宋"/>
          <w:color w:val="auto"/>
          <w:kern w:val="2"/>
          <w:sz w:val="24"/>
          <w:szCs w:val="24"/>
          <w:highlight w:val="none"/>
          <w:lang w:val="en-US" w:eastAsia="zh-CN"/>
        </w:rPr>
        <w:t>3.</w:t>
      </w:r>
      <w:r>
        <w:rPr>
          <w:rFonts w:hint="default" w:ascii="仿宋" w:hAnsi="仿宋" w:eastAsia="仿宋" w:cs="仿宋"/>
          <w:color w:val="auto"/>
          <w:kern w:val="2"/>
          <w:sz w:val="24"/>
          <w:szCs w:val="24"/>
          <w:lang w:val="en-US" w:eastAsia="zh-CN"/>
        </w:rPr>
        <w:t>现场施工人员需持：特种设备压力管道焊工证</w:t>
      </w:r>
      <w:r>
        <w:rPr>
          <w:rFonts w:hint="eastAsia" w:ascii="仿宋" w:hAnsi="仿宋" w:eastAsia="仿宋" w:cs="仿宋"/>
          <w:color w:val="auto"/>
          <w:kern w:val="2"/>
          <w:sz w:val="24"/>
          <w:szCs w:val="24"/>
          <w:lang w:val="en-US" w:eastAsia="zh-CN"/>
        </w:rPr>
        <w:t>（不低于1名）</w:t>
      </w:r>
      <w:r>
        <w:rPr>
          <w:rFonts w:hint="default" w:ascii="仿宋" w:hAnsi="仿宋" w:eastAsia="仿宋" w:cs="仿宋"/>
          <w:color w:val="auto"/>
          <w:kern w:val="2"/>
          <w:sz w:val="24"/>
          <w:szCs w:val="24"/>
          <w:lang w:val="en-US" w:eastAsia="zh-CN"/>
        </w:rPr>
        <w:t>、低压电工证</w:t>
      </w:r>
      <w:r>
        <w:rPr>
          <w:rFonts w:hint="eastAsia" w:ascii="仿宋" w:hAnsi="仿宋" w:eastAsia="仿宋" w:cs="仿宋"/>
          <w:color w:val="auto"/>
          <w:kern w:val="2"/>
          <w:sz w:val="24"/>
          <w:szCs w:val="24"/>
          <w:lang w:val="en-US" w:eastAsia="zh-CN"/>
        </w:rPr>
        <w:t>（不低于1名）</w:t>
      </w:r>
      <w:r>
        <w:rPr>
          <w:rFonts w:hint="default" w:ascii="仿宋" w:hAnsi="仿宋" w:eastAsia="仿宋" w:cs="仿宋"/>
          <w:color w:val="auto"/>
          <w:kern w:val="2"/>
          <w:sz w:val="24"/>
          <w:szCs w:val="24"/>
          <w:lang w:val="en-US" w:eastAsia="zh-CN"/>
        </w:rPr>
        <w:t>。</w:t>
      </w: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67AB7FB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4.本项目人员岗位实行一人一岗，不得一人多岗、跨岗位兼任。</w:t>
      </w:r>
    </w:p>
    <w:p w14:paraId="5D9B64D4">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★四、商务要求</w:t>
      </w:r>
    </w:p>
    <w:p w14:paraId="3D2717A7">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（一）工期</w:t>
      </w:r>
    </w:p>
    <w:p w14:paraId="0517DF24">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1.工期：自开工之日起30日内完成。</w:t>
      </w:r>
    </w:p>
    <w:p w14:paraId="7B4DFD3A">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2.计划开工时间：合同签订生效后，接采购人或监理单位通知之日起5日内开工。</w:t>
      </w:r>
    </w:p>
    <w:p w14:paraId="3CAD2F03">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kern w:val="2"/>
          <w:sz w:val="24"/>
          <w:szCs w:val="24"/>
          <w:vertAlign w:val="baseline"/>
          <w:lang w:val="en-US" w:eastAsia="zh-CN" w:bidi="ar-SA"/>
        </w:rPr>
        <w:t>（二）</w:t>
      </w:r>
      <w:r>
        <w:rPr>
          <w:rFonts w:hint="eastAsia" w:ascii="仿宋" w:hAnsi="仿宋" w:eastAsia="仿宋" w:cs="仿宋"/>
          <w:b/>
          <w:bCs/>
          <w:sz w:val="24"/>
          <w:szCs w:val="24"/>
          <w:vertAlign w:val="baseline"/>
          <w:lang w:val="en-US" w:eastAsia="zh-CN"/>
        </w:rPr>
        <w:t>工程地点</w:t>
      </w:r>
      <w:r>
        <w:rPr>
          <w:rFonts w:hint="eastAsia" w:ascii="仿宋" w:hAnsi="仿宋" w:eastAsia="仿宋" w:cs="仿宋"/>
          <w:b w:val="0"/>
          <w:sz w:val="24"/>
          <w:szCs w:val="24"/>
          <w:vertAlign w:val="baseline"/>
          <w:lang w:val="en-US" w:eastAsia="zh-CN"/>
        </w:rPr>
        <w:t>：四川省人民医院青羊院区。</w:t>
      </w:r>
    </w:p>
    <w:p w14:paraId="0FAC58C3">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kern w:val="2"/>
          <w:sz w:val="24"/>
          <w:szCs w:val="24"/>
          <w:vertAlign w:val="baseline"/>
          <w:lang w:val="en-US" w:eastAsia="zh-CN" w:bidi="ar-SA"/>
        </w:rPr>
        <w:t>（三）</w:t>
      </w:r>
      <w:r>
        <w:rPr>
          <w:rFonts w:hint="eastAsia" w:ascii="仿宋" w:hAnsi="仿宋" w:eastAsia="仿宋" w:cs="仿宋"/>
          <w:b/>
          <w:bCs/>
          <w:sz w:val="24"/>
          <w:szCs w:val="24"/>
          <w:vertAlign w:val="baseline"/>
          <w:lang w:val="en-US" w:eastAsia="zh-CN"/>
        </w:rPr>
        <w:t>缺陷责任期：</w:t>
      </w:r>
      <w:r>
        <w:rPr>
          <w:rFonts w:hint="eastAsia" w:ascii="仿宋" w:hAnsi="仿宋" w:eastAsia="仿宋" w:cs="仿宋"/>
          <w:b w:val="0"/>
          <w:sz w:val="24"/>
          <w:szCs w:val="24"/>
          <w:vertAlign w:val="baseline"/>
          <w:lang w:val="en-US" w:eastAsia="zh-CN"/>
        </w:rPr>
        <w:t>自工程竣工验收合格之日起24个月。</w:t>
      </w:r>
    </w:p>
    <w:p w14:paraId="34A24AAC">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kern w:val="2"/>
          <w:sz w:val="24"/>
          <w:szCs w:val="24"/>
          <w:vertAlign w:val="baseline"/>
          <w:lang w:val="en-US" w:eastAsia="zh-CN" w:bidi="ar-SA"/>
        </w:rPr>
        <w:t>（四）</w:t>
      </w:r>
      <w:r>
        <w:rPr>
          <w:rFonts w:hint="eastAsia" w:ascii="仿宋" w:hAnsi="仿宋" w:eastAsia="仿宋" w:cs="仿宋"/>
          <w:b/>
          <w:bCs/>
          <w:sz w:val="24"/>
          <w:szCs w:val="24"/>
          <w:vertAlign w:val="baseline"/>
          <w:lang w:val="en-US" w:eastAsia="zh-CN"/>
        </w:rPr>
        <w:t>工程保修：</w:t>
      </w:r>
      <w:r>
        <w:rPr>
          <w:rFonts w:hint="eastAsia" w:ascii="仿宋" w:hAnsi="仿宋" w:eastAsia="仿宋" w:cs="仿宋"/>
          <w:b w:val="0"/>
          <w:sz w:val="24"/>
          <w:szCs w:val="24"/>
          <w:vertAlign w:val="baseline"/>
          <w:lang w:val="en-US" w:eastAsia="zh-CN"/>
        </w:rPr>
        <w:t>工程质量保修范围、期限和责任（详见《工程质量保修书》）。</w:t>
      </w:r>
    </w:p>
    <w:p w14:paraId="7C15C87A">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kern w:val="2"/>
          <w:sz w:val="24"/>
          <w:szCs w:val="24"/>
          <w:vertAlign w:val="baseline"/>
          <w:lang w:val="en-US" w:eastAsia="zh-CN" w:bidi="ar-SA"/>
        </w:rPr>
        <w:t>（五）</w:t>
      </w:r>
      <w:r>
        <w:rPr>
          <w:rFonts w:hint="eastAsia" w:ascii="仿宋" w:hAnsi="仿宋" w:eastAsia="仿宋" w:cs="仿宋"/>
          <w:b/>
          <w:bCs/>
          <w:sz w:val="24"/>
          <w:szCs w:val="24"/>
          <w:vertAlign w:val="baseline"/>
          <w:lang w:val="en-US" w:eastAsia="zh-CN"/>
        </w:rPr>
        <w:t>工程进度款</w:t>
      </w:r>
    </w:p>
    <w:p w14:paraId="4488E1B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供应商完成本项目全部工程建设内容，并经采购人和监理单位验收合格后，供应商5日内向采购人提供合法有效票据及其他相关请款资料，采购人自收到上述票据及资料后55日内，向供应商支付至合同价款的97%。</w:t>
      </w:r>
    </w:p>
    <w:p w14:paraId="6164171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竣工结算审核完成后，供应商5日内向采购人提供合法有效票据及其他相关请款资料，采购人自收到上述票据及资料后55日内，向供应商支付至结算审核金额的100%。</w:t>
      </w:r>
    </w:p>
    <w:p w14:paraId="3A77E41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both"/>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（六）质保金要求</w:t>
      </w:r>
    </w:p>
    <w:p w14:paraId="1BBC637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both"/>
        <w:textAlignment w:val="auto"/>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质保金缴纳金额及时间：竣工结算审核完成后5个工作日内供应商向采购人交纳质保金（竣工结算审核审定金额的3%）。</w:t>
      </w:r>
    </w:p>
    <w:p w14:paraId="70F4040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质保金缴纳方式：以网银转账、支票、汇票、本票、金融机构或担保机构出具的保函/保险等非现金方式缴纳。</w:t>
      </w:r>
    </w:p>
    <w:p w14:paraId="2B58C80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both"/>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质保金退还时间及方式：缺陷责任期满后经采购人确认无质量问题，接供应商退款申请后30个工作日内一次性无息退还质量保证金。</w:t>
      </w:r>
    </w:p>
    <w:p w14:paraId="6D12DC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sz w:val="24"/>
          <w:szCs w:val="24"/>
          <w:vertAlign w:val="baseline"/>
          <w:lang w:val="en-US" w:eastAsia="zh-CN"/>
        </w:rPr>
        <w:t>（七）</w:t>
      </w:r>
      <w:r>
        <w:rPr>
          <w:rFonts w:hint="eastAsia" w:ascii="仿宋" w:hAnsi="仿宋" w:eastAsia="仿宋" w:cs="仿宋"/>
          <w:b/>
          <w:bCs/>
          <w:color w:val="auto"/>
          <w:sz w:val="24"/>
          <w:szCs w:val="24"/>
          <w:highlight w:val="none"/>
        </w:rPr>
        <w:t>履约验收方案</w:t>
      </w:r>
    </w:p>
    <w:tbl>
      <w:tblPr>
        <w:tblStyle w:val="20"/>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验收主体</w:t>
            </w:r>
          </w:p>
        </w:tc>
        <w:tc>
          <w:tcPr>
            <w:tcW w:w="6794" w:type="dxa"/>
            <w:shd w:val="clear" w:color="auto" w:fill="auto"/>
            <w:vAlign w:val="center"/>
          </w:tcPr>
          <w:p w14:paraId="74BCE2AC">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验收组织方式</w:t>
            </w:r>
          </w:p>
        </w:tc>
        <w:tc>
          <w:tcPr>
            <w:tcW w:w="6794" w:type="dxa"/>
            <w:shd w:val="clear" w:color="auto" w:fill="auto"/>
            <w:vAlign w:val="center"/>
          </w:tcPr>
          <w:p w14:paraId="2E15490D">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验收程序</w:t>
            </w:r>
          </w:p>
        </w:tc>
        <w:tc>
          <w:tcPr>
            <w:tcW w:w="6794" w:type="dxa"/>
            <w:shd w:val="clear" w:color="auto" w:fill="auto"/>
            <w:vAlign w:val="center"/>
          </w:tcPr>
          <w:p w14:paraId="785EE0C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一次性验收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验收方式</w:t>
            </w:r>
          </w:p>
        </w:tc>
        <w:tc>
          <w:tcPr>
            <w:tcW w:w="6794" w:type="dxa"/>
            <w:shd w:val="clear" w:color="auto" w:fill="auto"/>
            <w:vAlign w:val="center"/>
          </w:tcPr>
          <w:p w14:paraId="59C0C42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验收内容</w:t>
            </w:r>
          </w:p>
        </w:tc>
        <w:tc>
          <w:tcPr>
            <w:tcW w:w="6794" w:type="dxa"/>
            <w:shd w:val="clear" w:color="auto" w:fill="auto"/>
            <w:vAlign w:val="center"/>
          </w:tcPr>
          <w:p w14:paraId="3DAAF7E8">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按照基于本项目采购需求编制的采购文件要求及供应商响应文件情况，由供应商向采购人交付全部工程的履约情况。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验收时间</w:t>
            </w:r>
          </w:p>
        </w:tc>
        <w:tc>
          <w:tcPr>
            <w:tcW w:w="6794" w:type="dxa"/>
            <w:shd w:val="clear" w:color="auto" w:fill="auto"/>
            <w:vAlign w:val="center"/>
          </w:tcPr>
          <w:p w14:paraId="1A16984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完成本项目涉及的所有工程项目及相关内容的建设并具备验收条件后，于5日内通知采购人验收，采购人接供应商通知后10日内组织验收。双方验收后，如验收内容符合本项目验收标准，采购人向供应商出具验收报告，并视为验收合格，验收合格的时间以出具报告的时间为准。</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验收标准</w:t>
            </w:r>
          </w:p>
        </w:tc>
        <w:tc>
          <w:tcPr>
            <w:tcW w:w="6794" w:type="dxa"/>
            <w:shd w:val="clear" w:color="auto" w:fill="auto"/>
            <w:vAlign w:val="center"/>
          </w:tcPr>
          <w:p w14:paraId="7E4ECA7F">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0D0668BD">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基于本项目采购需求编制的采购文件相关技术、服务要求、供应商响应文件相关响应内容。</w:t>
            </w:r>
          </w:p>
          <w:p w14:paraId="079799AB">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3.产品生产厂家出具的产品说明书、技术白皮书、医疗器械注册证或备案凭证等官方技术资料（如涉及）。</w:t>
            </w:r>
          </w:p>
          <w:p w14:paraId="2CFFAAB0">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63D35DD2">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tc>
      </w:tr>
      <w:tr w14:paraId="0863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331AA9A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验收其他事项</w:t>
            </w:r>
          </w:p>
        </w:tc>
        <w:tc>
          <w:tcPr>
            <w:tcW w:w="6794" w:type="dxa"/>
            <w:shd w:val="clear" w:color="auto" w:fill="auto"/>
            <w:vAlign w:val="center"/>
          </w:tcPr>
          <w:p w14:paraId="12BCA99E">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无。</w:t>
            </w:r>
          </w:p>
        </w:tc>
      </w:tr>
    </w:tbl>
    <w:p w14:paraId="32EE4A55">
      <w:pPr>
        <w:pStyle w:val="17"/>
        <w:keepNext w:val="0"/>
        <w:keepLines w:val="0"/>
        <w:pageBreakBefore w:val="0"/>
        <w:numPr>
          <w:ilvl w:val="0"/>
          <w:numId w:val="0"/>
        </w:numPr>
        <w:kinsoku/>
        <w:wordWrap/>
        <w:overflowPunct/>
        <w:topLinePunct w:val="0"/>
        <w:autoSpaceDE/>
        <w:autoSpaceDN/>
        <w:bidi w:val="0"/>
        <w:adjustRightInd/>
        <w:spacing w:before="0" w:beforeAutospacing="0" w:after="0" w:afterAutospacing="0" w:line="400" w:lineRule="exact"/>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五、其他要求</w:t>
      </w:r>
    </w:p>
    <w:p w14:paraId="53D319E1">
      <w:pPr>
        <w:pStyle w:val="7"/>
        <w:keepNext w:val="0"/>
        <w:keepLines w:val="0"/>
        <w:pageBreakBefore w:val="0"/>
        <w:widowControl w:val="0"/>
        <w:numPr>
          <w:ilvl w:val="0"/>
          <w:numId w:val="0"/>
        </w:numPr>
        <w:kinsoku/>
        <w:wordWrap/>
        <w:overflowPunct/>
        <w:topLinePunct w:val="0"/>
        <w:autoSpaceDE/>
        <w:autoSpaceDN/>
        <w:bidi w:val="0"/>
        <w:adjustRightInd/>
        <w:spacing w:line="400" w:lineRule="exact"/>
        <w:ind w:firstLine="480" w:firstLineChars="200"/>
        <w:jc w:val="left"/>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lang w:val="en-US" w:eastAsia="zh-CN" w:bidi="ar-SA"/>
        </w:rPr>
        <w:t>1.</w:t>
      </w:r>
      <w:r>
        <w:rPr>
          <w:rFonts w:hint="eastAsia" w:ascii="仿宋" w:hAnsi="仿宋" w:eastAsia="仿宋" w:cs="仿宋"/>
          <w:b w:val="0"/>
          <w:bCs/>
          <w:color w:val="auto"/>
          <w:kern w:val="2"/>
          <w:sz w:val="24"/>
          <w:szCs w:val="24"/>
          <w:highlight w:val="none"/>
          <w:lang w:val="en-US" w:eastAsia="zh-CN" w:bidi="ar-SA"/>
        </w:rPr>
        <w:t>供应商自2023年1月1日（含）至响应文件递交截止之日，具有已完成的类似项目（类似项目是指医用试剂冷库或药品冷库建设项目）业绩，</w:t>
      </w:r>
      <w:r>
        <w:rPr>
          <w:rFonts w:hint="eastAsia" w:ascii="仿宋" w:hAnsi="仿宋" w:eastAsia="仿宋" w:cs="仿宋"/>
          <w:b w:val="0"/>
          <w:bCs/>
          <w:color w:val="auto"/>
          <w:kern w:val="2"/>
          <w:sz w:val="24"/>
          <w:szCs w:val="24"/>
          <w:lang w:val="en-US" w:eastAsia="zh-CN"/>
        </w:rPr>
        <w:t>提供合同复印件及已完工证明材料（提供项目任一张发票及发票查询截图或项目已完工承诺函）并加盖供应商公章</w:t>
      </w:r>
      <w:r>
        <w:rPr>
          <w:rFonts w:hint="eastAsia" w:ascii="仿宋" w:hAnsi="仿宋" w:eastAsia="仿宋" w:cs="仿宋"/>
          <w:b w:val="0"/>
          <w:bCs/>
          <w:color w:val="auto"/>
          <w:kern w:val="2"/>
          <w:sz w:val="24"/>
          <w:szCs w:val="24"/>
          <w:highlight w:val="none"/>
          <w:lang w:val="en-US" w:eastAsia="zh-CN" w:bidi="ar-SA"/>
        </w:rPr>
        <w:t>。</w:t>
      </w:r>
    </w:p>
    <w:p w14:paraId="05A31939">
      <w:pPr>
        <w:pStyle w:val="7"/>
        <w:keepNext w:val="0"/>
        <w:keepLines w:val="0"/>
        <w:pageBreakBefore w:val="0"/>
        <w:widowControl w:val="0"/>
        <w:numPr>
          <w:ilvl w:val="0"/>
          <w:numId w:val="0"/>
        </w:numPr>
        <w:kinsoku/>
        <w:wordWrap/>
        <w:overflowPunct/>
        <w:topLinePunct w:val="0"/>
        <w:autoSpaceDE/>
        <w:autoSpaceDN/>
        <w:bidi w:val="0"/>
        <w:adjustRightInd/>
        <w:spacing w:line="400" w:lineRule="exact"/>
        <w:ind w:firstLine="480" w:firstLineChars="200"/>
        <w:jc w:val="left"/>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lang w:val="en-US" w:eastAsia="zh-CN" w:bidi="ar-SA"/>
        </w:rPr>
        <w:t>2.</w:t>
      </w:r>
      <w:r>
        <w:rPr>
          <w:rFonts w:hint="eastAsia" w:ascii="仿宋" w:hAnsi="仿宋" w:eastAsia="仿宋" w:cs="仿宋"/>
          <w:b w:val="0"/>
          <w:bCs/>
          <w:color w:val="auto"/>
          <w:kern w:val="2"/>
          <w:sz w:val="24"/>
          <w:szCs w:val="24"/>
          <w:highlight w:val="none"/>
          <w:lang w:val="en-US" w:eastAsia="zh-CN" w:bidi="ar-SA"/>
        </w:rPr>
        <w:t>项目负责人自2023年1月1日（含）至响应文件递交截止之日，具有已完成的类似项目（类似项目是指医用试剂冷库或药品冷库建设项目）业绩，提供合同复印件及已完工证明材料（提供项目任一张发票及发票查询截图或项目已完工承诺函）并加盖供应商公章。（可与供应商业绩为相同项目）</w:t>
      </w:r>
    </w:p>
    <w:p w14:paraId="2588DCA0">
      <w:pPr>
        <w:pStyle w:val="7"/>
        <w:keepNext w:val="0"/>
        <w:keepLines w:val="0"/>
        <w:pageBreakBefore w:val="0"/>
        <w:widowControl w:val="0"/>
        <w:numPr>
          <w:ilvl w:val="-1"/>
          <w:numId w:val="0"/>
        </w:numPr>
        <w:kinsoku/>
        <w:wordWrap/>
        <w:overflowPunct/>
        <w:topLinePunct w:val="0"/>
        <w:autoSpaceDE/>
        <w:autoSpaceDN/>
        <w:bidi w:val="0"/>
        <w:adjustRightInd/>
        <w:spacing w:line="400" w:lineRule="exact"/>
        <w:ind w:firstLine="480" w:firstLineChars="200"/>
        <w:jc w:val="left"/>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3.技术负责人：1名，具有电气工程或机电工程相关专业中级及以上职称，</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eastAsia" w:ascii="仿宋" w:hAnsi="仿宋" w:eastAsia="仿宋" w:cs="仿宋"/>
          <w:b w:val="0"/>
          <w:bCs/>
          <w:color w:val="auto"/>
          <w:kern w:val="2"/>
          <w:sz w:val="24"/>
          <w:szCs w:val="24"/>
          <w:highlight w:val="none"/>
          <w:lang w:val="en-US" w:eastAsia="zh-CN" w:bidi="ar-SA"/>
        </w:rPr>
        <w:t>。</w:t>
      </w:r>
    </w:p>
    <w:p w14:paraId="42E3D4CD">
      <w:pPr>
        <w:pStyle w:val="17"/>
        <w:keepNext w:val="0"/>
        <w:keepLines w:val="0"/>
        <w:pageBreakBefore w:val="0"/>
        <w:widowControl w:val="0"/>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b w:val="0"/>
          <w:bCs/>
          <w:color w:val="auto"/>
          <w:kern w:val="2"/>
          <w:sz w:val="24"/>
          <w:szCs w:val="24"/>
          <w:highlight w:val="none"/>
          <w:lang w:val="en-US" w:eastAsia="zh-CN" w:bidi="ar-SA"/>
        </w:rPr>
        <w:t>4.</w:t>
      </w:r>
      <w:r>
        <w:rPr>
          <w:rFonts w:hint="eastAsia" w:ascii="仿宋" w:hAnsi="仿宋" w:eastAsia="仿宋" w:cs="仿宋"/>
          <w:color w:val="auto"/>
          <w:kern w:val="2"/>
          <w:sz w:val="24"/>
          <w:szCs w:val="24"/>
        </w:rPr>
        <w:t>供应商提供施工组织方案，包括</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①工期保证措施；②质量保证措施；③安全保证措施及安全应急预案；④环保和文明施工措施：⑤施工方案与技术措施。</w:t>
      </w:r>
    </w:p>
    <w:p w14:paraId="5014D632">
      <w:pPr>
        <w:pStyle w:val="17"/>
        <w:keepNext w:val="0"/>
        <w:keepLines w:val="0"/>
        <w:pageBreakBefore w:val="0"/>
        <w:kinsoku/>
        <w:wordWrap/>
        <w:overflowPunct/>
        <w:topLinePunct w:val="0"/>
        <w:autoSpaceDN/>
        <w:bidi w:val="0"/>
        <w:adjustRightInd/>
        <w:spacing w:line="400" w:lineRule="exact"/>
        <w:ind w:firstLine="0"/>
        <w:rPr>
          <w:rFonts w:hint="eastAsia" w:ascii="仿宋" w:hAnsi="仿宋" w:eastAsia="仿宋" w:cs="仿宋"/>
          <w:sz w:val="24"/>
          <w:szCs w:val="24"/>
        </w:rPr>
      </w:pPr>
    </w:p>
    <w:p w14:paraId="4A6A2942">
      <w:pPr>
        <w:pStyle w:val="17"/>
        <w:keepNext w:val="0"/>
        <w:keepLines w:val="0"/>
        <w:pageBreakBefore w:val="0"/>
        <w:kinsoku/>
        <w:wordWrap/>
        <w:overflowPunct/>
        <w:topLinePunct w:val="0"/>
        <w:autoSpaceDN/>
        <w:bidi w:val="0"/>
        <w:adjustRightInd/>
        <w:spacing w:line="400" w:lineRule="exact"/>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0FE2E259">
      <w:pPr>
        <w:rPr>
          <w:lang w:val="zh-CN"/>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230"/>
        <w:gridCol w:w="865"/>
        <w:gridCol w:w="4544"/>
        <w:gridCol w:w="2474"/>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0" w:type="dxa"/>
            <w:tcBorders>
              <w:top w:val="single" w:color="auto" w:sz="4" w:space="0"/>
              <w:left w:val="single" w:color="auto" w:sz="4" w:space="0"/>
              <w:bottom w:val="single" w:color="auto" w:sz="4" w:space="0"/>
              <w:right w:val="single" w:color="auto" w:sz="4" w:space="0"/>
            </w:tcBorders>
            <w:vAlign w:val="center"/>
          </w:tcPr>
          <w:p w14:paraId="0E123AE4">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30" w:type="dxa"/>
            <w:tcBorders>
              <w:top w:val="single" w:color="auto" w:sz="4" w:space="0"/>
              <w:left w:val="single" w:color="auto" w:sz="4" w:space="0"/>
              <w:bottom w:val="single" w:color="auto" w:sz="4" w:space="0"/>
              <w:right w:val="single" w:color="auto" w:sz="4" w:space="0"/>
            </w:tcBorders>
            <w:vAlign w:val="center"/>
          </w:tcPr>
          <w:p w14:paraId="6C69E609">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865" w:type="dxa"/>
            <w:tcBorders>
              <w:top w:val="single" w:color="auto" w:sz="4" w:space="0"/>
              <w:left w:val="single" w:color="auto" w:sz="4" w:space="0"/>
              <w:bottom w:val="single" w:color="auto" w:sz="4" w:space="0"/>
              <w:right w:val="single" w:color="auto" w:sz="4" w:space="0"/>
            </w:tcBorders>
            <w:vAlign w:val="center"/>
          </w:tcPr>
          <w:p w14:paraId="35AAE3BA">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544" w:type="dxa"/>
            <w:tcBorders>
              <w:top w:val="single" w:color="auto" w:sz="4" w:space="0"/>
              <w:left w:val="single" w:color="auto" w:sz="4" w:space="0"/>
              <w:bottom w:val="single" w:color="auto" w:sz="4" w:space="0"/>
              <w:right w:val="single" w:color="auto" w:sz="4" w:space="0"/>
            </w:tcBorders>
            <w:vAlign w:val="center"/>
          </w:tcPr>
          <w:p w14:paraId="77EF252B">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474" w:type="dxa"/>
            <w:tcBorders>
              <w:top w:val="single" w:color="auto" w:sz="4" w:space="0"/>
              <w:left w:val="single" w:color="auto" w:sz="4" w:space="0"/>
              <w:bottom w:val="single" w:color="auto" w:sz="4" w:space="0"/>
              <w:right w:val="single" w:color="auto" w:sz="4" w:space="0"/>
            </w:tcBorders>
            <w:vAlign w:val="center"/>
          </w:tcPr>
          <w:p w14:paraId="2C71D13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40" w:type="dxa"/>
            <w:tcBorders>
              <w:top w:val="single" w:color="auto" w:sz="4" w:space="0"/>
              <w:left w:val="single" w:color="auto" w:sz="4" w:space="0"/>
              <w:bottom w:val="single" w:color="auto" w:sz="4" w:space="0"/>
              <w:right w:val="single" w:color="auto" w:sz="4" w:space="0"/>
            </w:tcBorders>
            <w:vAlign w:val="center"/>
          </w:tcPr>
          <w:p w14:paraId="6F7F373C">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sz w:val="24"/>
                <w:szCs w:val="24"/>
              </w:rPr>
            </w:pPr>
            <w:r>
              <w:rPr>
                <w:rFonts w:ascii="Times New Roman" w:hAnsi="Times New Roman" w:eastAsia="仿宋" w:cs="Times New Roman"/>
                <w:sz w:val="24"/>
                <w:szCs w:val="24"/>
              </w:rPr>
              <w:t>1</w:t>
            </w:r>
          </w:p>
        </w:tc>
        <w:tc>
          <w:tcPr>
            <w:tcW w:w="1230" w:type="dxa"/>
            <w:tcBorders>
              <w:top w:val="single" w:color="auto" w:sz="4" w:space="0"/>
              <w:left w:val="single" w:color="auto" w:sz="4" w:space="0"/>
              <w:bottom w:val="single" w:color="auto" w:sz="4" w:space="0"/>
              <w:right w:val="single" w:color="auto" w:sz="4" w:space="0"/>
            </w:tcBorders>
            <w:vAlign w:val="center"/>
          </w:tcPr>
          <w:p w14:paraId="7E76E211">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价格分</w:t>
            </w:r>
          </w:p>
        </w:tc>
        <w:tc>
          <w:tcPr>
            <w:tcW w:w="865" w:type="dxa"/>
            <w:tcBorders>
              <w:top w:val="single" w:color="auto" w:sz="4" w:space="0"/>
              <w:left w:val="single" w:color="auto" w:sz="4" w:space="0"/>
              <w:bottom w:val="single" w:color="auto" w:sz="4" w:space="0"/>
              <w:right w:val="single" w:color="auto" w:sz="4" w:space="0"/>
            </w:tcBorders>
            <w:vAlign w:val="center"/>
          </w:tcPr>
          <w:p w14:paraId="31CBAE52">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30分</w:t>
            </w:r>
          </w:p>
        </w:tc>
        <w:tc>
          <w:tcPr>
            <w:tcW w:w="4544"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满足谈判文件要求且响应价格最低的报价为评审基准价，其价格分为满分</w:t>
            </w:r>
            <w:r>
              <w:rPr>
                <w:rFonts w:hint="eastAsia" w:ascii="仿宋" w:hAnsi="仿宋" w:eastAsia="仿宋" w:cs="仿宋"/>
                <w:sz w:val="24"/>
                <w:szCs w:val="24"/>
                <w:highlight w:val="none"/>
              </w:rPr>
              <w:t>；报价得分=(基准价／报价)×</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w:t>
            </w:r>
          </w:p>
        </w:tc>
        <w:tc>
          <w:tcPr>
            <w:tcW w:w="2474" w:type="dxa"/>
            <w:tcBorders>
              <w:top w:val="single" w:color="auto" w:sz="4" w:space="0"/>
              <w:left w:val="single" w:color="auto" w:sz="4" w:space="0"/>
              <w:bottom w:val="single" w:color="auto" w:sz="4" w:space="0"/>
              <w:right w:val="single" w:color="auto" w:sz="4" w:space="0"/>
            </w:tcBorders>
            <w:vAlign w:val="center"/>
          </w:tcPr>
          <w:p w14:paraId="79198450">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40" w:type="dxa"/>
            <w:tcBorders>
              <w:top w:val="single" w:color="auto" w:sz="4" w:space="0"/>
              <w:left w:val="single" w:color="auto" w:sz="4" w:space="0"/>
              <w:right w:val="single" w:color="auto" w:sz="4" w:space="0"/>
            </w:tcBorders>
            <w:vAlign w:val="center"/>
          </w:tcPr>
          <w:p w14:paraId="0E0DA849">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sz w:val="24"/>
                <w:szCs w:val="24"/>
              </w:rPr>
            </w:pPr>
            <w:r>
              <w:rPr>
                <w:rFonts w:ascii="Times New Roman" w:hAnsi="Times New Roman" w:eastAsia="仿宋" w:cs="Times New Roman"/>
                <w:sz w:val="24"/>
                <w:szCs w:val="24"/>
              </w:rPr>
              <w:t>2</w:t>
            </w:r>
          </w:p>
        </w:tc>
        <w:tc>
          <w:tcPr>
            <w:tcW w:w="1230" w:type="dxa"/>
            <w:tcBorders>
              <w:top w:val="single" w:color="auto" w:sz="4" w:space="0"/>
              <w:left w:val="single" w:color="auto" w:sz="4" w:space="0"/>
              <w:right w:val="single" w:color="auto" w:sz="4" w:space="0"/>
            </w:tcBorders>
            <w:vAlign w:val="center"/>
          </w:tcPr>
          <w:p w14:paraId="3CFDA421">
            <w:pPr>
              <w:keepNext w:val="0"/>
              <w:keepLines w:val="0"/>
              <w:pageBreakBefore w:val="0"/>
              <w:widowControl w:val="0"/>
              <w:kinsoku/>
              <w:wordWrap/>
              <w:overflowPunct/>
              <w:topLinePunct w:val="0"/>
              <w:autoSpaceDE/>
              <w:autoSpaceDN/>
              <w:bidi w:val="0"/>
              <w:adjustRightInd/>
              <w:snapToGrid/>
              <w:spacing w:line="380" w:lineRule="exact"/>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865" w:type="dxa"/>
            <w:tcBorders>
              <w:top w:val="single" w:color="auto" w:sz="4" w:space="0"/>
              <w:left w:val="single" w:color="auto" w:sz="4" w:space="0"/>
              <w:bottom w:val="single" w:color="auto" w:sz="4" w:space="0"/>
              <w:right w:val="single" w:color="auto" w:sz="4" w:space="0"/>
            </w:tcBorders>
            <w:vAlign w:val="center"/>
          </w:tcPr>
          <w:p w14:paraId="698E54E3">
            <w:pPr>
              <w:keepNext w:val="0"/>
              <w:keepLines w:val="0"/>
              <w:pageBreakBefore w:val="0"/>
              <w:widowControl w:val="0"/>
              <w:kinsoku/>
              <w:wordWrap/>
              <w:overflowPunct/>
              <w:topLinePunct w:val="0"/>
              <w:autoSpaceDE/>
              <w:autoSpaceDN/>
              <w:bidi w:val="0"/>
              <w:adjustRightInd/>
              <w:snapToGrid/>
              <w:spacing w:line="380" w:lineRule="exact"/>
              <w:ind w:left="0" w:leftChars="0"/>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38</w:t>
            </w:r>
            <w:r>
              <w:rPr>
                <w:rFonts w:hint="eastAsia" w:ascii="仿宋" w:hAnsi="仿宋" w:eastAsia="仿宋" w:cs="仿宋"/>
                <w:sz w:val="24"/>
                <w:szCs w:val="24"/>
                <w:highlight w:val="none"/>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14:paraId="7A811AA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480" w:firstLineChars="200"/>
              <w:jc w:val="both"/>
              <w:textAlignment w:val="auto"/>
              <w:rPr>
                <w:rFonts w:hint="eastAsia" w:ascii="Times New Roman" w:hAnsi="Times New Roman" w:eastAsia="仿宋" w:cs="Times New Roman"/>
                <w:sz w:val="24"/>
                <w:szCs w:val="24"/>
                <w:highlight w:val="none"/>
              </w:rPr>
            </w:pPr>
            <w:r>
              <w:rPr>
                <w:rFonts w:hint="eastAsia" w:ascii="Times New Roman" w:hAnsi="Times New Roman" w:eastAsia="仿宋" w:cs="Times New Roman"/>
                <w:kern w:val="2"/>
                <w:sz w:val="24"/>
                <w:szCs w:val="24"/>
                <w:highlight w:val="none"/>
                <w:lang w:val="en-US" w:eastAsia="zh-CN" w:bidi="ar-SA"/>
              </w:rPr>
              <w:t>1.</w:t>
            </w:r>
            <w:r>
              <w:rPr>
                <w:rFonts w:hint="eastAsia" w:ascii="Times New Roman" w:hAnsi="Times New Roman" w:eastAsia="仿宋" w:cs="Times New Roman"/>
                <w:sz w:val="24"/>
                <w:szCs w:val="24"/>
                <w:highlight w:val="none"/>
                <w:lang w:val="en-US" w:eastAsia="zh-CN"/>
              </w:rPr>
              <w:t>供应商业绩：</w:t>
            </w:r>
            <w:r>
              <w:rPr>
                <w:rFonts w:hint="eastAsia" w:ascii="Times New Roman" w:hAnsi="Times New Roman" w:eastAsia="仿宋" w:cs="Times New Roman"/>
                <w:sz w:val="24"/>
                <w:szCs w:val="24"/>
                <w:highlight w:val="none"/>
              </w:rPr>
              <w:t>供应商自2023年1月1日（含）至响应文件递交截止之日，每具有1个</w:t>
            </w:r>
            <w:r>
              <w:rPr>
                <w:rFonts w:hint="eastAsia" w:ascii="Times New Roman" w:hAnsi="Times New Roman" w:eastAsia="仿宋" w:cs="Times New Roman"/>
                <w:sz w:val="24"/>
                <w:szCs w:val="24"/>
                <w:highlight w:val="none"/>
                <w:lang w:val="en-US" w:eastAsia="zh-CN"/>
              </w:rPr>
              <w:t>已完成的</w:t>
            </w:r>
            <w:r>
              <w:rPr>
                <w:rFonts w:hint="eastAsia" w:ascii="Times New Roman" w:hAnsi="Times New Roman" w:eastAsia="仿宋" w:cs="Times New Roman"/>
                <w:sz w:val="24"/>
                <w:szCs w:val="24"/>
                <w:highlight w:val="none"/>
              </w:rPr>
              <w:t>类似项目（类似项目是</w:t>
            </w:r>
            <w:r>
              <w:rPr>
                <w:rFonts w:hint="eastAsia" w:ascii="Times New Roman" w:hAnsi="Times New Roman" w:eastAsia="仿宋" w:cs="Times New Roman"/>
                <w:sz w:val="24"/>
                <w:szCs w:val="24"/>
                <w:highlight w:val="none"/>
                <w:lang w:val="en-US" w:eastAsia="zh-CN"/>
              </w:rPr>
              <w:t>指</w:t>
            </w:r>
            <w:r>
              <w:rPr>
                <w:rFonts w:hint="eastAsia" w:ascii="仿宋" w:hAnsi="仿宋" w:eastAsia="仿宋" w:cs="仿宋"/>
                <w:kern w:val="2"/>
                <w:sz w:val="24"/>
                <w:szCs w:val="24"/>
                <w:highlight w:val="none"/>
              </w:rPr>
              <w:t>医用试剂冷库</w:t>
            </w:r>
            <w:r>
              <w:rPr>
                <w:rFonts w:hint="eastAsia" w:ascii="仿宋" w:hAnsi="仿宋" w:eastAsia="仿宋" w:cs="仿宋"/>
                <w:kern w:val="2"/>
                <w:sz w:val="24"/>
                <w:szCs w:val="24"/>
                <w:highlight w:val="none"/>
                <w:lang w:val="en-US" w:eastAsia="zh-CN"/>
              </w:rPr>
              <w:t>或</w:t>
            </w:r>
            <w:r>
              <w:rPr>
                <w:rFonts w:hint="eastAsia" w:ascii="仿宋" w:hAnsi="仿宋" w:eastAsia="仿宋" w:cs="仿宋"/>
                <w:kern w:val="2"/>
                <w:sz w:val="24"/>
                <w:szCs w:val="24"/>
                <w:highlight w:val="none"/>
              </w:rPr>
              <w:t>药品冷库</w:t>
            </w:r>
            <w:r>
              <w:rPr>
                <w:rFonts w:hint="eastAsia" w:ascii="仿宋" w:hAnsi="仿宋" w:eastAsia="仿宋" w:cs="仿宋"/>
                <w:kern w:val="2"/>
                <w:sz w:val="24"/>
                <w:szCs w:val="24"/>
                <w:highlight w:val="none"/>
                <w:lang w:val="en-US" w:eastAsia="zh-CN"/>
              </w:rPr>
              <w:t>建设</w:t>
            </w:r>
            <w:r>
              <w:rPr>
                <w:rFonts w:hint="eastAsia" w:ascii="Times New Roman" w:hAnsi="Times New Roman" w:eastAsia="仿宋" w:cs="Times New Roman"/>
                <w:sz w:val="24"/>
                <w:szCs w:val="24"/>
                <w:highlight w:val="none"/>
              </w:rPr>
              <w:t>项目）业绩</w:t>
            </w:r>
            <w:r>
              <w:rPr>
                <w:rFonts w:hint="eastAsia" w:ascii="Times New Roman" w:hAnsi="Times New Roman" w:eastAsia="仿宋" w:cs="Times New Roman"/>
                <w:sz w:val="24"/>
                <w:szCs w:val="24"/>
                <w:highlight w:val="none"/>
                <w:lang w:val="en-US" w:eastAsia="zh-CN"/>
              </w:rPr>
              <w:t>的</w:t>
            </w:r>
            <w:r>
              <w:rPr>
                <w:rFonts w:hint="eastAsia" w:ascii="Times New Roman" w:hAnsi="Times New Roman" w:eastAsia="仿宋" w:cs="Times New Roman"/>
                <w:sz w:val="24"/>
                <w:szCs w:val="24"/>
                <w:highlight w:val="none"/>
              </w:rPr>
              <w:t>得</w:t>
            </w:r>
            <w:r>
              <w:rPr>
                <w:rFonts w:hint="eastAsia" w:ascii="Times New Roman" w:hAnsi="Times New Roman" w:eastAsia="仿宋" w:cs="Times New Roman"/>
                <w:sz w:val="24"/>
                <w:szCs w:val="24"/>
                <w:highlight w:val="none"/>
                <w:lang w:val="en-US" w:eastAsia="zh-CN"/>
              </w:rPr>
              <w:t>5</w:t>
            </w:r>
            <w:r>
              <w:rPr>
                <w:rFonts w:hint="eastAsia" w:ascii="Times New Roman" w:hAnsi="Times New Roman" w:eastAsia="仿宋" w:cs="Times New Roman"/>
                <w:sz w:val="24"/>
                <w:szCs w:val="24"/>
                <w:highlight w:val="none"/>
              </w:rPr>
              <w:t>分。本项最高得</w:t>
            </w:r>
            <w:r>
              <w:rPr>
                <w:rFonts w:hint="eastAsia" w:ascii="Times New Roman" w:hAnsi="Times New Roman" w:eastAsia="仿宋" w:cs="Times New Roman"/>
                <w:sz w:val="24"/>
                <w:szCs w:val="24"/>
                <w:highlight w:val="none"/>
                <w:lang w:val="en-US" w:eastAsia="zh-CN"/>
              </w:rPr>
              <w:t>30</w:t>
            </w:r>
            <w:r>
              <w:rPr>
                <w:rFonts w:hint="eastAsia" w:ascii="Times New Roman" w:hAnsi="Times New Roman" w:eastAsia="仿宋" w:cs="Times New Roman"/>
                <w:sz w:val="24"/>
                <w:szCs w:val="24"/>
                <w:highlight w:val="none"/>
              </w:rPr>
              <w:t>分。</w:t>
            </w:r>
          </w:p>
          <w:p w14:paraId="34FFD02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480" w:firstLineChars="200"/>
              <w:jc w:val="both"/>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highlight w:val="none"/>
                <w:lang w:val="en-US" w:eastAsia="zh-CN"/>
              </w:rPr>
              <w:t>2.项目负责人业绩：项目负责人</w:t>
            </w:r>
            <w:r>
              <w:rPr>
                <w:rFonts w:hint="eastAsia" w:ascii="Times New Roman" w:hAnsi="Times New Roman" w:eastAsia="仿宋" w:cs="Times New Roman"/>
                <w:sz w:val="24"/>
                <w:szCs w:val="24"/>
                <w:highlight w:val="none"/>
              </w:rPr>
              <w:t>自2023年1月1日（含）至响应文件递交截止之日，每具有1个</w:t>
            </w:r>
            <w:r>
              <w:rPr>
                <w:rFonts w:hint="eastAsia" w:ascii="Times New Roman" w:hAnsi="Times New Roman" w:eastAsia="仿宋" w:cs="Times New Roman"/>
                <w:sz w:val="24"/>
                <w:szCs w:val="24"/>
                <w:highlight w:val="none"/>
                <w:lang w:val="en-US" w:eastAsia="zh-CN"/>
              </w:rPr>
              <w:t>已完成的</w:t>
            </w:r>
            <w:r>
              <w:rPr>
                <w:rFonts w:hint="eastAsia" w:ascii="Times New Roman" w:hAnsi="Times New Roman" w:eastAsia="仿宋" w:cs="Times New Roman"/>
                <w:sz w:val="24"/>
                <w:szCs w:val="24"/>
                <w:highlight w:val="none"/>
              </w:rPr>
              <w:t>类似项目（类似项目是</w:t>
            </w:r>
            <w:r>
              <w:rPr>
                <w:rFonts w:hint="eastAsia" w:ascii="Times New Roman" w:hAnsi="Times New Roman" w:eastAsia="仿宋" w:cs="Times New Roman"/>
                <w:sz w:val="24"/>
                <w:szCs w:val="24"/>
                <w:highlight w:val="none"/>
                <w:lang w:val="en-US" w:eastAsia="zh-CN"/>
              </w:rPr>
              <w:t>指</w:t>
            </w:r>
            <w:r>
              <w:rPr>
                <w:rFonts w:hint="eastAsia" w:ascii="仿宋" w:hAnsi="仿宋" w:eastAsia="仿宋" w:cs="仿宋"/>
                <w:kern w:val="2"/>
                <w:sz w:val="24"/>
                <w:szCs w:val="24"/>
                <w:highlight w:val="none"/>
              </w:rPr>
              <w:t>医用试剂冷库</w:t>
            </w:r>
            <w:r>
              <w:rPr>
                <w:rFonts w:hint="eastAsia" w:ascii="仿宋" w:hAnsi="仿宋" w:eastAsia="仿宋" w:cs="仿宋"/>
                <w:kern w:val="2"/>
                <w:sz w:val="24"/>
                <w:szCs w:val="24"/>
                <w:highlight w:val="none"/>
                <w:lang w:val="en-US" w:eastAsia="zh-CN"/>
              </w:rPr>
              <w:t>或</w:t>
            </w:r>
            <w:r>
              <w:rPr>
                <w:rFonts w:hint="eastAsia" w:ascii="仿宋" w:hAnsi="仿宋" w:eastAsia="仿宋" w:cs="仿宋"/>
                <w:kern w:val="2"/>
                <w:sz w:val="24"/>
                <w:szCs w:val="24"/>
                <w:highlight w:val="none"/>
              </w:rPr>
              <w:t>药品冷库</w:t>
            </w:r>
            <w:r>
              <w:rPr>
                <w:rFonts w:hint="eastAsia" w:ascii="仿宋" w:hAnsi="仿宋" w:eastAsia="仿宋" w:cs="仿宋"/>
                <w:kern w:val="2"/>
                <w:sz w:val="24"/>
                <w:szCs w:val="24"/>
                <w:highlight w:val="none"/>
                <w:lang w:val="en-US" w:eastAsia="zh-CN"/>
              </w:rPr>
              <w:t>建设</w:t>
            </w:r>
            <w:r>
              <w:rPr>
                <w:rFonts w:hint="eastAsia" w:ascii="Times New Roman" w:hAnsi="Times New Roman" w:eastAsia="仿宋" w:cs="Times New Roman"/>
                <w:sz w:val="24"/>
                <w:szCs w:val="24"/>
                <w:highlight w:val="none"/>
              </w:rPr>
              <w:t>项目）业绩</w:t>
            </w:r>
            <w:r>
              <w:rPr>
                <w:rFonts w:hint="eastAsia" w:ascii="Times New Roman" w:hAnsi="Times New Roman" w:eastAsia="仿宋" w:cs="Times New Roman"/>
                <w:sz w:val="24"/>
                <w:szCs w:val="24"/>
                <w:highlight w:val="none"/>
                <w:lang w:val="en-US" w:eastAsia="zh-CN"/>
              </w:rPr>
              <w:t>的</w:t>
            </w:r>
            <w:r>
              <w:rPr>
                <w:rFonts w:hint="eastAsia" w:ascii="Times New Roman" w:hAnsi="Times New Roman" w:eastAsia="仿宋" w:cs="Times New Roman"/>
                <w:sz w:val="24"/>
                <w:szCs w:val="24"/>
                <w:highlight w:val="none"/>
              </w:rPr>
              <w:t>得</w:t>
            </w:r>
            <w:r>
              <w:rPr>
                <w:rFonts w:hint="eastAsia" w:ascii="Times New Roman" w:hAnsi="Times New Roman" w:eastAsia="仿宋" w:cs="Times New Roman"/>
                <w:sz w:val="24"/>
                <w:szCs w:val="24"/>
                <w:highlight w:val="none"/>
                <w:lang w:val="en-US" w:eastAsia="zh-CN"/>
              </w:rPr>
              <w:t>2</w:t>
            </w:r>
            <w:r>
              <w:rPr>
                <w:rFonts w:hint="eastAsia" w:ascii="Times New Roman" w:hAnsi="Times New Roman" w:eastAsia="仿宋" w:cs="Times New Roman"/>
                <w:sz w:val="24"/>
                <w:szCs w:val="24"/>
                <w:highlight w:val="none"/>
              </w:rPr>
              <w:t>分。本项最高得</w:t>
            </w:r>
            <w:r>
              <w:rPr>
                <w:rFonts w:hint="eastAsia" w:ascii="Times New Roman" w:hAnsi="Times New Roman" w:eastAsia="仿宋" w:cs="Times New Roman"/>
                <w:sz w:val="24"/>
                <w:szCs w:val="24"/>
                <w:highlight w:val="none"/>
                <w:lang w:val="en-US" w:eastAsia="zh-CN"/>
              </w:rPr>
              <w:t>8</w:t>
            </w:r>
            <w:r>
              <w:rPr>
                <w:rFonts w:hint="eastAsia" w:ascii="Times New Roman" w:hAnsi="Times New Roman" w:eastAsia="仿宋" w:cs="Times New Roman"/>
                <w:sz w:val="24"/>
                <w:szCs w:val="24"/>
                <w:highlight w:val="none"/>
              </w:rPr>
              <w:t>分。</w:t>
            </w:r>
          </w:p>
        </w:tc>
        <w:tc>
          <w:tcPr>
            <w:tcW w:w="2474" w:type="dxa"/>
            <w:tcBorders>
              <w:top w:val="single" w:color="auto" w:sz="4" w:space="0"/>
              <w:left w:val="single" w:color="auto" w:sz="4" w:space="0"/>
              <w:bottom w:val="single" w:color="auto" w:sz="4" w:space="0"/>
              <w:right w:val="single" w:color="auto" w:sz="4" w:space="0"/>
            </w:tcBorders>
            <w:vAlign w:val="center"/>
          </w:tcPr>
          <w:p w14:paraId="1260EA4B">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hint="eastAsia"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1.提供合同复印件及已完工证明材料（提供项目任一张发票及发票查询截图或项目已完工承诺函）并加盖供应商公章</w:t>
            </w:r>
            <w:r>
              <w:rPr>
                <w:rFonts w:hint="eastAsia" w:ascii="Times New Roman" w:hAnsi="Times New Roman" w:eastAsia="仿宋" w:cs="Times New Roman"/>
                <w:sz w:val="24"/>
                <w:szCs w:val="24"/>
              </w:rPr>
              <w:t>。</w:t>
            </w:r>
          </w:p>
          <w:p w14:paraId="4F88592B">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2.项目负责人业绩</w:t>
            </w:r>
            <w:r>
              <w:rPr>
                <w:rFonts w:hint="eastAsia" w:ascii="仿宋" w:hAnsi="仿宋" w:eastAsia="仿宋" w:cs="仿宋"/>
                <w:b w:val="0"/>
                <w:bCs/>
                <w:kern w:val="2"/>
                <w:sz w:val="24"/>
                <w:szCs w:val="24"/>
                <w:highlight w:val="none"/>
                <w:lang w:val="en-US" w:eastAsia="zh-CN"/>
              </w:rPr>
              <w:t>可与供应商业绩为相同项目。</w:t>
            </w: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40" w:type="dxa"/>
            <w:tcBorders>
              <w:left w:val="single" w:color="auto" w:sz="4" w:space="0"/>
              <w:bottom w:val="single" w:color="auto" w:sz="4" w:space="0"/>
              <w:right w:val="single" w:color="auto" w:sz="4" w:space="0"/>
            </w:tcBorders>
            <w:vAlign w:val="center"/>
          </w:tcPr>
          <w:p w14:paraId="12E402E8">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30" w:type="dxa"/>
            <w:tcBorders>
              <w:left w:val="single" w:color="auto" w:sz="4" w:space="0"/>
              <w:bottom w:val="single" w:color="auto" w:sz="4" w:space="0"/>
              <w:right w:val="single" w:color="auto" w:sz="4" w:space="0"/>
            </w:tcBorders>
            <w:vAlign w:val="center"/>
          </w:tcPr>
          <w:p w14:paraId="505033EE">
            <w:pPr>
              <w:keepNext w:val="0"/>
              <w:keepLines w:val="0"/>
              <w:pageBreakBefore w:val="0"/>
              <w:widowControl w:val="0"/>
              <w:kinsoku/>
              <w:wordWrap/>
              <w:overflowPunct/>
              <w:topLinePunct w:val="0"/>
              <w:autoSpaceDE/>
              <w:autoSpaceDN/>
              <w:bidi w:val="0"/>
              <w:adjustRightInd/>
              <w:snapToGrid/>
              <w:spacing w:line="380" w:lineRule="exact"/>
              <w:ind w:left="0" w:firstLine="0" w:firstLineChars="0"/>
              <w:jc w:val="center"/>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项目人员配备</w:t>
            </w:r>
          </w:p>
        </w:tc>
        <w:tc>
          <w:tcPr>
            <w:tcW w:w="865" w:type="dxa"/>
            <w:tcBorders>
              <w:top w:val="single" w:color="auto" w:sz="4" w:space="0"/>
              <w:left w:val="single" w:color="auto" w:sz="4" w:space="0"/>
              <w:bottom w:val="single" w:color="auto" w:sz="4" w:space="0"/>
              <w:right w:val="single" w:color="auto" w:sz="4" w:space="0"/>
            </w:tcBorders>
            <w:vAlign w:val="center"/>
          </w:tcPr>
          <w:p w14:paraId="2FE50D66">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20</w:t>
            </w:r>
            <w:r>
              <w:rPr>
                <w:rFonts w:ascii="Times New Roman" w:hAnsi="Times New Roman" w:eastAsia="仿宋" w:cs="Times New Roman"/>
                <w:bCs/>
                <w:sz w:val="24"/>
                <w:szCs w:val="24"/>
              </w:rPr>
              <w:t>分</w:t>
            </w:r>
          </w:p>
        </w:tc>
        <w:tc>
          <w:tcPr>
            <w:tcW w:w="4544" w:type="dxa"/>
            <w:tcBorders>
              <w:top w:val="single" w:color="auto" w:sz="4" w:space="0"/>
              <w:left w:val="single" w:color="auto" w:sz="4" w:space="0"/>
              <w:bottom w:val="single" w:color="auto" w:sz="4" w:space="0"/>
              <w:right w:val="single" w:color="auto" w:sz="4" w:space="0"/>
            </w:tcBorders>
            <w:vAlign w:val="center"/>
          </w:tcPr>
          <w:p w14:paraId="47243582">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both"/>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根据供应商拟投入本项目人员配备情况进行评审：</w:t>
            </w:r>
          </w:p>
          <w:p w14:paraId="2D507371">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1.项目负责人：具有机电工程专业一级注册建造师证书的得6分，本项最高得6分。</w:t>
            </w:r>
          </w:p>
          <w:p w14:paraId="0B35E576">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2.技术负责人：具有</w:t>
            </w:r>
            <w:r>
              <w:rPr>
                <w:rFonts w:hint="eastAsia" w:ascii="仿宋" w:hAnsi="仿宋" w:eastAsia="仿宋" w:cs="仿宋"/>
                <w:b w:val="0"/>
                <w:bCs/>
                <w:color w:val="auto"/>
                <w:kern w:val="2"/>
                <w:sz w:val="24"/>
                <w:szCs w:val="24"/>
                <w:highlight w:val="none"/>
                <w:lang w:val="en-US" w:eastAsia="zh-CN" w:bidi="ar-SA"/>
              </w:rPr>
              <w:t>电气工程或机电工程相关专业中级职称的得3分，</w:t>
            </w:r>
            <w:r>
              <w:rPr>
                <w:rFonts w:hint="eastAsia" w:ascii="Times New Roman" w:hAnsi="Times New Roman" w:eastAsia="仿宋" w:cs="Times New Roman"/>
                <w:sz w:val="24"/>
                <w:szCs w:val="24"/>
                <w:highlight w:val="none"/>
                <w:lang w:val="en-US" w:eastAsia="zh-CN"/>
              </w:rPr>
              <w:t>具有</w:t>
            </w:r>
            <w:r>
              <w:rPr>
                <w:rFonts w:hint="eastAsia" w:ascii="仿宋" w:hAnsi="仿宋" w:eastAsia="仿宋" w:cs="仿宋"/>
                <w:b w:val="0"/>
                <w:bCs/>
                <w:color w:val="auto"/>
                <w:kern w:val="2"/>
                <w:sz w:val="24"/>
                <w:szCs w:val="24"/>
                <w:highlight w:val="none"/>
                <w:lang w:val="en-US" w:eastAsia="zh-CN" w:bidi="ar-SA"/>
              </w:rPr>
              <w:t>电气工程或机电工程相关专业高级职称的得6</w:t>
            </w:r>
            <w:r>
              <w:rPr>
                <w:rFonts w:hint="eastAsia" w:ascii="Times New Roman" w:hAnsi="Times New Roman" w:eastAsia="仿宋" w:cs="Times New Roman"/>
                <w:sz w:val="24"/>
                <w:szCs w:val="24"/>
                <w:highlight w:val="none"/>
                <w:lang w:val="en-US" w:eastAsia="zh-CN"/>
              </w:rPr>
              <w:t>分，本项最高得6分。</w:t>
            </w:r>
          </w:p>
          <w:p w14:paraId="35578E5D">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both"/>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3.现场施工人员：</w:t>
            </w:r>
          </w:p>
          <w:p w14:paraId="013FD707">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both"/>
              <w:textAlignment w:val="auto"/>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（1）</w:t>
            </w:r>
            <w:r>
              <w:rPr>
                <w:rFonts w:hint="eastAsia" w:ascii="Times New Roman" w:hAnsi="Times New Roman" w:eastAsia="仿宋" w:cs="Times New Roman"/>
                <w:sz w:val="24"/>
                <w:szCs w:val="24"/>
                <w:highlight w:val="none"/>
              </w:rPr>
              <w:t>供应商在满足本项目要求的</w:t>
            </w:r>
            <w:r>
              <w:rPr>
                <w:rFonts w:hint="eastAsia" w:ascii="仿宋" w:hAnsi="仿宋" w:eastAsia="仿宋" w:cs="仿宋"/>
                <w:kern w:val="2"/>
                <w:sz w:val="24"/>
                <w:szCs w:val="24"/>
                <w:highlight w:val="none"/>
              </w:rPr>
              <w:t>特种设备压力管道焊工证</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1名</w:t>
            </w:r>
            <w:r>
              <w:rPr>
                <w:rFonts w:hint="eastAsia" w:ascii="Times New Roman" w:hAnsi="Times New Roman" w:eastAsia="仿宋" w:cs="Times New Roman"/>
                <w:sz w:val="24"/>
                <w:szCs w:val="24"/>
                <w:highlight w:val="none"/>
              </w:rPr>
              <w:t>）的基础上，为本项目</w:t>
            </w:r>
            <w:r>
              <w:rPr>
                <w:rFonts w:hint="eastAsia" w:ascii="Times New Roman" w:hAnsi="Times New Roman" w:eastAsia="仿宋" w:cs="Times New Roman"/>
                <w:sz w:val="24"/>
                <w:szCs w:val="24"/>
                <w:highlight w:val="none"/>
                <w:lang w:val="en-US" w:eastAsia="zh-CN"/>
              </w:rPr>
              <w:t>额外</w:t>
            </w:r>
            <w:r>
              <w:rPr>
                <w:rFonts w:hint="eastAsia" w:ascii="Times New Roman" w:hAnsi="Times New Roman" w:eastAsia="仿宋" w:cs="Times New Roman"/>
                <w:sz w:val="24"/>
                <w:szCs w:val="24"/>
                <w:highlight w:val="none"/>
              </w:rPr>
              <w:t>配备</w:t>
            </w:r>
            <w:r>
              <w:rPr>
                <w:rFonts w:hint="eastAsia" w:ascii="Times New Roman" w:hAnsi="Times New Roman" w:eastAsia="仿宋" w:cs="Times New Roman"/>
                <w:sz w:val="24"/>
                <w:szCs w:val="24"/>
                <w:highlight w:val="none"/>
                <w:lang w:val="en-US" w:eastAsia="zh-CN"/>
              </w:rPr>
              <w:t>具有</w:t>
            </w:r>
            <w:r>
              <w:rPr>
                <w:rFonts w:hint="eastAsia" w:ascii="仿宋" w:hAnsi="仿宋" w:eastAsia="仿宋" w:cs="仿宋"/>
                <w:kern w:val="2"/>
                <w:sz w:val="24"/>
                <w:szCs w:val="24"/>
                <w:highlight w:val="none"/>
              </w:rPr>
              <w:t>特种设备压力管道焊工证</w:t>
            </w:r>
            <w:r>
              <w:rPr>
                <w:rFonts w:hint="eastAsia" w:ascii="Times New Roman" w:hAnsi="Times New Roman" w:eastAsia="仿宋" w:cs="Times New Roman"/>
                <w:sz w:val="24"/>
                <w:szCs w:val="24"/>
                <w:highlight w:val="none"/>
              </w:rPr>
              <w:t>的现场施工人员，每增加</w:t>
            </w:r>
            <w:r>
              <w:rPr>
                <w:rFonts w:hint="eastAsia" w:ascii="Times New Roman" w:hAnsi="Times New Roman" w:eastAsia="仿宋" w:cs="Times New Roman"/>
                <w:sz w:val="24"/>
                <w:szCs w:val="24"/>
                <w:highlight w:val="none"/>
                <w:lang w:val="en-US" w:eastAsia="zh-CN"/>
              </w:rPr>
              <w:t>1名的</w:t>
            </w:r>
            <w:r>
              <w:rPr>
                <w:rFonts w:hint="eastAsia" w:ascii="Times New Roman" w:hAnsi="Times New Roman" w:eastAsia="仿宋" w:cs="Times New Roman"/>
                <w:sz w:val="24"/>
                <w:szCs w:val="24"/>
                <w:highlight w:val="none"/>
              </w:rPr>
              <w:t>得</w:t>
            </w:r>
            <w:r>
              <w:rPr>
                <w:rFonts w:hint="eastAsia" w:ascii="Times New Roman" w:hAnsi="Times New Roman" w:eastAsia="仿宋" w:cs="Times New Roman"/>
                <w:sz w:val="24"/>
                <w:szCs w:val="24"/>
                <w:highlight w:val="none"/>
                <w:lang w:val="en-US" w:eastAsia="zh-CN"/>
              </w:rPr>
              <w:t>2</w:t>
            </w:r>
            <w:r>
              <w:rPr>
                <w:rFonts w:hint="eastAsia" w:ascii="Times New Roman" w:hAnsi="Times New Roman" w:eastAsia="仿宋" w:cs="Times New Roman"/>
                <w:sz w:val="24"/>
                <w:szCs w:val="24"/>
                <w:highlight w:val="none"/>
              </w:rPr>
              <w:t>分，本项最多得</w:t>
            </w:r>
            <w:r>
              <w:rPr>
                <w:rFonts w:hint="eastAsia" w:ascii="Times New Roman" w:hAnsi="Times New Roman" w:eastAsia="仿宋" w:cs="Times New Roman"/>
                <w:sz w:val="24"/>
                <w:szCs w:val="24"/>
                <w:highlight w:val="none"/>
                <w:lang w:val="en-US" w:eastAsia="zh-CN"/>
              </w:rPr>
              <w:t>4</w:t>
            </w:r>
            <w:r>
              <w:rPr>
                <w:rFonts w:hint="eastAsia" w:ascii="Times New Roman" w:hAnsi="Times New Roman" w:eastAsia="仿宋" w:cs="Times New Roman"/>
                <w:sz w:val="24"/>
                <w:szCs w:val="24"/>
                <w:highlight w:val="none"/>
              </w:rPr>
              <w:t>分。</w:t>
            </w:r>
          </w:p>
          <w:p w14:paraId="7435F762">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both"/>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highlight w:val="none"/>
                <w:lang w:val="en-US" w:eastAsia="zh-CN"/>
              </w:rPr>
              <w:t>（2）</w:t>
            </w:r>
            <w:r>
              <w:rPr>
                <w:rFonts w:hint="eastAsia" w:ascii="Times New Roman" w:hAnsi="Times New Roman" w:eastAsia="仿宋" w:cs="Times New Roman"/>
                <w:sz w:val="24"/>
                <w:szCs w:val="24"/>
                <w:highlight w:val="none"/>
              </w:rPr>
              <w:t>供应商在满足本项目要求的</w:t>
            </w:r>
            <w:r>
              <w:rPr>
                <w:rFonts w:hint="eastAsia" w:ascii="仿宋" w:hAnsi="仿宋" w:eastAsia="仿宋" w:cs="仿宋"/>
                <w:kern w:val="2"/>
                <w:sz w:val="24"/>
                <w:szCs w:val="24"/>
                <w:highlight w:val="none"/>
              </w:rPr>
              <w:t>低压电工证</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1名</w:t>
            </w:r>
            <w:r>
              <w:rPr>
                <w:rFonts w:hint="eastAsia" w:ascii="Times New Roman" w:hAnsi="Times New Roman" w:eastAsia="仿宋" w:cs="Times New Roman"/>
                <w:sz w:val="24"/>
                <w:szCs w:val="24"/>
                <w:highlight w:val="none"/>
              </w:rPr>
              <w:t>）的基础上，为本项目</w:t>
            </w:r>
            <w:r>
              <w:rPr>
                <w:rFonts w:hint="eastAsia" w:ascii="Times New Roman" w:hAnsi="Times New Roman" w:eastAsia="仿宋" w:cs="Times New Roman"/>
                <w:sz w:val="24"/>
                <w:szCs w:val="24"/>
                <w:highlight w:val="none"/>
                <w:lang w:val="en-US" w:eastAsia="zh-CN"/>
              </w:rPr>
              <w:t>额外</w:t>
            </w:r>
            <w:r>
              <w:rPr>
                <w:rFonts w:hint="eastAsia" w:ascii="Times New Roman" w:hAnsi="Times New Roman" w:eastAsia="仿宋" w:cs="Times New Roman"/>
                <w:sz w:val="24"/>
                <w:szCs w:val="24"/>
                <w:highlight w:val="none"/>
              </w:rPr>
              <w:t>配备</w:t>
            </w:r>
            <w:r>
              <w:rPr>
                <w:rFonts w:hint="eastAsia" w:ascii="Times New Roman" w:hAnsi="Times New Roman" w:eastAsia="仿宋" w:cs="Times New Roman"/>
                <w:sz w:val="24"/>
                <w:szCs w:val="24"/>
                <w:highlight w:val="none"/>
                <w:lang w:val="en-US" w:eastAsia="zh-CN"/>
              </w:rPr>
              <w:t>具有</w:t>
            </w:r>
            <w:r>
              <w:rPr>
                <w:rFonts w:hint="eastAsia" w:ascii="仿宋" w:hAnsi="仿宋" w:eastAsia="仿宋" w:cs="仿宋"/>
                <w:kern w:val="2"/>
                <w:sz w:val="24"/>
                <w:szCs w:val="24"/>
                <w:highlight w:val="none"/>
              </w:rPr>
              <w:t>低压电工证</w:t>
            </w:r>
            <w:r>
              <w:rPr>
                <w:rFonts w:hint="eastAsia" w:ascii="Times New Roman" w:hAnsi="Times New Roman" w:eastAsia="仿宋" w:cs="Times New Roman"/>
                <w:sz w:val="24"/>
                <w:szCs w:val="24"/>
                <w:highlight w:val="none"/>
              </w:rPr>
              <w:t>的现场施工人</w:t>
            </w:r>
            <w:r>
              <w:rPr>
                <w:rFonts w:hint="eastAsia" w:ascii="Times New Roman" w:hAnsi="Times New Roman" w:eastAsia="仿宋" w:cs="Times New Roman"/>
                <w:sz w:val="24"/>
                <w:szCs w:val="24"/>
                <w:highlight w:val="none"/>
                <w:lang w:val="en-US" w:eastAsia="zh-CN"/>
              </w:rPr>
              <w:t>员</w:t>
            </w:r>
            <w:r>
              <w:rPr>
                <w:rFonts w:hint="eastAsia" w:ascii="Times New Roman" w:hAnsi="Times New Roman" w:eastAsia="仿宋" w:cs="Times New Roman"/>
                <w:sz w:val="24"/>
                <w:szCs w:val="24"/>
              </w:rPr>
              <w:t>，每增加</w:t>
            </w:r>
            <w:r>
              <w:rPr>
                <w:rFonts w:hint="eastAsia" w:ascii="Times New Roman" w:hAnsi="Times New Roman" w:eastAsia="仿宋" w:cs="Times New Roman"/>
                <w:sz w:val="24"/>
                <w:szCs w:val="24"/>
                <w:lang w:val="en-US" w:eastAsia="zh-CN"/>
              </w:rPr>
              <w:t>1名的</w:t>
            </w:r>
            <w:r>
              <w:rPr>
                <w:rFonts w:hint="eastAsia" w:ascii="Times New Roman" w:hAnsi="Times New Roman" w:eastAsia="仿宋" w:cs="Times New Roman"/>
                <w:sz w:val="24"/>
                <w:szCs w:val="24"/>
              </w:rPr>
              <w:t>得</w:t>
            </w: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rPr>
              <w:t>分，本项最多得</w:t>
            </w:r>
            <w:r>
              <w:rPr>
                <w:rFonts w:hint="eastAsia" w:ascii="Times New Roman" w:hAnsi="Times New Roman" w:eastAsia="仿宋" w:cs="Times New Roman"/>
                <w:sz w:val="24"/>
                <w:szCs w:val="24"/>
                <w:lang w:val="en-US" w:eastAsia="zh-CN"/>
              </w:rPr>
              <w:t>4</w:t>
            </w:r>
            <w:r>
              <w:rPr>
                <w:rFonts w:hint="eastAsia" w:ascii="Times New Roman" w:hAnsi="Times New Roman" w:eastAsia="仿宋" w:cs="Times New Roman"/>
                <w:sz w:val="24"/>
                <w:szCs w:val="24"/>
              </w:rPr>
              <w:t>分。</w:t>
            </w:r>
          </w:p>
        </w:tc>
        <w:tc>
          <w:tcPr>
            <w:tcW w:w="2474" w:type="dxa"/>
            <w:tcBorders>
              <w:top w:val="single" w:color="auto" w:sz="4" w:space="0"/>
              <w:left w:val="single" w:color="auto" w:sz="4" w:space="0"/>
              <w:bottom w:val="single" w:color="auto" w:sz="4" w:space="0"/>
              <w:right w:val="single" w:color="auto" w:sz="4" w:space="0"/>
            </w:tcBorders>
            <w:vAlign w:val="center"/>
          </w:tcPr>
          <w:p w14:paraId="1953EF76">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1.提供</w:t>
            </w:r>
            <w:r>
              <w:rPr>
                <w:rFonts w:hint="eastAsia" w:ascii="Times New Roman" w:hAnsi="Times New Roman" w:eastAsia="仿宋" w:cs="Times New Roman"/>
                <w:sz w:val="24"/>
                <w:szCs w:val="24"/>
                <w:lang w:val="en-US" w:eastAsia="zh-CN"/>
              </w:rPr>
              <w:t>项目</w:t>
            </w:r>
            <w:r>
              <w:rPr>
                <w:rFonts w:hint="default" w:ascii="Times New Roman" w:hAnsi="Times New Roman" w:eastAsia="仿宋" w:cs="Times New Roman"/>
                <w:sz w:val="24"/>
                <w:szCs w:val="24"/>
                <w:lang w:val="en-US" w:eastAsia="zh-CN"/>
              </w:rPr>
              <w:t>人员清单，格式自拟。</w:t>
            </w:r>
          </w:p>
          <w:p w14:paraId="42D78928">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2.提供人员相关证书（注册类证书须注册在供应商本单位）复印件并加盖供应商公章。</w:t>
            </w:r>
          </w:p>
          <w:p w14:paraId="6710E79E">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highlight w:val="none"/>
                <w:lang w:val="en-US" w:eastAsia="zh-CN"/>
              </w:rPr>
              <w:t>3.技术负责人</w:t>
            </w:r>
            <w:r>
              <w:rPr>
                <w:rFonts w:hint="eastAsia" w:ascii="Times New Roman" w:hAnsi="Times New Roman" w:eastAsia="仿宋" w:cs="Times New Roman"/>
                <w:sz w:val="24"/>
                <w:szCs w:val="24"/>
                <w:highlight w:val="none"/>
                <w:lang w:val="en-US" w:eastAsia="zh-CN"/>
              </w:rPr>
              <w:t>须</w:t>
            </w:r>
            <w:r>
              <w:rPr>
                <w:rFonts w:hint="default" w:ascii="Times New Roman" w:hAnsi="Times New Roman" w:eastAsia="仿宋" w:cs="Times New Roman"/>
                <w:sz w:val="24"/>
                <w:szCs w:val="24"/>
                <w:highlight w:val="none"/>
                <w:lang w:val="en-US" w:eastAsia="zh-CN"/>
              </w:rPr>
              <w:t>提供人员在供应商单位的在职证明材料并加盖供应商公章。</w:t>
            </w:r>
          </w:p>
        </w:tc>
      </w:tr>
      <w:tr w14:paraId="7CC4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40" w:type="dxa"/>
            <w:tcBorders>
              <w:left w:val="single" w:color="auto" w:sz="4" w:space="0"/>
              <w:bottom w:val="single" w:color="auto" w:sz="4" w:space="0"/>
              <w:right w:val="single" w:color="auto" w:sz="4" w:space="0"/>
            </w:tcBorders>
            <w:vAlign w:val="center"/>
          </w:tcPr>
          <w:p w14:paraId="63961D65">
            <w:pPr>
              <w:keepNext w:val="0"/>
              <w:keepLines w:val="0"/>
              <w:pageBreakBefore w:val="0"/>
              <w:widowControl w:val="0"/>
              <w:kinsoku/>
              <w:wordWrap/>
              <w:overflowPunct/>
              <w:topLinePunct w:val="0"/>
              <w:autoSpaceDE/>
              <w:autoSpaceDN/>
              <w:bidi w:val="0"/>
              <w:adjustRightInd/>
              <w:snapToGrid/>
              <w:spacing w:line="380" w:lineRule="exact"/>
              <w:ind w:firstLine="28"/>
              <w:jc w:val="center"/>
              <w:textAlignment w:val="auto"/>
              <w:rPr>
                <w:rFonts w:ascii="Times New Roman" w:hAnsi="Times New Roman" w:eastAsia="仿宋" w:cs="Times New Roman"/>
                <w:sz w:val="24"/>
                <w:szCs w:val="24"/>
              </w:rPr>
            </w:pPr>
            <w:r>
              <w:rPr>
                <w:rFonts w:ascii="Times New Roman" w:hAnsi="Times New Roman" w:eastAsia="仿宋" w:cs="Times New Roman"/>
                <w:sz w:val="24"/>
                <w:szCs w:val="24"/>
              </w:rPr>
              <w:t>4</w:t>
            </w:r>
          </w:p>
        </w:tc>
        <w:tc>
          <w:tcPr>
            <w:tcW w:w="1230" w:type="dxa"/>
            <w:tcBorders>
              <w:left w:val="single" w:color="auto" w:sz="4" w:space="0"/>
              <w:bottom w:val="single" w:color="auto" w:sz="4" w:space="0"/>
              <w:right w:val="single" w:color="auto" w:sz="4" w:space="0"/>
            </w:tcBorders>
            <w:vAlign w:val="center"/>
          </w:tcPr>
          <w:p w14:paraId="10F284C9">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kern w:val="2"/>
                <w:sz w:val="24"/>
                <w:szCs w:val="24"/>
              </w:rPr>
              <w:t>施工组织方案</w:t>
            </w:r>
          </w:p>
        </w:tc>
        <w:tc>
          <w:tcPr>
            <w:tcW w:w="865" w:type="dxa"/>
            <w:tcBorders>
              <w:top w:val="single" w:color="auto" w:sz="4" w:space="0"/>
              <w:left w:val="single" w:color="auto" w:sz="4" w:space="0"/>
              <w:bottom w:val="single" w:color="auto" w:sz="4" w:space="0"/>
              <w:right w:val="single" w:color="auto" w:sz="4" w:space="0"/>
            </w:tcBorders>
            <w:vAlign w:val="center"/>
          </w:tcPr>
          <w:p w14:paraId="42DCC55F">
            <w:pPr>
              <w:keepNext w:val="0"/>
              <w:keepLines w:val="0"/>
              <w:pageBreakBefore w:val="0"/>
              <w:widowControl w:val="0"/>
              <w:kinsoku/>
              <w:wordWrap/>
              <w:overflowPunct/>
              <w:topLinePunct w:val="0"/>
              <w:autoSpaceDE/>
              <w:autoSpaceDN/>
              <w:bidi w:val="0"/>
              <w:adjustRightInd/>
              <w:snapToGrid/>
              <w:spacing w:line="380" w:lineRule="exact"/>
              <w:ind w:firstLine="28" w:firstLineChars="0"/>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12</w:t>
            </w:r>
            <w:r>
              <w:rPr>
                <w:rFonts w:ascii="Times New Roman" w:hAnsi="Times New Roman" w:eastAsia="仿宋" w:cs="Times New Roman"/>
                <w:bCs/>
                <w:sz w:val="24"/>
                <w:szCs w:val="24"/>
              </w:rPr>
              <w:t>分</w:t>
            </w:r>
          </w:p>
        </w:tc>
        <w:tc>
          <w:tcPr>
            <w:tcW w:w="4544" w:type="dxa"/>
            <w:tcBorders>
              <w:top w:val="single" w:color="auto" w:sz="4" w:space="0"/>
              <w:left w:val="single" w:color="auto" w:sz="4" w:space="0"/>
              <w:bottom w:val="single" w:color="auto" w:sz="4" w:space="0"/>
              <w:right w:val="single" w:color="auto" w:sz="4" w:space="0"/>
            </w:tcBorders>
            <w:vAlign w:val="center"/>
          </w:tcPr>
          <w:p w14:paraId="787F3D1C">
            <w:pPr>
              <w:keepNext w:val="0"/>
              <w:keepLines w:val="0"/>
              <w:pageBreakBefore w:val="0"/>
              <w:widowControl w:val="0"/>
              <w:kinsoku/>
              <w:wordWrap/>
              <w:overflowPunct/>
              <w:topLinePunct w:val="0"/>
              <w:autoSpaceDE/>
              <w:autoSpaceDN/>
              <w:bidi w:val="0"/>
              <w:adjustRightInd/>
              <w:snapToGrid/>
              <w:spacing w:line="380" w:lineRule="exact"/>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施工组织方案，包括：①工期保证措施；②质量保证措施；③安全保证措施及安全应急预案；④环保和文明施工措施：⑤施工方案与技术措施。涵盖以上内容且不存在缺陷得12分，在此基础上，每缺少一项内容扣2.4分，每有一处内容存在缺陷扣1.2分，扣完为止。</w:t>
            </w:r>
          </w:p>
          <w:p w14:paraId="7D110C22">
            <w:pPr>
              <w:keepNext w:val="0"/>
              <w:keepLines w:val="0"/>
              <w:pageBreakBefore w:val="0"/>
              <w:widowControl w:val="0"/>
              <w:kinsoku/>
              <w:wordWrap/>
              <w:overflowPunct/>
              <w:topLinePunct w:val="0"/>
              <w:autoSpaceDE/>
              <w:autoSpaceDN/>
              <w:bidi w:val="0"/>
              <w:adjustRightInd/>
              <w:snapToGrid/>
              <w:spacing w:line="380" w:lineRule="exact"/>
              <w:ind w:left="0" w:leftChars="0" w:firstLine="480" w:firstLineChars="200"/>
              <w:jc w:val="both"/>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474" w:type="dxa"/>
            <w:tcBorders>
              <w:top w:val="single" w:color="auto" w:sz="4" w:space="0"/>
              <w:left w:val="single" w:color="auto" w:sz="4" w:space="0"/>
              <w:bottom w:val="single" w:color="auto" w:sz="4" w:space="0"/>
              <w:right w:val="single" w:color="auto" w:sz="4" w:space="0"/>
            </w:tcBorders>
            <w:vAlign w:val="center"/>
          </w:tcPr>
          <w:p w14:paraId="7158F53A">
            <w:pPr>
              <w:keepNext w:val="0"/>
              <w:keepLines w:val="0"/>
              <w:pageBreakBefore w:val="0"/>
              <w:widowControl w:val="0"/>
              <w:kinsoku/>
              <w:wordWrap/>
              <w:overflowPunct/>
              <w:topLinePunct w:val="0"/>
              <w:autoSpaceDE/>
              <w:autoSpaceDN/>
              <w:bidi w:val="0"/>
              <w:adjustRightInd/>
              <w:snapToGrid/>
              <w:spacing w:line="380" w:lineRule="exact"/>
              <w:ind w:firstLine="480" w:firstLineChars="200"/>
              <w:jc w:val="left"/>
              <w:textAlignment w:val="auto"/>
              <w:rPr>
                <w:rFonts w:ascii="Times New Roman" w:hAnsi="Times New Roman" w:eastAsia="仿宋" w:cs="Times New Roman"/>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1690"/>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526"/>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6029"/>
      <w:bookmarkStart w:id="49" w:name="_Toc6482"/>
      <w:bookmarkStart w:id="50" w:name="_Toc3023"/>
      <w:bookmarkStart w:id="51" w:name="_Toc11352"/>
      <w:bookmarkStart w:id="52" w:name="_Toc14829"/>
      <w:bookmarkStart w:id="53" w:name="_Toc2151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22676"/>
      <w:bookmarkStart w:id="56" w:name="_Toc30971"/>
      <w:bookmarkStart w:id="57" w:name="_Toc4305"/>
      <w:bookmarkStart w:id="58" w:name="_Toc31838"/>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11351"/>
      <w:bookmarkStart w:id="69" w:name="_Toc20589"/>
      <w:bookmarkStart w:id="70" w:name="_Toc27661"/>
      <w:bookmarkStart w:id="71" w:name="_Toc25638"/>
      <w:bookmarkStart w:id="72" w:name="_Toc12015"/>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16435"/>
      <w:bookmarkStart w:id="75" w:name="_Toc23967"/>
      <w:bookmarkStart w:id="76" w:name="_Toc2041"/>
      <w:bookmarkStart w:id="77" w:name="_Toc26969"/>
      <w:bookmarkStart w:id="78" w:name="_Toc1074"/>
      <w:r>
        <w:rPr>
          <w:rStyle w:val="39"/>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26839"/>
      <w:bookmarkStart w:id="81" w:name="_Toc1369"/>
      <w:bookmarkStart w:id="82" w:name="_Toc24806"/>
      <w:bookmarkStart w:id="83" w:name="_Toc21082"/>
      <w:bookmarkStart w:id="84" w:name="_Toc28634"/>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bookmarkStart w:id="339" w:name="_GoBack"/>
      <w:bookmarkEnd w:id="339"/>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68F7177F">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20"/>
        <w:tblW w:w="50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75"/>
        <w:gridCol w:w="3034"/>
        <w:gridCol w:w="1641"/>
        <w:gridCol w:w="1612"/>
        <w:gridCol w:w="2235"/>
      </w:tblGrid>
      <w:tr w14:paraId="10B81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606" w:type="pct"/>
            <w:vAlign w:val="center"/>
          </w:tcPr>
          <w:p w14:paraId="43201745">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序号</w:t>
            </w:r>
          </w:p>
        </w:tc>
        <w:tc>
          <w:tcPr>
            <w:tcW w:w="1564" w:type="pct"/>
            <w:vAlign w:val="center"/>
          </w:tcPr>
          <w:p w14:paraId="0F2C385E">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en-US" w:eastAsia="zh-CN"/>
              </w:rPr>
              <w:t>服务内容</w:t>
            </w:r>
          </w:p>
        </w:tc>
        <w:tc>
          <w:tcPr>
            <w:tcW w:w="846" w:type="pct"/>
            <w:vAlign w:val="center"/>
          </w:tcPr>
          <w:p w14:paraId="7790127E">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zh-TW" w:eastAsia="zh-TW"/>
              </w:rPr>
              <w:t>数量</w:t>
            </w:r>
            <w:r>
              <w:rPr>
                <w:rFonts w:hint="eastAsia" w:ascii="仿宋" w:hAnsi="仿宋" w:eastAsia="仿宋" w:cs="仿宋"/>
                <w:kern w:val="0"/>
                <w:sz w:val="24"/>
                <w:szCs w:val="24"/>
                <w:lang w:val="zh-TW" w:eastAsia="zh-CN"/>
              </w:rPr>
              <w:t>（</w:t>
            </w:r>
            <w:r>
              <w:rPr>
                <w:rFonts w:hint="eastAsia" w:ascii="仿宋" w:hAnsi="仿宋" w:eastAsia="仿宋" w:cs="仿宋"/>
                <w:kern w:val="0"/>
                <w:sz w:val="24"/>
                <w:szCs w:val="24"/>
                <w:lang w:val="en-US" w:eastAsia="zh-CN"/>
              </w:rPr>
              <w:t>单位）</w:t>
            </w:r>
          </w:p>
        </w:tc>
        <w:tc>
          <w:tcPr>
            <w:tcW w:w="831" w:type="pct"/>
            <w:vAlign w:val="center"/>
          </w:tcPr>
          <w:p w14:paraId="01E3B934">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总价（元）</w:t>
            </w:r>
          </w:p>
        </w:tc>
        <w:tc>
          <w:tcPr>
            <w:tcW w:w="1151" w:type="pct"/>
            <w:vAlign w:val="center"/>
          </w:tcPr>
          <w:p w14:paraId="18CCE01D">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备注</w:t>
            </w:r>
          </w:p>
        </w:tc>
      </w:tr>
      <w:tr w14:paraId="2570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2" w:hRule="atLeast"/>
        </w:trPr>
        <w:tc>
          <w:tcPr>
            <w:tcW w:w="606" w:type="pct"/>
            <w:vAlign w:val="center"/>
          </w:tcPr>
          <w:p w14:paraId="1C9F40F9">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564" w:type="pct"/>
            <w:vAlign w:val="center"/>
          </w:tcPr>
          <w:p w14:paraId="74D44A62">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青羊院区综合科研大楼检验科冻库工程建设</w:t>
            </w:r>
          </w:p>
        </w:tc>
        <w:tc>
          <w:tcPr>
            <w:tcW w:w="846" w:type="pct"/>
            <w:vAlign w:val="center"/>
          </w:tcPr>
          <w:p w14:paraId="2E14B174">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w:t>
            </w:r>
          </w:p>
        </w:tc>
        <w:tc>
          <w:tcPr>
            <w:tcW w:w="831" w:type="pct"/>
            <w:vAlign w:val="center"/>
          </w:tcPr>
          <w:p w14:paraId="7419A023">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p>
        </w:tc>
        <w:tc>
          <w:tcPr>
            <w:tcW w:w="1151" w:type="pct"/>
            <w:vAlign w:val="center"/>
          </w:tcPr>
          <w:p w14:paraId="2D8F1196">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供应商须在响应文件中上传盖章的已报价工程量清单</w:t>
            </w:r>
          </w:p>
        </w:tc>
      </w:tr>
      <w:tr w14:paraId="39E8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606" w:type="pct"/>
            <w:vAlign w:val="center"/>
          </w:tcPr>
          <w:p w14:paraId="756F002E">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4393" w:type="pct"/>
            <w:gridSpan w:val="4"/>
            <w:vAlign w:val="center"/>
          </w:tcPr>
          <w:p w14:paraId="21A600F3">
            <w:pPr>
              <w:keepNext w:val="0"/>
              <w:keepLines w:val="0"/>
              <w:pageBreakBefore w:val="0"/>
              <w:kinsoku/>
              <w:wordWrap/>
              <w:overflowPunct/>
              <w:topLinePunct w:val="0"/>
              <w:autoSpaceDN/>
              <w:bidi w:val="0"/>
              <w:adjustRightInd/>
              <w:snapToGrid/>
              <w:spacing w:line="400" w:lineRule="exact"/>
              <w:ind w:firstLine="120" w:firstLineChars="50"/>
              <w:jc w:val="left"/>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251F9DE3">
      <w:pPr>
        <w:pStyle w:val="8"/>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F769B88">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608AB2EE">
      <w:pPr>
        <w:jc w:val="center"/>
        <w:rPr>
          <w:rFonts w:hint="eastAsia" w:ascii="仿宋" w:hAnsi="仿宋" w:eastAsia="仿宋" w:cs="仿宋"/>
          <w:b/>
          <w:sz w:val="32"/>
          <w:szCs w:val="32"/>
        </w:rPr>
      </w:pPr>
    </w:p>
    <w:p w14:paraId="484EC16D">
      <w:pPr>
        <w:jc w:val="center"/>
        <w:rPr>
          <w:rFonts w:hint="eastAsia" w:ascii="仿宋" w:hAnsi="仿宋" w:eastAsia="仿宋" w:cs="仿宋"/>
          <w:b/>
          <w:sz w:val="32"/>
          <w:szCs w:val="32"/>
        </w:rPr>
      </w:pPr>
    </w:p>
    <w:p w14:paraId="1A7C435C">
      <w:pPr>
        <w:jc w:val="center"/>
        <w:rPr>
          <w:rFonts w:hint="eastAsia" w:ascii="仿宋" w:hAnsi="仿宋" w:eastAsia="仿宋" w:cs="仿宋"/>
          <w:b/>
          <w:sz w:val="32"/>
          <w:szCs w:val="32"/>
        </w:rPr>
      </w:pPr>
    </w:p>
    <w:p w14:paraId="232DEE2F">
      <w:pPr>
        <w:jc w:val="center"/>
        <w:rPr>
          <w:rFonts w:hint="eastAsia" w:ascii="仿宋" w:hAnsi="仿宋" w:eastAsia="仿宋" w:cs="仿宋"/>
          <w:b/>
          <w:sz w:val="32"/>
          <w:szCs w:val="32"/>
        </w:rPr>
      </w:pPr>
    </w:p>
    <w:p w14:paraId="78AA58FF">
      <w:pPr>
        <w:jc w:val="center"/>
        <w:rPr>
          <w:rFonts w:hint="eastAsia" w:ascii="仿宋" w:hAnsi="仿宋" w:eastAsia="仿宋" w:cs="仿宋"/>
          <w:b/>
          <w:sz w:val="32"/>
          <w:szCs w:val="32"/>
        </w:rPr>
      </w:pPr>
    </w:p>
    <w:p w14:paraId="5DA2E655">
      <w:pPr>
        <w:jc w:val="center"/>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四川省人民医院</w:t>
      </w:r>
    </w:p>
    <w:p w14:paraId="7335F66E">
      <w:pPr>
        <w:spacing w:line="360" w:lineRule="auto"/>
        <w:ind w:firstLine="3534" w:firstLineChars="1100"/>
        <w:jc w:val="left"/>
        <w:rPr>
          <w:rFonts w:hint="eastAsia" w:ascii="仿宋" w:hAnsi="仿宋" w:eastAsia="仿宋" w:cs="仿宋"/>
          <w:b/>
          <w:sz w:val="32"/>
          <w:szCs w:val="32"/>
        </w:rPr>
      </w:pPr>
    </w:p>
    <w:p w14:paraId="720A3524">
      <w:pPr>
        <w:spacing w:line="360" w:lineRule="auto"/>
        <w:ind w:firstLine="3213" w:firstLineChars="1000"/>
        <w:jc w:val="left"/>
        <w:rPr>
          <w:rFonts w:hint="eastAsia" w:ascii="仿宋" w:hAnsi="仿宋" w:eastAsia="仿宋" w:cs="仿宋"/>
          <w:b/>
          <w:sz w:val="32"/>
          <w:szCs w:val="32"/>
          <w:u w:val="single"/>
        </w:rPr>
      </w:pPr>
      <w:r>
        <w:rPr>
          <w:rFonts w:hint="eastAsia" w:ascii="仿宋" w:hAnsi="仿宋" w:eastAsia="仿宋" w:cs="仿宋"/>
          <w:b/>
          <w:sz w:val="32"/>
          <w:szCs w:val="32"/>
        </w:rPr>
        <w:t>承包人：</w:t>
      </w:r>
    </w:p>
    <w:p w14:paraId="57A79DEB">
      <w:pPr>
        <w:rPr>
          <w:rFonts w:hint="eastAsia" w:ascii="仿宋" w:hAnsi="仿宋" w:eastAsia="仿宋" w:cs="仿宋"/>
        </w:rPr>
      </w:pPr>
    </w:p>
    <w:p w14:paraId="116EA847">
      <w:pPr>
        <w:ind w:left="0" w:leftChars="0" w:firstLine="0" w:firstLineChars="0"/>
        <w:jc w:val="center"/>
        <w:rPr>
          <w:rFonts w:hint="eastAsia" w:ascii="仿宋" w:hAnsi="仿宋" w:eastAsia="仿宋" w:cs="仿宋"/>
          <w:sz w:val="30"/>
          <w:szCs w:val="30"/>
        </w:rPr>
      </w:pPr>
    </w:p>
    <w:p w14:paraId="1D023D7F">
      <w:pPr>
        <w:ind w:left="0" w:leftChars="0" w:firstLine="0" w:firstLineChars="0"/>
        <w:jc w:val="center"/>
        <w:rPr>
          <w:rFonts w:hint="eastAsia" w:ascii="仿宋" w:hAnsi="仿宋" w:eastAsia="仿宋" w:cs="仿宋"/>
          <w:sz w:val="30"/>
          <w:szCs w:val="30"/>
        </w:rPr>
      </w:pPr>
      <w:r>
        <w:rPr>
          <w:rFonts w:hint="eastAsia" w:ascii="仿宋" w:hAnsi="仿宋" w:eastAsia="仿宋" w:cs="仿宋"/>
          <w:sz w:val="30"/>
          <w:szCs w:val="30"/>
        </w:rPr>
        <w:t>202</w:t>
      </w:r>
      <w:r>
        <w:rPr>
          <w:rFonts w:hint="eastAsia" w:ascii="仿宋" w:hAnsi="仿宋" w:eastAsia="仿宋" w:cs="仿宋"/>
          <w:sz w:val="30"/>
          <w:szCs w:val="30"/>
          <w:lang w:val="en-US" w:eastAsia="zh-CN"/>
        </w:rPr>
        <w:t>6</w:t>
      </w:r>
      <w:r>
        <w:rPr>
          <w:rFonts w:hint="eastAsia" w:ascii="仿宋" w:hAnsi="仿宋" w:eastAsia="仿宋" w:cs="仿宋"/>
          <w:sz w:val="30"/>
          <w:szCs w:val="30"/>
        </w:rPr>
        <w:t>年  月</w:t>
      </w:r>
    </w:p>
    <w:p w14:paraId="6364D5E9">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55149877">
      <w:pPr>
        <w:tabs>
          <w:tab w:val="center" w:pos="4410"/>
        </w:tabs>
        <w:rPr>
          <w:rFonts w:hint="eastAsia" w:ascii="仿宋" w:hAnsi="仿宋" w:eastAsia="仿宋" w:cs="仿宋"/>
          <w:szCs w:val="21"/>
        </w:rPr>
      </w:pPr>
    </w:p>
    <w:p w14:paraId="0D8F1EDB">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四川省人民医院</w:t>
      </w:r>
    </w:p>
    <w:p w14:paraId="5B796468">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承包人（全称）：</w:t>
      </w:r>
    </w:p>
    <w:p w14:paraId="4731D550">
      <w:pPr>
        <w:spacing w:line="460" w:lineRule="exact"/>
        <w:rPr>
          <w:rFonts w:hint="eastAsia" w:ascii="仿宋" w:hAnsi="仿宋" w:eastAsia="仿宋" w:cs="仿宋"/>
          <w:b/>
          <w:sz w:val="28"/>
          <w:szCs w:val="28"/>
          <w:u w:val="single"/>
        </w:rPr>
      </w:pPr>
    </w:p>
    <w:p w14:paraId="583DAB1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根据《中华人民共和国民法典》、《中华人民共和国建筑法》及有关法律规定，遵循平等、自愿、公平和诚实信用的原则，双方就</w:t>
      </w:r>
      <w:r>
        <w:rPr>
          <w:rFonts w:hint="eastAsia" w:ascii="仿宋" w:hAnsi="仿宋" w:eastAsia="仿宋" w:cs="仿宋"/>
          <w:b/>
          <w:sz w:val="28"/>
          <w:szCs w:val="28"/>
          <w:u w:val="single"/>
        </w:rPr>
        <w:t>四川省人民医院</w:t>
      </w:r>
      <w:r>
        <w:rPr>
          <w:rFonts w:hint="eastAsia" w:ascii="仿宋" w:hAnsi="仿宋" w:eastAsia="仿宋" w:cs="仿宋"/>
          <w:b/>
          <w:sz w:val="28"/>
          <w:szCs w:val="28"/>
          <w:u w:val="single"/>
          <w:lang w:val="en-US" w:eastAsia="zh-CN"/>
        </w:rPr>
        <w:t>XX</w:t>
      </w:r>
      <w:r>
        <w:rPr>
          <w:rFonts w:hint="eastAsia" w:ascii="仿宋" w:hAnsi="仿宋" w:eastAsia="仿宋" w:cs="仿宋"/>
          <w:b/>
          <w:sz w:val="28"/>
          <w:szCs w:val="28"/>
          <w:u w:val="single"/>
        </w:rPr>
        <w:t>项目</w:t>
      </w:r>
      <w:r>
        <w:rPr>
          <w:rFonts w:hint="eastAsia" w:ascii="仿宋" w:hAnsi="仿宋" w:eastAsia="仿宋" w:cs="仿宋"/>
          <w:sz w:val="28"/>
          <w:szCs w:val="28"/>
        </w:rPr>
        <w:t>工程施工及有关事项协商一致，共同达成如下协议：</w:t>
      </w:r>
    </w:p>
    <w:p w14:paraId="3C7E288C">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3D6E6DD">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p>
    <w:p w14:paraId="1BDE1D4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r>
        <w:rPr>
          <w:rFonts w:hint="eastAsia" w:ascii="仿宋" w:hAnsi="仿宋" w:eastAsia="仿宋" w:cs="仿宋"/>
          <w:sz w:val="28"/>
          <w:szCs w:val="28"/>
        </w:rPr>
        <w:t>。</w:t>
      </w:r>
    </w:p>
    <w:p w14:paraId="06F74A51">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p>
    <w:p w14:paraId="20F2FD4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59E3DE8C">
      <w:pPr>
        <w:spacing w:line="460" w:lineRule="exact"/>
        <w:ind w:firstLine="562" w:firstLineChars="200"/>
        <w:rPr>
          <w:rFonts w:hint="eastAsia" w:ascii="仿宋" w:hAnsi="仿宋" w:eastAsia="仿宋" w:cs="仿宋"/>
          <w:sz w:val="28"/>
          <w:szCs w:val="28"/>
        </w:rPr>
      </w:pPr>
      <w:r>
        <w:rPr>
          <w:rFonts w:hint="eastAsia" w:ascii="仿宋" w:hAnsi="仿宋" w:eastAsia="仿宋" w:cs="仿宋"/>
          <w:b/>
          <w:sz w:val="28"/>
          <w:szCs w:val="28"/>
          <w:u w:val="single"/>
        </w:rPr>
        <w:t>该项目施工图(设计号:******)和招标工程量清单范围内的工程施工</w:t>
      </w:r>
      <w:r>
        <w:rPr>
          <w:rFonts w:hint="eastAsia" w:ascii="仿宋" w:hAnsi="仿宋" w:eastAsia="仿宋" w:cs="仿宋"/>
          <w:sz w:val="28"/>
          <w:szCs w:val="28"/>
        </w:rPr>
        <w:t>。</w:t>
      </w:r>
    </w:p>
    <w:p w14:paraId="44F59142">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3D6973A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计划开工日期：</w:t>
      </w:r>
      <w:r>
        <w:rPr>
          <w:rFonts w:hint="eastAsia" w:ascii="仿宋" w:hAnsi="仿宋" w:eastAsia="仿宋" w:cs="仿宋"/>
          <w:sz w:val="28"/>
          <w:szCs w:val="28"/>
          <w:u w:val="single"/>
        </w:rPr>
        <w:t></w:t>
      </w:r>
      <w:r>
        <w:rPr>
          <w:rFonts w:hint="eastAsia" w:ascii="仿宋" w:hAnsi="仿宋" w:eastAsia="仿宋" w:cs="仿宋"/>
          <w:sz w:val="28"/>
          <w:szCs w:val="28"/>
        </w:rPr>
        <w:t>年</w:t>
      </w:r>
      <w:r>
        <w:rPr>
          <w:rFonts w:hint="eastAsia" w:ascii="仿宋" w:hAnsi="仿宋" w:eastAsia="仿宋" w:cs="仿宋"/>
          <w:sz w:val="28"/>
          <w:szCs w:val="28"/>
          <w:u w:val="single"/>
        </w:rPr>
        <w:t></w:t>
      </w:r>
      <w:r>
        <w:rPr>
          <w:rFonts w:hint="eastAsia" w:ascii="仿宋" w:hAnsi="仿宋" w:eastAsia="仿宋" w:cs="仿宋"/>
          <w:sz w:val="28"/>
          <w:szCs w:val="28"/>
        </w:rPr>
        <w:t>月</w:t>
      </w:r>
      <w:r>
        <w:rPr>
          <w:rFonts w:hint="eastAsia" w:ascii="仿宋" w:hAnsi="仿宋" w:eastAsia="仿宋" w:cs="仿宋"/>
          <w:sz w:val="28"/>
          <w:szCs w:val="28"/>
          <w:u w:val="single"/>
        </w:rPr>
        <w:t></w:t>
      </w:r>
      <w:r>
        <w:rPr>
          <w:rFonts w:hint="eastAsia" w:ascii="仿宋" w:hAnsi="仿宋" w:eastAsia="仿宋" w:cs="仿宋"/>
          <w:sz w:val="28"/>
          <w:szCs w:val="28"/>
        </w:rPr>
        <w:t>日（以监理工程师签发的开工令为准）。</w:t>
      </w:r>
    </w:p>
    <w:p w14:paraId="558C0517">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工期</w:t>
      </w:r>
      <w:r>
        <w:rPr>
          <w:rFonts w:hint="eastAsia" w:ascii="仿宋" w:hAnsi="仿宋" w:eastAsia="仿宋" w:cs="仿宋"/>
          <w:sz w:val="28"/>
          <w:szCs w:val="28"/>
          <w:lang w:eastAsia="zh-CN"/>
        </w:rPr>
        <w:t>：</w:t>
      </w:r>
    </w:p>
    <w:p w14:paraId="57725E48">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7" w:name="_Toc351203483"/>
      <w:r>
        <w:rPr>
          <w:rFonts w:hint="eastAsia" w:ascii="仿宋" w:hAnsi="仿宋" w:eastAsia="仿宋" w:cs="仿宋"/>
          <w:bCs w:val="0"/>
        </w:rPr>
        <w:t>三、质量标准</w:t>
      </w:r>
      <w:bookmarkEnd w:id="97"/>
    </w:p>
    <w:p w14:paraId="5E7447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工程质量符合国家、四川省现行技术规范、施工规范、质量标准。</w:t>
      </w:r>
    </w:p>
    <w:p w14:paraId="1ED1BE60">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8" w:name="_Toc351203484"/>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2B176E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1.签约合同价为：</w:t>
      </w:r>
    </w:p>
    <w:p w14:paraId="6C5C078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人民币（小写）￥ 元(人民币)；最终价款以甲方结算审核金额为准。(大写)元，若最终审核金额超出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元，需另行协商签订结算协议。</w:t>
      </w:r>
    </w:p>
    <w:p w14:paraId="5504D5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2.合同价格形式：。(固定综合单价/固定总价)</w:t>
      </w:r>
    </w:p>
    <w:p w14:paraId="1DE8C52A">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34F56C5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42681B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w:t>
      </w:r>
      <w:r>
        <w:rPr>
          <w:rFonts w:hint="eastAsia" w:ascii="仿宋" w:hAnsi="仿宋" w:eastAsia="仿宋" w:cs="仿宋"/>
          <w:sz w:val="28"/>
          <w:szCs w:val="28"/>
        </w:rPr>
        <w:t>；</w:t>
      </w:r>
    </w:p>
    <w:p w14:paraId="17F2B0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7B8F6CC">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1A1BB5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4CB7F4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5866D2DE">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44233A6D">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2C45E1D5">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61B3B21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2BCEABF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2CB485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407DBB77">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19E31E7">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7BF03FED">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73DC121A">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77B2D61B">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47CD956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74415AC">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4FD561BC">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7CBB3F44">
      <w:pPr>
        <w:spacing w:line="460" w:lineRule="exact"/>
        <w:ind w:firstLine="560" w:firstLineChars="200"/>
        <w:rPr>
          <w:rFonts w:hint="eastAsia" w:ascii="仿宋" w:hAnsi="仿宋" w:eastAsia="仿宋" w:cs="仿宋"/>
          <w:bCs/>
          <w:sz w:val="28"/>
          <w:szCs w:val="28"/>
        </w:rPr>
      </w:pPr>
    </w:p>
    <w:p w14:paraId="32AA1D1F">
      <w:pPr>
        <w:spacing w:line="460" w:lineRule="exact"/>
        <w:rPr>
          <w:rFonts w:hint="eastAsia" w:ascii="仿宋" w:hAnsi="仿宋" w:eastAsia="仿宋" w:cs="仿宋"/>
          <w:bCs/>
          <w:sz w:val="28"/>
          <w:szCs w:val="28"/>
        </w:rPr>
      </w:pPr>
    </w:p>
    <w:p w14:paraId="2120F10D">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06432DF">
      <w:pPr>
        <w:spacing w:line="460" w:lineRule="exact"/>
        <w:ind w:firstLine="560" w:firstLineChars="200"/>
        <w:rPr>
          <w:rFonts w:hint="eastAsia" w:ascii="仿宋" w:hAnsi="仿宋" w:eastAsia="仿宋" w:cs="仿宋"/>
          <w:sz w:val="28"/>
          <w:szCs w:val="28"/>
          <w:u w:val="single"/>
        </w:rPr>
      </w:pPr>
    </w:p>
    <w:p w14:paraId="528103B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1C9AB2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E56B9BD">
      <w:pPr>
        <w:spacing w:line="460" w:lineRule="exact"/>
        <w:ind w:firstLine="560" w:firstLineChars="200"/>
        <w:rPr>
          <w:rFonts w:hint="eastAsia" w:ascii="仿宋" w:hAnsi="仿宋" w:eastAsia="仿宋" w:cs="仿宋"/>
          <w:sz w:val="28"/>
          <w:szCs w:val="28"/>
          <w:u w:val="single"/>
        </w:rPr>
      </w:pPr>
    </w:p>
    <w:p w14:paraId="70C7656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33B26A6C">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71C1C50">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3A03E230">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2BBDEF2">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3AD008D9">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02C0754">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1E1D5E06">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34E623A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4479ED0A">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5EB7900F">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3EF0F4CF">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6890984"/>
      <w:bookmarkStart w:id="109" w:name="_Toc296503156"/>
      <w:bookmarkStart w:id="110" w:name="_Toc292559361"/>
      <w:bookmarkStart w:id="111" w:name="_Toc296944495"/>
      <w:bookmarkStart w:id="112" w:name="_Toc297120456"/>
      <w:bookmarkStart w:id="113" w:name="_Toc296891196"/>
      <w:bookmarkStart w:id="114" w:name="_Toc296347155"/>
      <w:bookmarkStart w:id="115" w:name="_Toc297048342"/>
      <w:bookmarkStart w:id="116" w:name="_Toc296346657"/>
      <w:bookmarkStart w:id="117" w:name="_Toc292559866"/>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5CDAFDD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224C036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774F59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1376FD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w:t>
      </w:r>
      <w:r>
        <w:rPr>
          <w:rFonts w:hint="eastAsia" w:ascii="仿宋" w:hAnsi="仿宋" w:eastAsia="仿宋" w:cs="仿宋"/>
          <w:sz w:val="28"/>
          <w:szCs w:val="28"/>
        </w:rPr>
        <w:t>；</w:t>
      </w:r>
    </w:p>
    <w:p w14:paraId="51E615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221F59A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027987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1E9FDF8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428176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  </w:t>
      </w:r>
      <w:r>
        <w:rPr>
          <w:rFonts w:hint="eastAsia" w:ascii="仿宋" w:hAnsi="仿宋" w:eastAsia="仿宋" w:cs="仿宋"/>
          <w:sz w:val="28"/>
          <w:szCs w:val="28"/>
        </w:rPr>
        <w:t>；</w:t>
      </w:r>
    </w:p>
    <w:p w14:paraId="4B3818E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3D99C4D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5DF18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01AC3888">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1BEEBEA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260C7A4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48AA2281">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rPr>
        <w:t>；</w:t>
      </w:r>
    </w:p>
    <w:p w14:paraId="2ADE5627">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76268EA6">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3203C8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7BE977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68D539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1E1ADA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060CE6B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1AD12D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7429A3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52D4036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10CBA3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79294C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2D880C7D">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rPr>
        <w:t>投标文件中已标价工程量清单、施工组织设计、进度计划（总进度、月进度、周进度）、以及与现场安全、质量、进度、资金等有关的文件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1DCDBB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F5078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587A3F0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AEF8E1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67F00E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5F85C3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58CB52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58DC9BB8">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143EB29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97E59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4F510D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401A45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49C754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2975ADFF">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14DA5753">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6944496"/>
      <w:bookmarkStart w:id="120" w:name="_Toc292559362"/>
      <w:bookmarkStart w:id="121" w:name="_Toc292559867"/>
      <w:bookmarkStart w:id="122" w:name="_Toc297120457"/>
      <w:bookmarkStart w:id="123" w:name="_Toc297048343"/>
      <w:bookmarkStart w:id="124" w:name="_Toc296503157"/>
      <w:bookmarkStart w:id="125" w:name="_Toc296891197"/>
      <w:bookmarkStart w:id="126" w:name="_Toc296347156"/>
      <w:bookmarkStart w:id="127" w:name="_Toc296346658"/>
      <w:bookmarkStart w:id="128" w:name="_Toc296890985"/>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E9177C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42409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49D73C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501C2B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7BFEE1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8874D5F">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rPr>
        <w:t></w:t>
      </w:r>
      <w:r>
        <w:rPr>
          <w:rFonts w:hint="eastAsia" w:ascii="仿宋" w:hAnsi="仿宋" w:eastAsia="仿宋" w:cs="仿宋"/>
          <w:sz w:val="28"/>
          <w:szCs w:val="28"/>
        </w:rPr>
        <w:t>。</w:t>
      </w:r>
    </w:p>
    <w:p w14:paraId="258C906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242F0A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7746F02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发包人将已具备施工条件的施工现场在开工前移交给承包方</w:t>
      </w:r>
      <w:r>
        <w:rPr>
          <w:rFonts w:hint="eastAsia" w:ascii="仿宋" w:hAnsi="仿宋" w:eastAsia="仿宋" w:cs="仿宋"/>
          <w:sz w:val="28"/>
          <w:szCs w:val="28"/>
        </w:rPr>
        <w:t>。</w:t>
      </w:r>
    </w:p>
    <w:p w14:paraId="438B588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2.3.2 提供施工条件</w:t>
      </w:r>
    </w:p>
    <w:p w14:paraId="51A25B92">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关于发包人应负责提供施工所需要的条件，包括：</w:t>
      </w:r>
      <w:r>
        <w:rPr>
          <w:rFonts w:hint="eastAsia" w:ascii="仿宋" w:hAnsi="仿宋" w:eastAsia="仿宋" w:cs="仿宋"/>
          <w:sz w:val="28"/>
          <w:szCs w:val="28"/>
          <w:u w:val="single"/>
        </w:rPr>
        <w:t>发包人负责在开工前提供施工用水、用电的接口,由施工单位自行接入施工现场，施工中发生的水电费用由承包人承担，水电费见本合同第12.6条。</w:t>
      </w:r>
    </w:p>
    <w:p w14:paraId="56C17655">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7048344"/>
      <w:bookmarkStart w:id="131" w:name="_Toc297120458"/>
      <w:bookmarkStart w:id="132" w:name="_Toc296346659"/>
      <w:bookmarkStart w:id="133" w:name="_Toc296944497"/>
      <w:bookmarkStart w:id="134" w:name="_Toc292559868"/>
      <w:bookmarkStart w:id="135" w:name="_Toc296503158"/>
      <w:bookmarkStart w:id="136" w:name="_Toc296347157"/>
      <w:bookmarkStart w:id="137" w:name="_Toc296890986"/>
      <w:bookmarkStart w:id="138" w:name="_Toc296891198"/>
      <w:bookmarkStart w:id="139" w:name="_Toc292559363"/>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21EC8F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41FFC9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1E049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7513A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7D7E164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工程竣工验收合格后28日以内</w:t>
      </w:r>
      <w:r>
        <w:rPr>
          <w:rFonts w:hint="eastAsia" w:ascii="仿宋" w:hAnsi="仿宋" w:eastAsia="仿宋" w:cs="仿宋"/>
          <w:sz w:val="28"/>
          <w:szCs w:val="28"/>
        </w:rPr>
        <w:t>。</w:t>
      </w:r>
    </w:p>
    <w:p w14:paraId="0259F7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E2E26F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03270E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11A3C04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5</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提供项目总进度计划，_</w:t>
      </w:r>
      <w:r>
        <w:rPr>
          <w:rFonts w:hint="eastAsia" w:ascii="仿宋" w:hAnsi="仿宋" w:eastAsia="仿宋" w:cs="仿宋"/>
          <w:sz w:val="28"/>
          <w:szCs w:val="28"/>
          <w:u w:val="single"/>
        </w:rPr>
        <w:t>每月    日</w:t>
      </w:r>
      <w:r>
        <w:rPr>
          <w:rFonts w:hint="eastAsia" w:ascii="仿宋" w:hAnsi="仿宋" w:eastAsia="仿宋" w:cs="仿宋"/>
          <w:sz w:val="28"/>
          <w:szCs w:val="28"/>
        </w:rPr>
        <w:t>前提供下月工程进度计划报表，一式三份，先送监理单位在4日内审定后，送发包方核定，发包方在5个工作日内审定后，自留一份，返回监理方一份，承包方一份。</w:t>
      </w:r>
    </w:p>
    <w:p w14:paraId="1D9432D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56D430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根据发包方及总监理工程师批准的施工组织设计和工程的具体情况采取相应的防护措施并负责安全保卫，费用由承包人负责。</w:t>
      </w:r>
    </w:p>
    <w:p w14:paraId="5F89636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1A54B42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0BEE3A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3550895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投标报价内，包干使用。</w:t>
      </w:r>
    </w:p>
    <w:p w14:paraId="60805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6CAF31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投标文件所报名单委派项目经理和项目技术负责人，应保证及时到位并常驻现场进行对本合同工程的管理，并保持其岗位的相对稳定。</w:t>
      </w:r>
    </w:p>
    <w:p w14:paraId="3447529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投标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14:paraId="4E6F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47C620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28DDC9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60EA6C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7742BA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0A8AE3D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4163311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03045EF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00226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18A7A20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6A94F9A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2059E1F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1AF79F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4C4C694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0546A2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675443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4B2FF3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32AA09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302348E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47DA400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6896117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 </w:t>
      </w:r>
      <w:r>
        <w:rPr>
          <w:rFonts w:hint="eastAsia" w:ascii="仿宋" w:hAnsi="仿宋" w:eastAsia="仿宋" w:cs="仿宋"/>
          <w:sz w:val="28"/>
          <w:szCs w:val="28"/>
        </w:rPr>
        <w:t>；</w:t>
      </w:r>
    </w:p>
    <w:p w14:paraId="7DFC385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DFBC6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5BF8E9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00D1F7B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rPr>
        <w:t>项目部主要人员（项目经理、项目技术负责人、质检负责人、安全检查人员、项目工长、内业管理员等）必须常驻现场（每月不少于22天），每少一天罚款200-2000元/人。同时发包人有权拒付工程款，并保留有权终止合同，且不得返还承包人履约保证金的权利。</w:t>
      </w:r>
      <w:r>
        <w:rPr>
          <w:rFonts w:hint="eastAsia" w:ascii="仿宋" w:hAnsi="仿宋" w:eastAsia="仿宋" w:cs="仿宋"/>
          <w:sz w:val="28"/>
          <w:szCs w:val="28"/>
        </w:rPr>
        <w:t>。</w:t>
      </w:r>
    </w:p>
    <w:p w14:paraId="540356F6">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rPr>
        <w:t>罚款2000元/次</w:t>
      </w:r>
      <w:r>
        <w:rPr>
          <w:rFonts w:hint="eastAsia" w:ascii="仿宋" w:hAnsi="仿宋" w:eastAsia="仿宋" w:cs="仿宋"/>
          <w:sz w:val="28"/>
          <w:szCs w:val="28"/>
        </w:rPr>
        <w:t>。</w:t>
      </w:r>
    </w:p>
    <w:p w14:paraId="66EA5F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505EE9D4">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2307B84E">
      <w:pPr>
        <w:spacing w:before="120" w:after="120" w:line="460" w:lineRule="exact"/>
        <w:ind w:firstLine="562" w:firstLineChars="200"/>
        <w:jc w:val="left"/>
        <w:rPr>
          <w:rFonts w:hint="eastAsia" w:ascii="仿宋" w:hAnsi="仿宋" w:eastAsia="仿宋" w:cs="仿宋"/>
          <w:b/>
          <w:sz w:val="28"/>
          <w:szCs w:val="28"/>
        </w:rPr>
      </w:pPr>
      <w:bookmarkStart w:id="140" w:name="_Toc296944501"/>
      <w:bookmarkStart w:id="141" w:name="_Toc292559366"/>
      <w:bookmarkStart w:id="142" w:name="_Toc267251413"/>
      <w:bookmarkStart w:id="143" w:name="_Toc297120462"/>
      <w:bookmarkStart w:id="144" w:name="_Toc297048348"/>
      <w:bookmarkStart w:id="145" w:name="_Toc296347161"/>
      <w:bookmarkStart w:id="146" w:name="_Toc296346663"/>
      <w:bookmarkStart w:id="147" w:name="_Toc296891202"/>
      <w:bookmarkStart w:id="148" w:name="_Toc296890990"/>
      <w:bookmarkStart w:id="149" w:name="_Toc292559871"/>
      <w:bookmarkStart w:id="150" w:name="_Toc296503162"/>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48B02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6C71F8C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5CD97F6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重大工程的计量、增加清单以外的工程项目、设计变更、单价调整等。</w:t>
      </w:r>
      <w:r>
        <w:rPr>
          <w:rFonts w:hint="eastAsia" w:ascii="仿宋" w:hAnsi="仿宋" w:eastAsia="仿宋" w:cs="仿宋"/>
          <w:sz w:val="28"/>
          <w:szCs w:val="28"/>
        </w:rPr>
        <w:t xml:space="preserve">。 </w:t>
      </w:r>
    </w:p>
    <w:p w14:paraId="2C1E262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72F5B5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总监理工程师：</w:t>
      </w:r>
    </w:p>
    <w:p w14:paraId="6D0A995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448B73E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u w:val="single"/>
        </w:rPr>
        <w:t> </w:t>
      </w:r>
      <w:r>
        <w:rPr>
          <w:rFonts w:hint="eastAsia" w:ascii="仿宋" w:hAnsi="仿宋" w:eastAsia="仿宋" w:cs="仿宋"/>
          <w:sz w:val="28"/>
          <w:szCs w:val="28"/>
        </w:rPr>
        <w:t>；</w:t>
      </w:r>
    </w:p>
    <w:p w14:paraId="6A3DC0B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u w:val="single"/>
        </w:rPr>
        <w:t></w:t>
      </w:r>
      <w:r>
        <w:rPr>
          <w:rFonts w:hint="eastAsia" w:ascii="仿宋" w:hAnsi="仿宋" w:eastAsia="仿宋" w:cs="仿宋"/>
          <w:sz w:val="28"/>
          <w:szCs w:val="28"/>
        </w:rPr>
        <w:t>；</w:t>
      </w:r>
    </w:p>
    <w:p w14:paraId="3555F1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66AEE61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 </w:t>
      </w:r>
      <w:r>
        <w:rPr>
          <w:rFonts w:hint="eastAsia" w:ascii="仿宋" w:hAnsi="仿宋" w:eastAsia="仿宋" w:cs="仿宋"/>
          <w:sz w:val="28"/>
          <w:szCs w:val="28"/>
        </w:rPr>
        <w:t>；</w:t>
      </w:r>
    </w:p>
    <w:p w14:paraId="0C75442B">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通信地址：</w:t>
      </w:r>
      <w:r>
        <w:rPr>
          <w:rFonts w:hint="eastAsia" w:ascii="仿宋" w:hAnsi="仿宋" w:eastAsia="仿宋" w:cs="仿宋"/>
          <w:sz w:val="28"/>
          <w:szCs w:val="28"/>
          <w:u w:val="single"/>
        </w:rPr>
        <w:t>   </w:t>
      </w:r>
      <w:r>
        <w:rPr>
          <w:rFonts w:hint="eastAsia" w:ascii="仿宋" w:hAnsi="仿宋" w:eastAsia="仿宋" w:cs="仿宋"/>
          <w:sz w:val="28"/>
          <w:szCs w:val="28"/>
        </w:rPr>
        <w:t>；关于监理人的其他约定：</w:t>
      </w:r>
      <w:r>
        <w:rPr>
          <w:rFonts w:hint="eastAsia" w:ascii="仿宋" w:hAnsi="仿宋" w:eastAsia="仿宋" w:cs="仿宋"/>
          <w:sz w:val="28"/>
          <w:szCs w:val="28"/>
          <w:u w:val="single"/>
        </w:rPr>
        <w:t>对工程施工过程中质量、进度、造价、安全生产、文明施工及质量缺陷进行全过程监理。</w:t>
      </w:r>
    </w:p>
    <w:p w14:paraId="236F7A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58E74151">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5BDA1C7F">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6503163"/>
      <w:bookmarkStart w:id="154" w:name="_Toc292559367"/>
      <w:bookmarkStart w:id="155" w:name="_Toc296347162"/>
      <w:bookmarkStart w:id="156" w:name="_Toc296944502"/>
      <w:bookmarkStart w:id="157" w:name="_Toc292559872"/>
      <w:bookmarkStart w:id="158" w:name="_Toc296891203"/>
      <w:bookmarkStart w:id="159" w:name="_Toc296346664"/>
      <w:bookmarkStart w:id="160" w:name="_Toc297120463"/>
      <w:bookmarkStart w:id="161" w:name="_Toc297048349"/>
      <w:bookmarkStart w:id="162" w:name="_Toc296890991"/>
      <w:r>
        <w:rPr>
          <w:rFonts w:hint="eastAsia" w:ascii="仿宋" w:hAnsi="仿宋" w:eastAsia="仿宋" w:cs="仿宋"/>
          <w:b/>
          <w:sz w:val="28"/>
          <w:szCs w:val="28"/>
        </w:rPr>
        <w:t>. 工程质量</w:t>
      </w:r>
      <w:bookmarkEnd w:id="152"/>
    </w:p>
    <w:p w14:paraId="12CF26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26D4A4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00B0415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前施工单位须提供第三方专业空气质量检测单位（须取得了中国计量认证（CMA）的资质认定）检测合格的报告（检测指标包括TVOC、甲醛、苯、氨、氡），检测要求按照GB50325-2010（2013版）执行，否则不予验收。</w:t>
      </w:r>
    </w:p>
    <w:p w14:paraId="4C9E49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3130C01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72743C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530407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12B63726">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662D2D10">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602580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2F6989BA">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312678010"/>
      <w:bookmarkStart w:id="165" w:name="_Toc312677484"/>
      <w:bookmarkStart w:id="166" w:name="_Toc303539125"/>
      <w:bookmarkStart w:id="167" w:name="_Toc297216175"/>
      <w:bookmarkStart w:id="168" w:name="_Toc297123516"/>
      <w:bookmarkStart w:id="169" w:name="_Toc300934968"/>
      <w:bookmarkStart w:id="170" w:name="_Toc304295546"/>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37D76C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194A96A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277F94D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8581169"/>
      <w:bookmarkStart w:id="172" w:name="_Toc312677486"/>
      <w:bookmarkStart w:id="173" w:name="_Toc312678012"/>
      <w:bookmarkStart w:id="174" w:name="_Toc297123518"/>
      <w:bookmarkStart w:id="175" w:name="_Toc300934970"/>
      <w:bookmarkStart w:id="176" w:name="_Toc303539127"/>
      <w:bookmarkStart w:id="177" w:name="_Toc304295548"/>
      <w:bookmarkStart w:id="178" w:name="_Toc297216177"/>
      <w:r>
        <w:rPr>
          <w:rFonts w:hint="eastAsia" w:ascii="仿宋" w:hAnsi="仿宋" w:eastAsia="仿宋" w:cs="仿宋"/>
          <w:sz w:val="28"/>
          <w:szCs w:val="28"/>
        </w:rPr>
        <w:t>.2 因承包人原因导致工期延误</w:t>
      </w:r>
    </w:p>
    <w:bookmarkEnd w:id="171"/>
    <w:bookmarkEnd w:id="172"/>
    <w:bookmarkEnd w:id="173"/>
    <w:p w14:paraId="0714E38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7487"/>
      <w:bookmarkStart w:id="180" w:name="_Toc312678013"/>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工期每拖延1天支付合同结算金额的0.1%的违约金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75C111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8581171"/>
      <w:bookmarkStart w:id="183" w:name="_Toc312678014"/>
      <w:r>
        <w:rPr>
          <w:rFonts w:hint="eastAsia" w:ascii="仿宋" w:hAnsi="仿宋" w:eastAsia="仿宋" w:cs="仿宋"/>
          <w:sz w:val="28"/>
          <w:szCs w:val="28"/>
        </w:rPr>
        <w:t>期竣工违约金的上限：</w:t>
      </w:r>
      <w:r>
        <w:rPr>
          <w:rFonts w:hint="eastAsia" w:ascii="仿宋" w:hAnsi="仿宋" w:eastAsia="仿宋" w:cs="仿宋"/>
          <w:sz w:val="28"/>
          <w:szCs w:val="28"/>
          <w:u w:val="single"/>
        </w:rPr>
        <w:t>合同价款的10%</w:t>
      </w:r>
      <w:r>
        <w:rPr>
          <w:rFonts w:hint="eastAsia" w:ascii="仿宋" w:hAnsi="仿宋" w:eastAsia="仿宋" w:cs="仿宋"/>
          <w:sz w:val="28"/>
          <w:szCs w:val="28"/>
        </w:rPr>
        <w:t>。</w:t>
      </w:r>
    </w:p>
    <w:bookmarkEnd w:id="182"/>
    <w:bookmarkEnd w:id="183"/>
    <w:p w14:paraId="2FC185A7">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48E945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75A0A1D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79DAAB63">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中标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8980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34DAB45E">
      <w:pPr>
        <w:spacing w:line="460" w:lineRule="exact"/>
        <w:ind w:firstLine="560" w:firstLineChars="200"/>
        <w:jc w:val="left"/>
        <w:rPr>
          <w:rFonts w:hint="eastAsia" w:ascii="仿宋" w:hAnsi="仿宋" w:eastAsia="仿宋" w:cs="仿宋"/>
          <w:kern w:val="0"/>
          <w:sz w:val="28"/>
          <w:szCs w:val="28"/>
          <w:u w:val="single"/>
        </w:rPr>
      </w:pPr>
      <w:bookmarkStart w:id="185" w:name="_Toc280868656"/>
      <w:bookmarkStart w:id="186" w:name="_Toc304295557"/>
      <w:bookmarkStart w:id="187" w:name="_Toc318581173"/>
      <w:bookmarkStart w:id="188" w:name="_Toc312678020"/>
      <w:bookmarkStart w:id="189" w:name="_Toc280868655"/>
      <w:bookmarkStart w:id="190" w:name="_Toc297216187"/>
      <w:bookmarkStart w:id="191" w:name="_Toc296503168"/>
      <w:bookmarkStart w:id="192" w:name="_Toc296944507"/>
      <w:bookmarkStart w:id="193" w:name="_Toc303539137"/>
      <w:bookmarkStart w:id="194" w:name="_Toc300934980"/>
      <w:bookmarkStart w:id="195" w:name="_Toc297048354"/>
      <w:bookmarkStart w:id="196" w:name="_Toc312677494"/>
      <w:bookmarkStart w:id="197" w:name="_Toc296890996"/>
      <w:bookmarkStart w:id="198" w:name="_Toc296347167"/>
      <w:bookmarkStart w:id="199" w:name="_Toc296346669"/>
      <w:bookmarkStart w:id="200" w:name="_Toc296891208"/>
      <w:bookmarkStart w:id="201" w:name="_Toc297123528"/>
      <w:bookmarkStart w:id="202" w:name="_Toc267251424"/>
      <w:bookmarkStart w:id="203" w:name="_Toc297120468"/>
      <w:r>
        <w:rPr>
          <w:rFonts w:hint="eastAsia" w:ascii="仿宋" w:hAnsi="仿宋" w:eastAsia="仿宋" w:cs="仿宋"/>
          <w:sz w:val="28"/>
          <w:szCs w:val="28"/>
        </w:rPr>
        <w:t>8.2 样品</w:t>
      </w:r>
    </w:p>
    <w:p w14:paraId="35789FC6">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39DAFED1">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材料在采购前应将样品送发包人，经发包人认可进行封样后方可进行采购，承包人投标时已将可能发生的费用自行充分考虑在报价中包干使用，不另行签证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7823E216">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296944532"/>
      <w:bookmarkStart w:id="205" w:name="_Toc292559903"/>
      <w:bookmarkStart w:id="206" w:name="_Toc297216199"/>
      <w:bookmarkStart w:id="207" w:name="_Toc297048379"/>
      <w:bookmarkStart w:id="208" w:name="_Toc296347192"/>
      <w:bookmarkStart w:id="209" w:name="_Toc296891021"/>
      <w:bookmarkStart w:id="210" w:name="_Toc296503193"/>
      <w:bookmarkStart w:id="211" w:name="_Toc304295566"/>
      <w:bookmarkStart w:id="212" w:name="_Toc297123540"/>
      <w:bookmarkStart w:id="213" w:name="_Toc351203642"/>
      <w:bookmarkStart w:id="214" w:name="_Toc292559398"/>
      <w:bookmarkStart w:id="215" w:name="_Toc300934989"/>
      <w:bookmarkStart w:id="216" w:name="_Toc296346694"/>
      <w:bookmarkStart w:id="217" w:name="_Toc303539146"/>
      <w:bookmarkStart w:id="218" w:name="_Toc296891233"/>
      <w:bookmarkStart w:id="219" w:name="_Toc297120493"/>
      <w:bookmarkStart w:id="220" w:name="_Toc312678025"/>
      <w:bookmarkStart w:id="221" w:name="_Toc312677499"/>
      <w:bookmarkStart w:id="222" w:name="_Toc267251439"/>
      <w:bookmarkStart w:id="223" w:name="_Toc267251433"/>
      <w:bookmarkStart w:id="224" w:name="_Toc267251441"/>
      <w:bookmarkStart w:id="225" w:name="_Toc267251440"/>
      <w:bookmarkStart w:id="226" w:name="_Toc267251437"/>
      <w:bookmarkStart w:id="227" w:name="_Toc267251435"/>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62D27F5A">
      <w:pPr>
        <w:spacing w:line="460" w:lineRule="exact"/>
        <w:ind w:firstLine="560" w:firstLineChars="200"/>
        <w:rPr>
          <w:rFonts w:hint="eastAsia" w:ascii="仿宋" w:hAnsi="仿宋" w:eastAsia="仿宋" w:cs="仿宋"/>
          <w:sz w:val="28"/>
          <w:szCs w:val="28"/>
        </w:rPr>
      </w:pPr>
      <w:bookmarkStart w:id="228" w:name="_Toc296891022"/>
      <w:bookmarkStart w:id="229" w:name="_Toc297123541"/>
      <w:bookmarkStart w:id="230" w:name="_Toc297120494"/>
      <w:bookmarkStart w:id="231" w:name="_Toc312677500"/>
      <w:bookmarkStart w:id="232" w:name="_Toc297216200"/>
      <w:bookmarkStart w:id="233" w:name="_Toc296944533"/>
      <w:bookmarkStart w:id="234" w:name="_Toc297048380"/>
      <w:bookmarkStart w:id="235" w:name="_Toc296503194"/>
      <w:bookmarkStart w:id="236" w:name="_Toc303539147"/>
      <w:bookmarkStart w:id="237" w:name="_Toc292559904"/>
      <w:bookmarkStart w:id="238" w:name="_Toc296347193"/>
      <w:bookmarkStart w:id="239" w:name="_Toc296891234"/>
      <w:bookmarkStart w:id="240" w:name="_Toc292559399"/>
      <w:bookmarkStart w:id="241" w:name="_Toc312678026"/>
      <w:bookmarkStart w:id="242" w:name="_Toc296346695"/>
      <w:bookmarkStart w:id="243" w:name="_Toc304295567"/>
      <w:bookmarkStart w:id="244" w:name="_Toc300934990"/>
      <w:r>
        <w:rPr>
          <w:rFonts w:hint="eastAsia" w:ascii="仿宋" w:hAnsi="仿宋" w:eastAsia="仿宋" w:cs="仿宋"/>
          <w:sz w:val="28"/>
          <w:szCs w:val="28"/>
        </w:rPr>
        <w:t>9.1变更的范围</w:t>
      </w:r>
    </w:p>
    <w:p w14:paraId="65137F5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00D0D1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0CF38F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63AC044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1667B6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2D78E09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14C2A5D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3FF9AC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投标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7DE2E559">
      <w:pPr>
        <w:spacing w:line="460" w:lineRule="exact"/>
        <w:ind w:firstLine="560" w:firstLineChars="200"/>
        <w:rPr>
          <w:rFonts w:hint="eastAsia" w:ascii="仿宋" w:hAnsi="仿宋" w:eastAsia="仿宋" w:cs="仿宋"/>
          <w:sz w:val="28"/>
          <w:szCs w:val="28"/>
        </w:rPr>
      </w:pPr>
      <w:bookmarkStart w:id="245" w:name="_Toc296503091"/>
      <w:bookmarkStart w:id="246" w:name="_Toc296346592"/>
      <w:bookmarkStart w:id="247" w:name="_Toc337558796"/>
      <w:bookmarkStart w:id="248" w:name="_Toc351203576"/>
      <w:r>
        <w:rPr>
          <w:rFonts w:hint="eastAsia" w:ascii="仿宋" w:hAnsi="仿宋" w:eastAsia="仿宋" w:cs="仿宋"/>
          <w:sz w:val="28"/>
          <w:szCs w:val="28"/>
        </w:rPr>
        <w:t>9.3计日工</w:t>
      </w:r>
      <w:bookmarkEnd w:id="245"/>
      <w:bookmarkEnd w:id="246"/>
      <w:bookmarkEnd w:id="247"/>
      <w:bookmarkEnd w:id="248"/>
    </w:p>
    <w:p w14:paraId="1488885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791B8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236DA089">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暂列金属于发包人所有。只能按照监理人的指示并在发包人同意后使用，并对合同价格进行相应调整。</w:t>
      </w:r>
    </w:p>
    <w:p w14:paraId="2120F625">
      <w:pPr>
        <w:autoSpaceDE w:val="0"/>
        <w:autoSpaceDN w:val="0"/>
        <w:adjustRightInd w:val="0"/>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rPr>
        <w:t>暂列金</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含税）：</w:t>
      </w:r>
    </w:p>
    <w:p w14:paraId="21AADF54">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13877A0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1)新增材料价格确定采用造价信息进行价格调整。信息价中没有的材料由发包人组织认质认价确定。</w:t>
      </w:r>
    </w:p>
    <w:p w14:paraId="037BAC30">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a.圆钢（Φ10以内）、圆钢（Φ10以上）、螺纹钢HRB400、HRB400E，均以成都市《工程造价信息》中“市(区)县市场价格”中成都市的市场综合价作为施工当期信息价。</w:t>
      </w:r>
    </w:p>
    <w:p w14:paraId="4AE78BC9">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b.钢结构中钢材（Q345B，Q235B，Q235等）均按成都市《工程造价信息》 “市场价格”中成都市的市场价格中厚板（Q235（各种厚度））的信息价作为施工当期信息价。</w:t>
      </w:r>
    </w:p>
    <w:p w14:paraId="1B22D378">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14:paraId="7C1C17EB">
      <w:pPr>
        <w:spacing w:line="460" w:lineRule="exact"/>
        <w:ind w:firstLine="536" w:firstLineChars="200"/>
        <w:jc w:val="left"/>
        <w:rPr>
          <w:rFonts w:hint="eastAsia" w:ascii="仿宋" w:hAnsi="仿宋" w:eastAsia="仿宋" w:cs="仿宋"/>
          <w:sz w:val="28"/>
          <w:szCs w:val="28"/>
        </w:rPr>
      </w:pPr>
      <w:r>
        <w:rPr>
          <w:rFonts w:hint="eastAsia" w:ascii="仿宋" w:hAnsi="仿宋" w:eastAsia="仿宋" w:cs="仿宋"/>
          <w:spacing w:val="-6"/>
          <w:sz w:val="28"/>
          <w:szCs w:val="28"/>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14:paraId="032BA5C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2)可调材料价格调整:本项目无可调材料。</w:t>
      </w:r>
    </w:p>
    <w:bookmarkEnd w:id="222"/>
    <w:bookmarkEnd w:id="223"/>
    <w:bookmarkEnd w:id="224"/>
    <w:bookmarkEnd w:id="225"/>
    <w:bookmarkEnd w:id="226"/>
    <w:bookmarkEnd w:id="227"/>
    <w:p w14:paraId="3D49A49B">
      <w:pPr>
        <w:spacing w:before="120" w:after="120" w:line="460" w:lineRule="exact"/>
        <w:ind w:firstLine="562" w:firstLineChars="200"/>
        <w:jc w:val="left"/>
        <w:rPr>
          <w:rFonts w:hint="eastAsia" w:ascii="仿宋" w:hAnsi="仿宋" w:eastAsia="仿宋" w:cs="仿宋"/>
          <w:b/>
          <w:sz w:val="28"/>
          <w:szCs w:val="28"/>
        </w:rPr>
      </w:pPr>
      <w:bookmarkStart w:id="250" w:name="_Toc296944544"/>
      <w:bookmarkStart w:id="251" w:name="_Toc296503205"/>
      <w:bookmarkStart w:id="252" w:name="_Toc297048391"/>
      <w:bookmarkStart w:id="253" w:name="_Toc296347204"/>
      <w:bookmarkStart w:id="254" w:name="_Toc297120505"/>
      <w:bookmarkStart w:id="255" w:name="_Toc292559410"/>
      <w:bookmarkStart w:id="256" w:name="_Toc292559915"/>
      <w:bookmarkStart w:id="257" w:name="_Toc296891033"/>
      <w:bookmarkStart w:id="258" w:name="_Toc296891245"/>
      <w:bookmarkStart w:id="259" w:name="_Toc296346706"/>
      <w:bookmarkStart w:id="260" w:name="_Toc351203644"/>
      <w:bookmarkStart w:id="261" w:name="_Toc297123552"/>
      <w:bookmarkStart w:id="262" w:name="_Toc312678040"/>
      <w:bookmarkStart w:id="263" w:name="_Toc303539159"/>
      <w:bookmarkStart w:id="264" w:name="_Toc297216211"/>
      <w:bookmarkStart w:id="265" w:name="_Toc304295579"/>
      <w:bookmarkStart w:id="266" w:name="_Toc300935002"/>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087FC53E">
      <w:pPr>
        <w:spacing w:line="460" w:lineRule="exact"/>
        <w:ind w:firstLine="560" w:firstLineChars="200"/>
        <w:rPr>
          <w:rFonts w:hint="eastAsia" w:ascii="仿宋" w:hAnsi="仿宋" w:eastAsia="仿宋" w:cs="仿宋"/>
          <w:sz w:val="28"/>
          <w:szCs w:val="28"/>
        </w:rPr>
      </w:pPr>
      <w:bookmarkStart w:id="267" w:name="_Toc292559411"/>
      <w:bookmarkStart w:id="268" w:name="_Toc292559916"/>
      <w:bookmarkStart w:id="269" w:name="_Toc267251461"/>
      <w:bookmarkStart w:id="270" w:name="_Toc296347205"/>
      <w:bookmarkStart w:id="271" w:name="_Toc296944545"/>
      <w:bookmarkStart w:id="272" w:name="_Toc296346707"/>
      <w:bookmarkStart w:id="273" w:name="_Toc297120506"/>
      <w:bookmarkStart w:id="274" w:name="_Toc296891034"/>
      <w:bookmarkStart w:id="275" w:name="_Toc297048392"/>
      <w:bookmarkStart w:id="276" w:name="_Toc296891246"/>
      <w:bookmarkStart w:id="277" w:name="_Toc296503206"/>
      <w:bookmarkStart w:id="278" w:name="_Toc303539160"/>
      <w:bookmarkStart w:id="279" w:name="_Toc300935003"/>
      <w:bookmarkStart w:id="280" w:name="_Toc297123553"/>
      <w:bookmarkStart w:id="281" w:name="_Toc297216212"/>
      <w:bookmarkStart w:id="282" w:name="_Toc312678041"/>
      <w:bookmarkStart w:id="283" w:name="_Toc304295580"/>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b/>
          <w:sz w:val="28"/>
          <w:szCs w:val="28"/>
        </w:rPr>
        <w:t xml:space="preserve"> (固定综合单价合同与固定总价合同二选一)</w:t>
      </w:r>
    </w:p>
    <w:p w14:paraId="42FA6E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（1）固定综合单价合同。</w:t>
      </w:r>
    </w:p>
    <w:p w14:paraId="6D22735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3A135D9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投标报价的价格执行，投标报价上没有的材料价格按招标人认可的价格执行，按工程审定最高限价计价原则编制新增项目单价后，按最高限价与投标报价总体水平同比例下浮确定新增项目单价(其中新增认质认价材料不下浮)。</w:t>
      </w:r>
    </w:p>
    <w:p w14:paraId="74F9629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：①措施费：除安全施工费、文明施工费、临时设施费按文件执行外，模板费按投标报价单价执行，工程量按实计算；其余措施费包干使用，不再调整；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4872228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（2）固定总价合同。</w:t>
      </w:r>
    </w:p>
    <w:p w14:paraId="5F8E2CD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总价包含的风险范围：。</w:t>
      </w:r>
    </w:p>
    <w:p w14:paraId="088EEB7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w:t>
      </w:r>
    </w:p>
    <w:p w14:paraId="3132CB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p>
    <w:p w14:paraId="55CF308E">
      <w:pPr>
        <w:spacing w:line="460" w:lineRule="exact"/>
        <w:ind w:firstLine="562" w:firstLineChars="200"/>
        <w:rPr>
          <w:rFonts w:hint="eastAsia" w:ascii="仿宋" w:hAnsi="仿宋" w:eastAsia="仿宋" w:cs="仿宋"/>
          <w:b/>
          <w:sz w:val="28"/>
          <w:szCs w:val="28"/>
        </w:rPr>
      </w:pPr>
      <w:bookmarkStart w:id="284" w:name="_Toc303539161"/>
      <w:bookmarkStart w:id="285" w:name="_Toc300935004"/>
      <w:bookmarkStart w:id="286" w:name="_Toc297216213"/>
      <w:bookmarkStart w:id="287" w:name="_Toc297123554"/>
      <w:bookmarkStart w:id="288" w:name="_Toc304295581"/>
      <w:bookmarkStart w:id="289" w:name="_Toc312678042"/>
      <w:bookmarkStart w:id="290" w:name="_Toc297048393"/>
      <w:bookmarkStart w:id="291" w:name="_Toc292559412"/>
      <w:bookmarkStart w:id="292" w:name="_Toc296944546"/>
      <w:bookmarkStart w:id="293" w:name="_Toc296346708"/>
      <w:bookmarkStart w:id="294" w:name="_Toc296891247"/>
      <w:bookmarkStart w:id="295" w:name="_Toc296891035"/>
      <w:bookmarkStart w:id="296" w:name="_Toc296347206"/>
      <w:bookmarkStart w:id="297" w:name="_Toc292559917"/>
      <w:bookmarkStart w:id="298" w:name="_Toc296503207"/>
      <w:bookmarkStart w:id="299" w:name="_Toc297120507"/>
      <w:r>
        <w:rPr>
          <w:rFonts w:hint="eastAsia" w:ascii="仿宋" w:hAnsi="仿宋" w:eastAsia="仿宋" w:cs="仿宋"/>
          <w:b/>
          <w:sz w:val="28"/>
          <w:szCs w:val="28"/>
        </w:rPr>
        <w:t>12. 工程款</w:t>
      </w:r>
    </w:p>
    <w:p w14:paraId="45F50E3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12.1履约担保（如果有）</w:t>
      </w:r>
    </w:p>
    <w:p w14:paraId="0BB9B6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u w:val="single"/>
        </w:rPr>
        <w:t>在签定合同前，按中标价的10％提交履约保证金（银行转账或银行保函）</w:t>
      </w:r>
      <w:r>
        <w:rPr>
          <w:rFonts w:hint="eastAsia" w:ascii="仿宋" w:hAnsi="仿宋" w:eastAsia="仿宋" w:cs="仿宋"/>
          <w:sz w:val="28"/>
          <w:szCs w:val="28"/>
        </w:rPr>
        <w:t>。</w:t>
      </w:r>
    </w:p>
    <w:p w14:paraId="4627F0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承包人提供履约担保的形式、金额及期限的：</w:t>
      </w:r>
      <w:r>
        <w:rPr>
          <w:rFonts w:hint="eastAsia" w:ascii="仿宋" w:hAnsi="仿宋" w:eastAsia="仿宋" w:cs="仿宋"/>
          <w:sz w:val="28"/>
          <w:szCs w:val="28"/>
          <w:u w:val="single"/>
        </w:rPr>
        <w:t>履约保证金/银行保函在工程竣工验收合格后无息退还。</w:t>
      </w:r>
    </w:p>
    <w:p w14:paraId="55F90B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 安全文明施工费支付</w:t>
      </w:r>
    </w:p>
    <w:p w14:paraId="12292A38">
      <w:pPr>
        <w:pStyle w:val="8"/>
        <w:rPr>
          <w:rFonts w:hint="eastAsia" w:ascii="仿宋" w:hAnsi="仿宋" w:eastAsia="仿宋" w:cs="仿宋"/>
        </w:rPr>
      </w:pPr>
      <w:r>
        <w:rPr>
          <w:rFonts w:hint="eastAsia" w:ascii="仿宋" w:hAnsi="仿宋" w:eastAsia="仿宋" w:cs="仿宋"/>
          <w:sz w:val="28"/>
          <w:szCs w:val="28"/>
        </w:rPr>
        <w:t xml:space="preserve">    该项目安全文明施工费为：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1F0D4B31">
      <w:pPr>
        <w:spacing w:line="460" w:lineRule="exact"/>
        <w:ind w:firstLine="560" w:firstLineChars="200"/>
        <w:rPr>
          <w:rFonts w:hint="eastAsia" w:ascii="仿宋" w:hAnsi="仿宋" w:eastAsia="仿宋" w:cs="仿宋"/>
          <w:b/>
          <w:sz w:val="28"/>
          <w:szCs w:val="28"/>
        </w:rPr>
      </w:pPr>
      <w:r>
        <w:rPr>
          <w:rFonts w:hint="eastAsia" w:ascii="仿宋" w:hAnsi="仿宋" w:eastAsia="仿宋" w:cs="仿宋"/>
          <w:kern w:val="0"/>
          <w:sz w:val="28"/>
          <w:szCs w:val="28"/>
        </w:rPr>
        <w:t>发包人应在开工后28天内预付安全文明施工费基本费总额的50%，剩余50%基本费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3FF7947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12.3 预付款的支付</w:t>
      </w:r>
    </w:p>
    <w:p w14:paraId="30AD89A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预付款支付比例或金额：</w:t>
      </w:r>
      <w:r>
        <w:rPr>
          <w:rFonts w:hint="eastAsia" w:ascii="仿宋" w:hAnsi="仿宋" w:eastAsia="仿宋" w:cs="仿宋"/>
          <w:sz w:val="28"/>
          <w:szCs w:val="28"/>
          <w:u w:val="single"/>
        </w:rPr>
        <w:t>按合同价（扣除招标人部分）的    %</w:t>
      </w:r>
      <w:r>
        <w:rPr>
          <w:rFonts w:hint="eastAsia" w:ascii="仿宋" w:hAnsi="仿宋" w:eastAsia="仿宋" w:cs="仿宋"/>
          <w:sz w:val="28"/>
          <w:szCs w:val="28"/>
        </w:rPr>
        <w:t>。</w:t>
      </w:r>
    </w:p>
    <w:p w14:paraId="0B9D0EA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预付款支付期限：</w:t>
      </w:r>
      <w:r>
        <w:rPr>
          <w:rFonts w:hint="eastAsia" w:ascii="仿宋" w:hAnsi="仿宋" w:eastAsia="仿宋" w:cs="仿宋"/>
          <w:sz w:val="28"/>
          <w:szCs w:val="28"/>
          <w:u w:val="single"/>
        </w:rPr>
        <w:t>开工      个工作日内</w:t>
      </w:r>
      <w:r>
        <w:rPr>
          <w:rFonts w:hint="eastAsia" w:ascii="仿宋" w:hAnsi="仿宋" w:eastAsia="仿宋" w:cs="仿宋"/>
          <w:sz w:val="28"/>
          <w:szCs w:val="28"/>
        </w:rPr>
        <w:t>。</w:t>
      </w:r>
    </w:p>
    <w:bookmarkEnd w:id="290"/>
    <w:bookmarkEnd w:id="291"/>
    <w:bookmarkEnd w:id="292"/>
    <w:bookmarkEnd w:id="293"/>
    <w:bookmarkEnd w:id="294"/>
    <w:bookmarkEnd w:id="295"/>
    <w:bookmarkEnd w:id="296"/>
    <w:bookmarkEnd w:id="297"/>
    <w:bookmarkEnd w:id="298"/>
    <w:bookmarkEnd w:id="299"/>
    <w:p w14:paraId="37BBC5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5757DFFE">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5DA0570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33FA2A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20DC9996">
      <w:pPr>
        <w:spacing w:line="460" w:lineRule="exact"/>
        <w:ind w:firstLine="562" w:firstLineChars="200"/>
        <w:jc w:val="left"/>
        <w:rPr>
          <w:rFonts w:hint="eastAsia" w:ascii="仿宋" w:hAnsi="仿宋" w:eastAsia="仿宋" w:cs="仿宋"/>
          <w:b/>
          <w:sz w:val="28"/>
          <w:szCs w:val="28"/>
          <w:u w:val="single"/>
          <w:lang w:val="en-US" w:eastAsia="zh-CN"/>
        </w:rPr>
      </w:pPr>
      <w:r>
        <w:rPr>
          <w:rFonts w:hint="eastAsia" w:ascii="仿宋" w:hAnsi="仿宋" w:eastAsia="仿宋" w:cs="仿宋"/>
          <w:b/>
          <w:sz w:val="28"/>
          <w:szCs w:val="28"/>
          <w:u w:val="single"/>
        </w:rPr>
        <w:t>……</w:t>
      </w:r>
      <w:r>
        <w:rPr>
          <w:rFonts w:hint="eastAsia" w:ascii="仿宋" w:hAnsi="仿宋" w:eastAsia="仿宋" w:cs="仿宋"/>
          <w:b/>
          <w:sz w:val="28"/>
          <w:szCs w:val="28"/>
          <w:u w:val="single"/>
          <w:lang w:val="en-US" w:eastAsia="zh-CN"/>
        </w:rPr>
        <w:t xml:space="preserve">                 </w:t>
      </w:r>
    </w:p>
    <w:p w14:paraId="367BB64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支付：</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；质</w:t>
      </w:r>
      <w:r>
        <w:rPr>
          <w:rFonts w:hint="eastAsia" w:ascii="仿宋" w:hAnsi="仿宋" w:eastAsia="仿宋" w:cs="仿宋"/>
          <w:sz w:val="28"/>
          <w:szCs w:val="28"/>
        </w:rPr>
        <w:t>保期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年，质保期满，经业主确认无质量问题后无息退还质量保证金。</w:t>
      </w:r>
    </w:p>
    <w:p w14:paraId="686BA8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462AE690">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rPr>
        <w:t>质保期满</w:t>
      </w:r>
      <w:r>
        <w:rPr>
          <w:rFonts w:hint="eastAsia" w:ascii="仿宋" w:hAnsi="仿宋" w:eastAsia="仿宋" w:cs="仿宋"/>
          <w:sz w:val="28"/>
          <w:szCs w:val="28"/>
          <w:lang w:val="zh-CN"/>
        </w:rPr>
        <w:t>后，承包人向发包人申请到期应返还承包人质量保证金，发包人在</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天内会同维护和使用部门、承包人按合同约定的内容核实承包是否完成缺陷责任，如无异议，发包人在核实后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天内将剩余质保金一次性无息支付承包人（其中防水质保金为质量保证金的20%，在质保期满后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日内无息退还）。</w:t>
      </w:r>
    </w:p>
    <w:p w14:paraId="0D15927B">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12.6 水电费</w:t>
      </w:r>
    </w:p>
    <w:p w14:paraId="77FA22FE">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rPr>
        <w:t>因发包人支付的水电费已包含在</w:t>
      </w:r>
      <w:r>
        <w:rPr>
          <w:rFonts w:hint="eastAsia" w:ascii="仿宋" w:hAnsi="仿宋" w:eastAsia="仿宋" w:cs="仿宋"/>
          <w:sz w:val="28"/>
          <w:szCs w:val="28"/>
          <w:lang w:val="en-US" w:eastAsia="zh-CN"/>
        </w:rPr>
        <w:t>合同总价</w:t>
      </w:r>
      <w:r>
        <w:rPr>
          <w:rFonts w:hint="eastAsia" w:ascii="仿宋" w:hAnsi="仿宋" w:eastAsia="仿宋" w:cs="仿宋"/>
          <w:sz w:val="28"/>
          <w:szCs w:val="28"/>
        </w:rPr>
        <w:t>中，承包人须在合同签订后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日内向发包人缴纳施工中使用的水电费，电费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元，水费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325CCD5C">
      <w:pPr>
        <w:spacing w:line="460" w:lineRule="exact"/>
        <w:ind w:firstLine="562" w:firstLineChars="200"/>
        <w:rPr>
          <w:rFonts w:hint="eastAsia" w:ascii="仿宋" w:hAnsi="仿宋" w:eastAsia="仿宋" w:cs="仿宋"/>
          <w:b/>
          <w:sz w:val="28"/>
          <w:szCs w:val="28"/>
        </w:rPr>
      </w:pPr>
      <w:bookmarkStart w:id="300" w:name="_Toc267251475"/>
      <w:bookmarkStart w:id="301" w:name="_Toc267251472"/>
      <w:bookmarkStart w:id="302" w:name="_Toc280868709"/>
      <w:bookmarkStart w:id="303" w:name="_Toc267251473"/>
      <w:bookmarkStart w:id="304" w:name="_Toc267251476"/>
      <w:bookmarkStart w:id="305" w:name="_Toc267251471"/>
      <w:bookmarkStart w:id="306" w:name="_Toc267251470"/>
      <w:bookmarkStart w:id="307" w:name="_Toc267251474"/>
      <w:r>
        <w:rPr>
          <w:rFonts w:hint="eastAsia" w:ascii="仿宋" w:hAnsi="仿宋" w:eastAsia="仿宋" w:cs="仿宋"/>
          <w:b/>
          <w:sz w:val="28"/>
          <w:szCs w:val="28"/>
        </w:rPr>
        <w:t>13. 竣工结算</w:t>
      </w:r>
    </w:p>
    <w:p w14:paraId="30F7EE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75B7D5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1D74E4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19BF61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（2）招标文件（含补充文件、预算控制价）</w:t>
      </w:r>
    </w:p>
    <w:p w14:paraId="1DC2A9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（3）投标文件（含工程量清单报价表）；</w:t>
      </w:r>
    </w:p>
    <w:p w14:paraId="59A180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587320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69D0875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29FCD7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4AE134D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115C10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705F65B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1BC4ED7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43616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2465C1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2B8D378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5D5D32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46E679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7D36AB8B">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中标后或结算时若发现承包人有违背招标/采购文件要求的情况（如：投标工程量清单与分项报价汇总不一致或承包人在投标时对招标文件规定不能修改的内容作过修改等），发包人有权按最不利于承包人的方式处理。</w:t>
      </w:r>
    </w:p>
    <w:p w14:paraId="4E3DA9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bookmarkEnd w:id="300"/>
    <w:bookmarkEnd w:id="301"/>
    <w:bookmarkEnd w:id="302"/>
    <w:bookmarkEnd w:id="303"/>
    <w:bookmarkEnd w:id="304"/>
    <w:bookmarkEnd w:id="305"/>
    <w:bookmarkEnd w:id="306"/>
    <w:bookmarkEnd w:id="307"/>
    <w:p w14:paraId="601A3781">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86"/>
      <w:bookmarkStart w:id="312" w:name="_Toc267251489"/>
      <w:bookmarkStart w:id="313" w:name="_Toc267251488"/>
      <w:bookmarkStart w:id="314" w:name="_Toc267251490"/>
      <w:bookmarkStart w:id="315" w:name="_Toc267251493"/>
      <w:bookmarkStart w:id="316" w:name="_Toc267251497"/>
      <w:bookmarkStart w:id="317" w:name="_Toc267251495"/>
      <w:bookmarkStart w:id="318" w:name="_Toc267251492"/>
      <w:bookmarkStart w:id="319" w:name="_Toc267251501"/>
      <w:bookmarkStart w:id="320" w:name="_Toc267251496"/>
      <w:bookmarkStart w:id="321" w:name="_Toc267251498"/>
      <w:bookmarkStart w:id="322" w:name="_Toc267251503"/>
      <w:bookmarkStart w:id="323" w:name="_Toc267251491"/>
      <w:bookmarkStart w:id="324" w:name="_Toc267251494"/>
      <w:bookmarkStart w:id="325" w:name="_Toc267251499"/>
      <w:bookmarkStart w:id="326" w:name="_Toc267251502"/>
      <w:bookmarkStart w:id="327" w:name="_Toc267251507"/>
      <w:bookmarkStart w:id="328" w:name="_Toc267251504"/>
      <w:bookmarkStart w:id="329" w:name="_Toc267251506"/>
      <w:bookmarkStart w:id="330" w:name="_Toc267251508"/>
      <w:bookmarkStart w:id="331" w:name="_Toc267251510"/>
      <w:bookmarkStart w:id="332" w:name="_Toc267251511"/>
      <w:bookmarkStart w:id="333" w:name="_Toc267251515"/>
      <w:bookmarkStart w:id="334" w:name="_Toc267251513"/>
      <w:bookmarkStart w:id="335" w:name="_Toc267251509"/>
      <w:bookmarkStart w:id="336" w:name="_Toc267251514"/>
      <w:r>
        <w:rPr>
          <w:rFonts w:hint="eastAsia" w:ascii="仿宋" w:hAnsi="仿宋" w:eastAsia="仿宋" w:cs="仿宋"/>
          <w:b/>
          <w:sz w:val="28"/>
          <w:szCs w:val="28"/>
        </w:rPr>
        <w:t>14. 缺陷责任期与保修</w:t>
      </w:r>
      <w:bookmarkEnd w:id="308"/>
    </w:p>
    <w:p w14:paraId="11864B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rPr>
        <w:t>24个月</w:t>
      </w:r>
      <w:r>
        <w:rPr>
          <w:rFonts w:hint="eastAsia" w:ascii="仿宋" w:hAnsi="仿宋" w:eastAsia="仿宋" w:cs="仿宋"/>
          <w:sz w:val="28"/>
          <w:szCs w:val="28"/>
        </w:rPr>
        <w:t>。</w:t>
      </w:r>
    </w:p>
    <w:p w14:paraId="65089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0D04164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1BF113F7">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44F270A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因发包人违反合同约定造成暂停施工的违约责任：须书面向发包方提出要求，承包方在发包方解决后无条件继续施工，工期顺延，合同价不做调整。</w:t>
      </w:r>
    </w:p>
    <w:p w14:paraId="2816FD02">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1AC420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15B8EA4E">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工期每拖延1天支付合同结算金额的0.1%的违约金；承包人违法转包工程</w:t>
      </w:r>
      <w:r>
        <w:rPr>
          <w:rFonts w:hint="eastAsia" w:ascii="仿宋" w:hAnsi="仿宋" w:eastAsia="仿宋" w:cs="仿宋"/>
          <w:kern w:val="0"/>
          <w:sz w:val="28"/>
          <w:szCs w:val="28"/>
        </w:rPr>
        <w:t>，</w:t>
      </w:r>
      <w:r>
        <w:rPr>
          <w:rFonts w:hint="eastAsia" w:ascii="仿宋" w:hAnsi="仿宋" w:eastAsia="仿宋" w:cs="仿宋"/>
          <w:sz w:val="28"/>
          <w:szCs w:val="28"/>
        </w:rPr>
        <w:t>发包人有权拒付工程款，并保留终止合同</w:t>
      </w:r>
      <w:r>
        <w:rPr>
          <w:rFonts w:hint="eastAsia" w:ascii="仿宋" w:hAnsi="仿宋" w:eastAsia="仿宋" w:cs="仿宋"/>
          <w:kern w:val="0"/>
          <w:sz w:val="28"/>
          <w:szCs w:val="28"/>
        </w:rPr>
        <w:t>的权利</w:t>
      </w:r>
      <w:r>
        <w:rPr>
          <w:rFonts w:hint="eastAsia" w:ascii="仿宋" w:hAnsi="仿宋" w:eastAsia="仿宋" w:cs="仿宋"/>
          <w:sz w:val="28"/>
          <w:szCs w:val="28"/>
        </w:rPr>
        <w:t>，</w:t>
      </w:r>
      <w:r>
        <w:rPr>
          <w:rFonts w:hint="eastAsia" w:ascii="仿宋" w:hAnsi="仿宋" w:eastAsia="仿宋" w:cs="仿宋"/>
          <w:kern w:val="0"/>
          <w:sz w:val="28"/>
          <w:szCs w:val="28"/>
        </w:rPr>
        <w:t>承包人必须承担发包人因此而造成的所有损失。</w:t>
      </w:r>
    </w:p>
    <w:p w14:paraId="5C18F5E9">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承包人及其施工人员未配备相应安全设备设施等原因导致发包人及第三方人身、财产损失的，承包人应承担全部赔偿责任并按照合同总额10%向发包人支付违约金，发包人有权视情况严重程度单方解除合同并不退还履约保证金。</w:t>
      </w:r>
    </w:p>
    <w:p w14:paraId="40D440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4D961FC0">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关于承包人违约解除合同的特别约定：剩余工程款不再支付，承包人必须承担发包人因此而造成的所有损失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r>
        <w:rPr>
          <w:rFonts w:hint="eastAsia" w:ascii="仿宋" w:hAnsi="仿宋" w:eastAsia="仿宋" w:cs="仿宋"/>
          <w:kern w:val="0"/>
          <w:sz w:val="28"/>
          <w:szCs w:val="28"/>
        </w:rPr>
        <w:t>。</w:t>
      </w:r>
    </w:p>
    <w:bookmarkEnd w:id="315"/>
    <w:bookmarkEnd w:id="316"/>
    <w:bookmarkEnd w:id="317"/>
    <w:bookmarkEnd w:id="318"/>
    <w:bookmarkEnd w:id="319"/>
    <w:bookmarkEnd w:id="320"/>
    <w:bookmarkEnd w:id="321"/>
    <w:bookmarkEnd w:id="322"/>
    <w:bookmarkEnd w:id="323"/>
    <w:bookmarkEnd w:id="324"/>
    <w:bookmarkEnd w:id="325"/>
    <w:bookmarkEnd w:id="326"/>
    <w:p w14:paraId="2D2B6BF9">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223B6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0EB0FE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0ADE3B8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085C9B56">
      <w:pPr>
        <w:spacing w:line="460" w:lineRule="exact"/>
        <w:rPr>
          <w:rFonts w:hint="eastAsia" w:ascii="仿宋" w:hAnsi="仿宋" w:eastAsia="仿宋" w:cs="仿宋"/>
          <w:sz w:val="28"/>
          <w:szCs w:val="28"/>
        </w:rPr>
      </w:pPr>
      <w:bookmarkStart w:id="338" w:name="_Toc351203652"/>
    </w:p>
    <w:p w14:paraId="5C351FDF">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1369159B">
      <w:pPr>
        <w:spacing w:line="460" w:lineRule="exact"/>
        <w:ind w:firstLine="560" w:firstLineChars="200"/>
        <w:rPr>
          <w:rFonts w:hint="eastAsia" w:ascii="仿宋" w:hAnsi="仿宋" w:eastAsia="仿宋" w:cs="仿宋"/>
          <w:sz w:val="28"/>
          <w:szCs w:val="28"/>
          <w:u w:val="single"/>
        </w:rPr>
      </w:pPr>
    </w:p>
    <w:p w14:paraId="22F4A768">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350B83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0FD6920">
      <w:pPr>
        <w:spacing w:line="460" w:lineRule="exact"/>
        <w:ind w:firstLine="560" w:firstLineChars="200"/>
        <w:rPr>
          <w:rFonts w:hint="eastAsia" w:ascii="仿宋" w:hAnsi="仿宋" w:eastAsia="仿宋" w:cs="仿宋"/>
          <w:sz w:val="28"/>
          <w:szCs w:val="28"/>
          <w:u w:val="single"/>
        </w:rPr>
      </w:pPr>
    </w:p>
    <w:p w14:paraId="5114D3A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70CF9541">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435CC2F6">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2297B15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DC3B205">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728EB10">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1C747750">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75E6D47">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573933F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8926A7F">
      <w:pPr>
        <w:widowControl/>
        <w:spacing w:line="360" w:lineRule="auto"/>
        <w:outlineLvl w:val="9"/>
        <w:rPr>
          <w:rFonts w:hint="eastAsia" w:ascii="仿宋" w:hAnsi="仿宋" w:eastAsia="仿宋" w:cs="仿宋"/>
          <w:b/>
          <w:sz w:val="36"/>
          <w:szCs w:val="36"/>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b/>
          <w:sz w:val="36"/>
          <w:szCs w:val="36"/>
        </w:rPr>
        <w:br w:type="page"/>
      </w:r>
    </w:p>
    <w:p w14:paraId="21C3FEAB">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E4F3B5B">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4B784778">
      <w:pPr>
        <w:spacing w:line="360" w:lineRule="auto"/>
        <w:jc w:val="center"/>
        <w:rPr>
          <w:rFonts w:hint="eastAsia" w:ascii="仿宋" w:hAnsi="仿宋" w:eastAsia="仿宋" w:cs="仿宋"/>
          <w:sz w:val="36"/>
          <w:szCs w:val="36"/>
        </w:rPr>
      </w:pPr>
    </w:p>
    <w:p w14:paraId="0FF24D86">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四川省人民医院</w:t>
      </w:r>
    </w:p>
    <w:p w14:paraId="48AB2FAF">
      <w:pPr>
        <w:spacing w:line="360" w:lineRule="auto"/>
        <w:rPr>
          <w:rFonts w:hint="eastAsia" w:ascii="仿宋" w:hAnsi="仿宋" w:eastAsia="仿宋" w:cs="仿宋"/>
          <w:sz w:val="28"/>
          <w:szCs w:val="28"/>
        </w:rPr>
      </w:pPr>
      <w:r>
        <w:rPr>
          <w:rFonts w:hint="eastAsia" w:ascii="仿宋" w:hAnsi="仿宋" w:eastAsia="仿宋" w:cs="仿宋"/>
          <w:sz w:val="28"/>
          <w:szCs w:val="28"/>
        </w:rPr>
        <w:t>承包人（全称）：</w:t>
      </w:r>
    </w:p>
    <w:p w14:paraId="58B6719B">
      <w:pPr>
        <w:spacing w:line="360" w:lineRule="auto"/>
        <w:rPr>
          <w:rFonts w:hint="eastAsia" w:ascii="仿宋" w:hAnsi="仿宋" w:eastAsia="仿宋" w:cs="仿宋"/>
          <w:sz w:val="28"/>
          <w:szCs w:val="28"/>
        </w:rPr>
      </w:pPr>
    </w:p>
    <w:p w14:paraId="367BD9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7E4F5EE7">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6662B4C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5B22C03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62F53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2EC46B6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C4C5C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2B4ED1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284AEB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6BF80D0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29370E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DD2FF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rPr>
        <w:t>个采暖期、供冷期；</w:t>
      </w:r>
    </w:p>
    <w:p w14:paraId="14AD60E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30D8CA0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7．其他项目保修期限约定如下：</w:t>
      </w:r>
    </w:p>
    <w:p w14:paraId="05C420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31D5B76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p>
    <w:p w14:paraId="6F113E7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1D6FEF0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rPr>
        <w:t>24</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4D66722D">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r>
        <w:rPr>
          <w:rFonts w:hint="eastAsia" w:ascii="仿宋" w:hAnsi="仿宋" w:eastAsia="仿宋" w:cs="仿宋"/>
          <w:sz w:val="28"/>
          <w:szCs w:val="28"/>
        </w:rPr>
        <w:t>（</w:t>
      </w:r>
      <w:r>
        <w:rPr>
          <w:rFonts w:hint="eastAsia" w:ascii="仿宋" w:hAnsi="仿宋" w:eastAsia="仿宋" w:cs="仿宋"/>
          <w:b/>
          <w:sz w:val="28"/>
          <w:szCs w:val="28"/>
        </w:rPr>
        <w:t>由项目牵头人填写/添加内容</w:t>
      </w:r>
      <w:r>
        <w:rPr>
          <w:rFonts w:hint="eastAsia" w:ascii="仿宋" w:hAnsi="仿宋" w:eastAsia="仿宋" w:cs="仿宋"/>
          <w:sz w:val="28"/>
          <w:szCs w:val="28"/>
        </w:rPr>
        <w:t>）</w:t>
      </w:r>
    </w:p>
    <w:p w14:paraId="6E60A0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w:t>
      </w:r>
      <w:r>
        <w:rPr>
          <w:rFonts w:hint="eastAsia" w:ascii="仿宋" w:hAnsi="仿宋" w:eastAsia="仿宋" w:cs="仿宋"/>
          <w:sz w:val="28"/>
          <w:szCs w:val="28"/>
          <w:lang w:val="en-US" w:eastAsia="zh-CN"/>
        </w:rPr>
        <w:t>XX</w:t>
      </w:r>
      <w:r>
        <w:rPr>
          <w:rFonts w:hint="eastAsia" w:ascii="仿宋" w:hAnsi="仿宋" w:eastAsia="仿宋" w:cs="仿宋"/>
          <w:sz w:val="28"/>
          <w:szCs w:val="28"/>
        </w:rPr>
        <w:t>小时内派人保修。</w:t>
      </w:r>
    </w:p>
    <w:p w14:paraId="6291884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2．发生紧急事故需抢修的，承包人在接到事故通知后，应当在</w:t>
      </w:r>
      <w:r>
        <w:rPr>
          <w:rFonts w:hint="eastAsia" w:ascii="仿宋" w:hAnsi="仿宋" w:eastAsia="仿宋" w:cs="仿宋"/>
          <w:sz w:val="28"/>
          <w:szCs w:val="28"/>
          <w:lang w:val="en-US" w:eastAsia="zh-CN"/>
        </w:rPr>
        <w:t>XX</w:t>
      </w:r>
      <w:r>
        <w:rPr>
          <w:rFonts w:hint="eastAsia" w:ascii="仿宋" w:hAnsi="仿宋" w:eastAsia="仿宋" w:cs="仿宋"/>
          <w:sz w:val="28"/>
          <w:szCs w:val="28"/>
        </w:rPr>
        <w:t>小时内到达事故现场抢修。</w:t>
      </w:r>
    </w:p>
    <w:p w14:paraId="29A4CA0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3．对于涉及结构安全的质量问题，应当立即向当地建设行政主管部门和有关部门报告，采取安全防范措施，并由原设计人或者具有相应资质等级的设计人提出质量保修方案，承包人实施质量保修。</w:t>
      </w:r>
    </w:p>
    <w:p w14:paraId="06CD28A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4．质量保修完成后，由发包人组织验收。</w:t>
      </w:r>
    </w:p>
    <w:p w14:paraId="36479D8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4E0DA7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72814F10">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42A16C4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054CC422">
      <w:pPr>
        <w:spacing w:line="360" w:lineRule="auto"/>
        <w:ind w:firstLine="420"/>
        <w:rPr>
          <w:rFonts w:hint="eastAsia" w:ascii="仿宋" w:hAnsi="仿宋" w:eastAsia="仿宋" w:cs="仿宋"/>
          <w:sz w:val="28"/>
          <w:szCs w:val="28"/>
        </w:rPr>
      </w:pPr>
    </w:p>
    <w:p w14:paraId="28D0DE20">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rPr>
        <w:t>四川省人民医院</w:t>
      </w:r>
      <w:r>
        <w:rPr>
          <w:rFonts w:hint="eastAsia" w:ascii="仿宋" w:hAnsi="仿宋" w:eastAsia="仿宋" w:cs="仿宋"/>
          <w:kern w:val="10"/>
          <w:sz w:val="28"/>
          <w:szCs w:val="28"/>
          <w:lang w:val="en-US" w:eastAsia="zh-CN"/>
        </w:rPr>
        <w:t xml:space="preserve">   </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6EA28978">
      <w:pPr>
        <w:spacing w:line="460" w:lineRule="exact"/>
        <w:ind w:firstLine="560" w:firstLineChars="200"/>
        <w:rPr>
          <w:rFonts w:hint="eastAsia" w:ascii="仿宋" w:hAnsi="仿宋" w:eastAsia="仿宋" w:cs="仿宋"/>
          <w:sz w:val="28"/>
          <w:szCs w:val="28"/>
          <w:u w:val="single"/>
        </w:rPr>
      </w:pPr>
    </w:p>
    <w:p w14:paraId="7AB52092">
      <w:pPr>
        <w:spacing w:line="460" w:lineRule="exact"/>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法定代表人或其委托代理人：</w:t>
      </w:r>
    </w:p>
    <w:p w14:paraId="5AB051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0E4BE785">
      <w:pPr>
        <w:spacing w:line="460" w:lineRule="exact"/>
        <w:ind w:firstLine="560" w:firstLineChars="200"/>
        <w:rPr>
          <w:rFonts w:hint="eastAsia" w:ascii="仿宋" w:hAnsi="仿宋" w:eastAsia="仿宋" w:cs="仿宋"/>
          <w:sz w:val="28"/>
          <w:szCs w:val="28"/>
          <w:u w:val="single"/>
        </w:rPr>
      </w:pPr>
    </w:p>
    <w:p w14:paraId="2D231789">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2C07AA9F">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105B20FE">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5D4B2B23">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0493DB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676735E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5F9AF0E">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2C445B50">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p>
    <w:p w14:paraId="49E4E815">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3DD7D86">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2B241C8">
      <w:pPr>
        <w:rPr>
          <w:rFonts w:hint="eastAsia" w:ascii="仿宋" w:hAnsi="仿宋" w:eastAsia="仿宋" w:cs="仿宋"/>
          <w:b/>
          <w:sz w:val="36"/>
          <w:szCs w:val="36"/>
        </w:rPr>
      </w:pPr>
      <w:r>
        <w:rPr>
          <w:rFonts w:hint="eastAsia" w:ascii="仿宋" w:hAnsi="仿宋" w:eastAsia="仿宋" w:cs="仿宋"/>
          <w:b/>
          <w:sz w:val="36"/>
          <w:szCs w:val="36"/>
        </w:rPr>
        <w:br w:type="page"/>
      </w:r>
    </w:p>
    <w:p w14:paraId="2703A5E8">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0CD3702C">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6CF6A534">
      <w:pPr>
        <w:spacing w:line="360" w:lineRule="auto"/>
        <w:ind w:firstLine="562" w:firstLineChars="200"/>
        <w:jc w:val="center"/>
        <w:rPr>
          <w:rFonts w:hint="eastAsia" w:ascii="仿宋" w:hAnsi="仿宋" w:eastAsia="仿宋" w:cs="仿宋"/>
          <w:b/>
          <w:sz w:val="28"/>
          <w:szCs w:val="28"/>
        </w:rPr>
      </w:pPr>
    </w:p>
    <w:p w14:paraId="1C79846D">
      <w:pPr>
        <w:spacing w:line="360" w:lineRule="auto"/>
        <w:rPr>
          <w:rFonts w:hint="eastAsia" w:ascii="仿宋" w:hAnsi="仿宋" w:eastAsia="仿宋" w:cs="仿宋"/>
          <w:sz w:val="28"/>
          <w:szCs w:val="28"/>
        </w:rPr>
      </w:pPr>
      <w:r>
        <w:rPr>
          <w:rFonts w:hint="eastAsia" w:ascii="仿宋" w:hAnsi="仿宋" w:eastAsia="仿宋" w:cs="仿宋"/>
          <w:sz w:val="28"/>
          <w:szCs w:val="28"/>
        </w:rPr>
        <w:t>工程项目名称：</w:t>
      </w:r>
    </w:p>
    <w:p w14:paraId="0B3F90A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2B042135">
      <w:pPr>
        <w:spacing w:line="360" w:lineRule="auto"/>
        <w:rPr>
          <w:rFonts w:hint="eastAsia" w:ascii="仿宋" w:hAnsi="仿宋" w:eastAsia="仿宋" w:cs="仿宋"/>
          <w:sz w:val="28"/>
          <w:szCs w:val="28"/>
          <w:u w:val="single"/>
        </w:rPr>
      </w:pPr>
      <w:r>
        <w:rPr>
          <w:rFonts w:hint="eastAsia" w:ascii="仿宋" w:hAnsi="仿宋" w:eastAsia="仿宋" w:cs="仿宋"/>
          <w:sz w:val="28"/>
          <w:szCs w:val="28"/>
        </w:rPr>
        <w:t>承包人（乙方）：</w:t>
      </w:r>
    </w:p>
    <w:p w14:paraId="5C2DA188">
      <w:pPr>
        <w:spacing w:line="360" w:lineRule="auto"/>
        <w:rPr>
          <w:rFonts w:hint="eastAsia" w:ascii="仿宋" w:hAnsi="仿宋" w:eastAsia="仿宋" w:cs="仿宋"/>
          <w:sz w:val="28"/>
          <w:szCs w:val="28"/>
        </w:rPr>
      </w:pPr>
    </w:p>
    <w:p w14:paraId="5EBDCC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263DE56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67345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3EE3324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49E82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05550E2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4FD699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1DA5E7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749EE7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634FF40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5C4F84D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14C6F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32F127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67A95D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282989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37294EB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2F9C2A9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5D0C0E4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0B037A5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3F865EB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7C9C02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604638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1CDE86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2253F9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1A8B45BA">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69FBA3A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25F0F9E6">
      <w:pPr>
        <w:spacing w:line="360" w:lineRule="auto"/>
        <w:rPr>
          <w:rFonts w:hint="eastAsia" w:ascii="仿宋" w:hAnsi="仿宋" w:eastAsia="仿宋" w:cs="仿宋"/>
          <w:sz w:val="28"/>
          <w:szCs w:val="28"/>
          <w:u w:val="single"/>
        </w:rPr>
      </w:pPr>
    </w:p>
    <w:p w14:paraId="2A0D4315">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50FD1CD">
      <w:pPr>
        <w:spacing w:line="460" w:lineRule="exact"/>
        <w:ind w:firstLine="560" w:firstLineChars="200"/>
        <w:rPr>
          <w:rFonts w:hint="eastAsia" w:ascii="仿宋" w:hAnsi="仿宋" w:eastAsia="仿宋" w:cs="仿宋"/>
          <w:sz w:val="28"/>
          <w:szCs w:val="28"/>
          <w:u w:val="single"/>
        </w:rPr>
      </w:pPr>
    </w:p>
    <w:p w14:paraId="47F9311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2A49B7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ADE6672">
      <w:pPr>
        <w:spacing w:line="460" w:lineRule="exact"/>
        <w:ind w:firstLine="560" w:firstLineChars="200"/>
        <w:rPr>
          <w:rFonts w:hint="eastAsia" w:ascii="仿宋" w:hAnsi="仿宋" w:eastAsia="仿宋" w:cs="仿宋"/>
          <w:sz w:val="28"/>
          <w:szCs w:val="28"/>
          <w:u w:val="single"/>
        </w:rPr>
      </w:pPr>
    </w:p>
    <w:p w14:paraId="512AB294">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4B6BF5D6">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749D9778">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C5DCFCC">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620F96A">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404875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38936A17">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FFCC0BE">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F2A534B">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02C1D443">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14FD519B">
      <w:pPr>
        <w:rPr>
          <w:rFonts w:hint="eastAsia"/>
          <w:b/>
          <w:bCs/>
          <w:color w:val="auto"/>
          <w:sz w:val="44"/>
          <w:szCs w:val="52"/>
          <w:highlight w:val="none"/>
        </w:rPr>
      </w:pPr>
    </w:p>
    <w:p w14:paraId="0D8F3879">
      <w:pPr>
        <w:jc w:val="center"/>
        <w:rPr>
          <w:rFonts w:hint="eastAsia"/>
          <w:b/>
          <w:bCs/>
          <w:color w:val="auto"/>
          <w:sz w:val="44"/>
          <w:szCs w:val="52"/>
          <w:highlight w:val="none"/>
        </w:rPr>
      </w:pPr>
    </w:p>
    <w:p w14:paraId="76E65EC7">
      <w:pPr>
        <w:jc w:val="center"/>
        <w:rPr>
          <w:rFonts w:hint="eastAsia"/>
          <w:b/>
          <w:bCs/>
          <w:color w:val="auto"/>
          <w:sz w:val="44"/>
          <w:szCs w:val="52"/>
          <w:highlight w:val="none"/>
        </w:rPr>
      </w:pPr>
    </w:p>
    <w:p w14:paraId="6A8DF499">
      <w:pPr>
        <w:jc w:val="center"/>
        <w:rPr>
          <w:rFonts w:hint="eastAsia"/>
          <w:b/>
          <w:bCs/>
          <w:color w:val="auto"/>
          <w:sz w:val="44"/>
          <w:szCs w:val="52"/>
          <w:highlight w:val="none"/>
        </w:rPr>
      </w:pPr>
    </w:p>
    <w:p w14:paraId="3C22450A">
      <w:pPr>
        <w:rPr>
          <w:rFonts w:hint="eastAsia"/>
          <w:b/>
          <w:bCs/>
          <w:color w:val="auto"/>
          <w:sz w:val="44"/>
          <w:szCs w:val="52"/>
          <w:highlight w:val="none"/>
        </w:rPr>
      </w:pPr>
      <w:r>
        <w:rPr>
          <w:rFonts w:hint="eastAsia"/>
          <w:b/>
          <w:bCs/>
          <w:color w:val="auto"/>
          <w:sz w:val="44"/>
          <w:szCs w:val="52"/>
          <w:highlight w:val="none"/>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4F41674-C9F6-4A42-94F7-5B148999159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14F02C5-04D1-4A10-B09A-7ECEB2AA208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7AF6BA5-D22C-4D05-8CDF-A418FA31FECD}"/>
  </w:font>
  <w:font w:name="汉仪小隶书简">
    <w:altName w:val="Yu Gothic"/>
    <w:panose1 w:val="020B0604020202020204"/>
    <w:charset w:val="80"/>
    <w:family w:val="auto"/>
    <w:pitch w:val="default"/>
    <w:sig w:usb0="00000000" w:usb1="00000000" w:usb2="00000012" w:usb3="00000000" w:csb0="00020001" w:csb1="00000000"/>
  </w:font>
  <w:font w:name="Yu Gothic">
    <w:panose1 w:val="020B0400000000000000"/>
    <w:charset w:val="80"/>
    <w:family w:val="auto"/>
    <w:pitch w:val="default"/>
    <w:sig w:usb0="E00002FF" w:usb1="2AC7FDFF" w:usb2="00000016" w:usb3="00000000" w:csb0="2002009F" w:csb1="0000000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AB2B929-C452-45FC-A2C1-6D7B7F77E58D}"/>
  </w:font>
  <w:font w:name="Segoe UI Symbol">
    <w:panose1 w:val="020B0502040204020203"/>
    <w:charset w:val="00"/>
    <w:family w:val="swiss"/>
    <w:pitch w:val="default"/>
    <w:sig w:usb0="800001E3" w:usb1="1200FFEF" w:usb2="00040000" w:usb3="04000000" w:csb0="00000001" w:csb1="40000000"/>
    <w:embedRegular r:id="rId5" w:fontKey="{4FAC119E-3B70-4580-9BA1-63B0ADF5B78A}"/>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45CF2B">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45CF2B">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56</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DD969">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F849B">
    <w:pPr>
      <w:pStyle w:val="13"/>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2FD8A90"/>
    <w:multiLevelType w:val="multilevel"/>
    <w:tmpl w:val="A2FD8A90"/>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4"/>
  </w:num>
  <w:num w:numId="3">
    <w:abstractNumId w:val="1"/>
  </w:num>
  <w:num w:numId="4">
    <w:abstractNumId w:val="9"/>
  </w:num>
  <w:num w:numId="5">
    <w:abstractNumId w:val="11"/>
  </w:num>
  <w:num w:numId="6">
    <w:abstractNumId w:val="6"/>
  </w:num>
  <w:num w:numId="7">
    <w:abstractNumId w:val="10"/>
  </w:num>
  <w:num w:numId="8">
    <w:abstractNumId w:val="8"/>
  </w:num>
  <w:num w:numId="9">
    <w:abstractNumId w:val="3"/>
  </w:num>
  <w:num w:numId="10">
    <w:abstractNumId w:val="2"/>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314051C"/>
    <w:rsid w:val="03D42E2E"/>
    <w:rsid w:val="058C78B0"/>
    <w:rsid w:val="05E13064"/>
    <w:rsid w:val="078A573C"/>
    <w:rsid w:val="093A3733"/>
    <w:rsid w:val="0B4508AE"/>
    <w:rsid w:val="0C49785F"/>
    <w:rsid w:val="0CF161C9"/>
    <w:rsid w:val="0E0B7FF0"/>
    <w:rsid w:val="0F904004"/>
    <w:rsid w:val="0F9D7B0A"/>
    <w:rsid w:val="117A5014"/>
    <w:rsid w:val="127F05A0"/>
    <w:rsid w:val="136D78F8"/>
    <w:rsid w:val="15CC4977"/>
    <w:rsid w:val="162A4F7D"/>
    <w:rsid w:val="16A82A66"/>
    <w:rsid w:val="171F4AB3"/>
    <w:rsid w:val="18D228AD"/>
    <w:rsid w:val="1994787E"/>
    <w:rsid w:val="1BCC54CD"/>
    <w:rsid w:val="1DD000AF"/>
    <w:rsid w:val="1E09745A"/>
    <w:rsid w:val="1E176351"/>
    <w:rsid w:val="22935D1D"/>
    <w:rsid w:val="23713C33"/>
    <w:rsid w:val="23D4489F"/>
    <w:rsid w:val="23D576D8"/>
    <w:rsid w:val="262001B9"/>
    <w:rsid w:val="27B87AF9"/>
    <w:rsid w:val="27E80EA9"/>
    <w:rsid w:val="280414A1"/>
    <w:rsid w:val="28570368"/>
    <w:rsid w:val="29C5318E"/>
    <w:rsid w:val="2B502F98"/>
    <w:rsid w:val="2C9A0A9E"/>
    <w:rsid w:val="2DA70D65"/>
    <w:rsid w:val="33AA4353"/>
    <w:rsid w:val="3427766B"/>
    <w:rsid w:val="343706EB"/>
    <w:rsid w:val="351A08D0"/>
    <w:rsid w:val="36334CE5"/>
    <w:rsid w:val="3A551407"/>
    <w:rsid w:val="3B033C36"/>
    <w:rsid w:val="3E5D4E8E"/>
    <w:rsid w:val="3FE25336"/>
    <w:rsid w:val="40BD1E62"/>
    <w:rsid w:val="41076015"/>
    <w:rsid w:val="42075CE5"/>
    <w:rsid w:val="42075FF8"/>
    <w:rsid w:val="42842020"/>
    <w:rsid w:val="428840CE"/>
    <w:rsid w:val="43B82875"/>
    <w:rsid w:val="468567BB"/>
    <w:rsid w:val="47294EB8"/>
    <w:rsid w:val="4782487D"/>
    <w:rsid w:val="49D62A28"/>
    <w:rsid w:val="4B31068E"/>
    <w:rsid w:val="4BA55220"/>
    <w:rsid w:val="4BAD0151"/>
    <w:rsid w:val="4C184E09"/>
    <w:rsid w:val="4C8F75A2"/>
    <w:rsid w:val="4DAD4403"/>
    <w:rsid w:val="4E7B26BE"/>
    <w:rsid w:val="4E8C008E"/>
    <w:rsid w:val="4FEF758C"/>
    <w:rsid w:val="50771A9C"/>
    <w:rsid w:val="515B7CB7"/>
    <w:rsid w:val="51C47F6D"/>
    <w:rsid w:val="5455382C"/>
    <w:rsid w:val="55FD0BC8"/>
    <w:rsid w:val="58185802"/>
    <w:rsid w:val="5A056A1C"/>
    <w:rsid w:val="5AC5525A"/>
    <w:rsid w:val="5D0A3490"/>
    <w:rsid w:val="5D142E7F"/>
    <w:rsid w:val="5D7E0D39"/>
    <w:rsid w:val="5E9D3F29"/>
    <w:rsid w:val="60384CD1"/>
    <w:rsid w:val="60655808"/>
    <w:rsid w:val="60F86CEE"/>
    <w:rsid w:val="63A9427A"/>
    <w:rsid w:val="63D462B1"/>
    <w:rsid w:val="641A3596"/>
    <w:rsid w:val="644B50A3"/>
    <w:rsid w:val="64D96647"/>
    <w:rsid w:val="655B51E5"/>
    <w:rsid w:val="65E40ADA"/>
    <w:rsid w:val="66330B86"/>
    <w:rsid w:val="66E22203"/>
    <w:rsid w:val="674F5770"/>
    <w:rsid w:val="688B1BF3"/>
    <w:rsid w:val="68AA6162"/>
    <w:rsid w:val="68B812C9"/>
    <w:rsid w:val="68C5715C"/>
    <w:rsid w:val="69D50CF4"/>
    <w:rsid w:val="6B7B450B"/>
    <w:rsid w:val="6C487AFD"/>
    <w:rsid w:val="6CB24363"/>
    <w:rsid w:val="6EA93466"/>
    <w:rsid w:val="6EF957F8"/>
    <w:rsid w:val="6FCF0795"/>
    <w:rsid w:val="71381023"/>
    <w:rsid w:val="71696852"/>
    <w:rsid w:val="71A16874"/>
    <w:rsid w:val="73714961"/>
    <w:rsid w:val="746E36DA"/>
    <w:rsid w:val="754D1D92"/>
    <w:rsid w:val="758350A9"/>
    <w:rsid w:val="76775AC1"/>
    <w:rsid w:val="76AD6BC0"/>
    <w:rsid w:val="79687E1D"/>
    <w:rsid w:val="7B227DC2"/>
    <w:rsid w:val="7B560FD7"/>
    <w:rsid w:val="7B5F74F8"/>
    <w:rsid w:val="7B690630"/>
    <w:rsid w:val="7C5123F4"/>
    <w:rsid w:val="7C607E2D"/>
    <w:rsid w:val="7D040AB6"/>
    <w:rsid w:val="7D4119E6"/>
    <w:rsid w:val="7DAF162B"/>
    <w:rsid w:val="7DC42B41"/>
    <w:rsid w:val="7F365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9"/>
    <w:pPr>
      <w:numPr>
        <w:ilvl w:val="3"/>
        <w:numId w:val="3"/>
      </w:numPr>
      <w:adjustRightInd w:val="0"/>
      <w:snapToGrid w:val="0"/>
      <w:spacing w:before="100" w:beforeLines="100" w:line="288" w:lineRule="auto"/>
      <w:ind w:firstLine="0"/>
      <w:outlineLvl w:val="3"/>
    </w:pPr>
    <w:rPr>
      <w:rFonts w:ascii="汉仪小隶书简" w:hAnsi="汉仪小隶书简" w:eastAsia="汉仪小隶书简"/>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6"/>
    <w:qFormat/>
    <w:uiPriority w:val="0"/>
    <w:pPr>
      <w:jc w:val="left"/>
    </w:p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1"/>
    <w:qFormat/>
    <w:uiPriority w:val="0"/>
    <w:pPr>
      <w:spacing w:after="120" w:line="480" w:lineRule="auto"/>
      <w:ind w:left="420" w:leftChars="200"/>
    </w:pPr>
    <w:rPr>
      <w:szCs w:val="20"/>
    </w:rPr>
  </w:style>
  <w:style w:type="paragraph" w:styleId="11">
    <w:name w:val="Balloon Text"/>
    <w:basedOn w:val="1"/>
    <w:link w:val="38"/>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7"/>
    <w:qFormat/>
    <w:uiPriority w:val="0"/>
    <w:rPr>
      <w:b/>
      <w:bCs/>
    </w:rPr>
  </w:style>
  <w:style w:type="paragraph" w:styleId="17">
    <w:name w:val="Body Text First Indent"/>
    <w:basedOn w:val="8"/>
    <w:link w:val="32"/>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annotation reference"/>
    <w:basedOn w:val="21"/>
    <w:qFormat/>
    <w:uiPriority w:val="0"/>
    <w:rPr>
      <w:sz w:val="21"/>
      <w:szCs w:val="21"/>
    </w:rPr>
  </w:style>
  <w:style w:type="paragraph" w:customStyle="1" w:styleId="23">
    <w:name w:val="标题 5（有编号）（绿盟科技）"/>
    <w:basedOn w:val="24"/>
    <w:next w:val="25"/>
    <w:qFormat/>
    <w:uiPriority w:val="0"/>
    <w:pPr>
      <w:keepNext/>
      <w:keepLines/>
      <w:numPr>
        <w:ilvl w:val="4"/>
        <w:numId w:val="4"/>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10"/>
    <w:qFormat/>
    <w:uiPriority w:val="0"/>
    <w:rPr>
      <w:szCs w:val="20"/>
    </w:rPr>
  </w:style>
  <w:style w:type="character" w:customStyle="1" w:styleId="32">
    <w:name w:val="Body Text First Indent Char"/>
    <w:link w:val="17"/>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8"/>
    <w:qFormat/>
    <w:uiPriority w:val="99"/>
    <w:rPr>
      <w:rFonts w:ascii="宋体" w:hAnsi="Times New Roman"/>
      <w:kern w:val="0"/>
      <w:sz w:val="21"/>
      <w:szCs w:val="24"/>
    </w:rPr>
  </w:style>
  <w:style w:type="character" w:customStyle="1" w:styleId="36">
    <w:name w:val="Comment Text Char"/>
    <w:basedOn w:val="21"/>
    <w:link w:val="7"/>
    <w:qFormat/>
    <w:uiPriority w:val="0"/>
    <w:rPr>
      <w:kern w:val="2"/>
      <w:sz w:val="21"/>
      <w:szCs w:val="22"/>
    </w:rPr>
  </w:style>
  <w:style w:type="character" w:customStyle="1" w:styleId="37">
    <w:name w:val="Comment Subject Char"/>
    <w:basedOn w:val="36"/>
    <w:link w:val="16"/>
    <w:qFormat/>
    <w:uiPriority w:val="0"/>
    <w:rPr>
      <w:b/>
      <w:bCs/>
      <w:kern w:val="2"/>
      <w:sz w:val="21"/>
      <w:szCs w:val="22"/>
    </w:rPr>
  </w:style>
  <w:style w:type="character" w:customStyle="1" w:styleId="38">
    <w:name w:val="Balloon Text Char"/>
    <w:basedOn w:val="21"/>
    <w:link w:val="11"/>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58</Pages>
  <Words>53</Words>
  <Characters>57</Characters>
  <Lines>72</Lines>
  <Paragraphs>20</Paragraphs>
  <TotalTime>6</TotalTime>
  <ScaleCrop>false</ScaleCrop>
  <LinksUpToDate>false</LinksUpToDate>
  <CharactersWithSpaces>62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2026-11-05T01:04:38Z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2AEF012C46F2436B83C79D7930517C78_13</vt:lpwstr>
  </property>
  <property fmtid="{D5CDD505-2E9C-101B-9397-08002B2CF9AE}" pid="4" name="KSOTemplateDocerSaveRecord">
    <vt:lpwstr>eyJoZGlkIjoiYzBmNjVkODg4YTI3YTdkZTY0YmRiY2Y4YmFkMWQ1OTIiLCJ1c2VySWQiOiI2NDE5ODgzNDAifQ==</vt:lpwstr>
  </property>
</Properties>
</file>