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9F0F9D">
      <w:pPr>
        <w:spacing w:before="634" w:beforeLines="200" w:after="317" w:afterLines="100" w:line="360" w:lineRule="auto"/>
        <w:jc w:val="center"/>
        <w:rPr>
          <w:rFonts w:hint="eastAsia" w:ascii="仿宋" w:hAnsi="仿宋" w:eastAsia="仿宋" w:cs="仿宋"/>
          <w:b/>
          <w:spacing w:val="24"/>
          <w:sz w:val="56"/>
          <w:szCs w:val="56"/>
        </w:rPr>
      </w:pPr>
      <w:r>
        <w:rPr>
          <w:rFonts w:hint="eastAsia" w:ascii="仿宋" w:hAnsi="仿宋" w:eastAsia="仿宋" w:cs="仿宋"/>
          <w:b/>
          <w:spacing w:val="24"/>
          <w:sz w:val="56"/>
          <w:szCs w:val="56"/>
        </w:rPr>
        <w:t>四川省人民医院</w:t>
      </w:r>
      <w:r>
        <w:rPr>
          <w:rFonts w:hint="eastAsia" w:ascii="仿宋" w:hAnsi="仿宋" w:eastAsia="仿宋" w:cs="仿宋"/>
          <w:b/>
          <w:spacing w:val="24"/>
          <w:sz w:val="56"/>
          <w:szCs w:val="56"/>
          <w:lang w:val="en-US" w:eastAsia="zh-CN"/>
        </w:rPr>
        <w:t>液氧站改造工程</w:t>
      </w:r>
      <w:r>
        <w:rPr>
          <w:rFonts w:hint="eastAsia" w:ascii="仿宋" w:hAnsi="仿宋" w:eastAsia="仿宋" w:cs="仿宋"/>
          <w:b/>
          <w:spacing w:val="24"/>
          <w:sz w:val="56"/>
          <w:szCs w:val="56"/>
        </w:rPr>
        <w:t>采购项目</w:t>
      </w:r>
    </w:p>
    <w:p w14:paraId="72D5C3BD">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谈</w:t>
      </w:r>
    </w:p>
    <w:p w14:paraId="0E9312AE">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判</w:t>
      </w:r>
    </w:p>
    <w:p w14:paraId="0577D7A5">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文</w:t>
      </w:r>
    </w:p>
    <w:p w14:paraId="20FEA9BC">
      <w:pPr>
        <w:spacing w:before="1109" w:beforeLines="350" w:after="1109" w:afterLines="350" w:line="800" w:lineRule="exact"/>
        <w:jc w:val="center"/>
        <w:rPr>
          <w:rFonts w:hint="eastAsia" w:ascii="仿宋" w:hAnsi="仿宋" w:eastAsia="仿宋" w:cs="仿宋"/>
          <w:b/>
          <w:sz w:val="72"/>
          <w:szCs w:val="72"/>
        </w:rPr>
      </w:pPr>
      <w:r>
        <w:rPr>
          <w:rFonts w:hint="eastAsia" w:ascii="仿宋" w:hAnsi="仿宋" w:eastAsia="仿宋" w:cs="仿宋"/>
          <w:b/>
          <w:sz w:val="72"/>
          <w:szCs w:val="72"/>
        </w:rPr>
        <w:t>件</w:t>
      </w:r>
    </w:p>
    <w:p w14:paraId="28D165F2">
      <w:pPr>
        <w:spacing w:line="440" w:lineRule="exact"/>
        <w:jc w:val="center"/>
        <w:rPr>
          <w:rFonts w:hint="eastAsia" w:ascii="仿宋" w:hAnsi="仿宋" w:eastAsia="仿宋" w:cs="仿宋"/>
          <w:b/>
          <w:sz w:val="36"/>
          <w:szCs w:val="36"/>
        </w:rPr>
      </w:pPr>
      <w:r>
        <w:rPr>
          <w:rFonts w:hint="eastAsia" w:ascii="仿宋" w:hAnsi="仿宋" w:eastAsia="仿宋" w:cs="仿宋"/>
          <w:b/>
          <w:sz w:val="36"/>
          <w:szCs w:val="36"/>
        </w:rPr>
        <w:t>四川省人民医院 招标采购中心</w:t>
      </w:r>
    </w:p>
    <w:p w14:paraId="5A7E5382">
      <w:pPr>
        <w:spacing w:line="440" w:lineRule="exact"/>
        <w:jc w:val="center"/>
        <w:rPr>
          <w:rFonts w:hint="eastAsia" w:ascii="仿宋" w:hAnsi="仿宋" w:eastAsia="仿宋" w:cs="仿宋"/>
          <w:b/>
          <w:sz w:val="36"/>
          <w:szCs w:val="36"/>
        </w:rPr>
      </w:pPr>
    </w:p>
    <w:p w14:paraId="7B285569">
      <w:pPr>
        <w:spacing w:line="440" w:lineRule="exact"/>
        <w:jc w:val="center"/>
        <w:rPr>
          <w:rFonts w:hint="eastAsia" w:ascii="仿宋" w:hAnsi="仿宋" w:eastAsia="仿宋" w:cs="仿宋"/>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hint="eastAsia" w:ascii="仿宋" w:hAnsi="仿宋" w:eastAsia="仿宋" w:cs="仿宋"/>
          <w:b/>
          <w:sz w:val="36"/>
          <w:szCs w:val="36"/>
        </w:rPr>
        <w:t>2026</w:t>
      </w:r>
      <w:r>
        <w:rPr>
          <w:rFonts w:hint="eastAsia" w:ascii="仿宋" w:hAnsi="仿宋" w:eastAsia="仿宋" w:cs="仿宋"/>
          <w:b/>
          <w:sz w:val="36"/>
          <w:szCs w:val="36"/>
          <w:lang w:val="zh-CN"/>
        </w:rPr>
        <w:t>年</w:t>
      </w:r>
      <w:r>
        <w:rPr>
          <w:rFonts w:hint="eastAsia" w:ascii="仿宋" w:hAnsi="仿宋" w:eastAsia="仿宋" w:cs="仿宋"/>
          <w:b/>
          <w:sz w:val="36"/>
          <w:szCs w:val="36"/>
          <w:lang w:val="en-US" w:eastAsia="zh-CN"/>
        </w:rPr>
        <w:t>6</w:t>
      </w:r>
      <w:r>
        <w:rPr>
          <w:rFonts w:hint="eastAsia" w:ascii="仿宋" w:hAnsi="仿宋" w:eastAsia="仿宋" w:cs="仿宋"/>
          <w:b/>
          <w:sz w:val="36"/>
          <w:szCs w:val="36"/>
          <w:lang w:val="zh-CN"/>
        </w:rPr>
        <w:t>月</w:t>
      </w:r>
    </w:p>
    <w:p w14:paraId="01E2B8D8">
      <w:pPr>
        <w:pStyle w:val="14"/>
        <w:tabs>
          <w:tab w:val="right" w:leader="dot" w:pos="8306"/>
        </w:tabs>
        <w:jc w:val="center"/>
        <w:rPr>
          <w:rFonts w:hint="eastAsia" w:ascii="仿宋" w:hAnsi="仿宋" w:eastAsia="仿宋" w:cs="仿宋"/>
          <w:sz w:val="36"/>
          <w:szCs w:val="40"/>
        </w:rPr>
      </w:pPr>
      <w:r>
        <w:rPr>
          <w:rFonts w:hint="eastAsia" w:ascii="仿宋" w:hAnsi="仿宋" w:eastAsia="仿宋" w:cs="仿宋"/>
          <w:sz w:val="36"/>
          <w:szCs w:val="40"/>
        </w:rPr>
        <w:t>目    录</w:t>
      </w:r>
    </w:p>
    <w:p w14:paraId="50A68B50">
      <w:pPr>
        <w:pStyle w:val="14"/>
        <w:tabs>
          <w:tab w:val="left" w:pos="6160"/>
        </w:tabs>
        <w:rPr>
          <w:rFonts w:hint="eastAsia" w:ascii="仿宋" w:hAnsi="仿宋" w:eastAsia="仿宋" w:cs="仿宋"/>
          <w:sz w:val="28"/>
          <w:szCs w:val="32"/>
        </w:rPr>
      </w:pPr>
      <w:r>
        <w:rPr>
          <w:rFonts w:hint="eastAsia" w:ascii="仿宋" w:hAnsi="仿宋" w:eastAsia="仿宋" w:cs="仿宋"/>
          <w:sz w:val="28"/>
          <w:szCs w:val="32"/>
        </w:rPr>
        <w:tab/>
      </w:r>
    </w:p>
    <w:p w14:paraId="73B29571">
      <w:pPr>
        <w:pStyle w:val="14"/>
        <w:tabs>
          <w:tab w:val="right" w:leader="dot" w:pos="8299"/>
        </w:tabs>
        <w:jc w:val="center"/>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"_Toc21919" </w:instrText>
      </w:r>
      <w:r>
        <w:rPr>
          <w:rFonts w:hint="eastAsia" w:ascii="仿宋" w:hAnsi="仿宋" w:eastAsia="仿宋" w:cs="仿宋"/>
        </w:rPr>
        <w:fldChar w:fldCharType="separate"/>
      </w:r>
      <w:r>
        <w:rPr>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_Toc21919 \h </w:instrText>
      </w:r>
      <w:r>
        <w:rPr>
          <w:rFonts w:hint="eastAsia" w:ascii="仿宋" w:hAnsi="仿宋" w:eastAsia="仿宋" w:cs="仿宋"/>
          <w:sz w:val="28"/>
          <w:szCs w:val="28"/>
        </w:rPr>
        <w:fldChar w:fldCharType="separate"/>
      </w:r>
      <w:r>
        <w:rPr>
          <w:rFonts w:hint="eastAsia" w:ascii="仿宋" w:hAnsi="仿宋" w:eastAsia="仿宋" w:cs="仿宋"/>
          <w:sz w:val="28"/>
          <w:szCs w:val="28"/>
        </w:rPr>
        <w:t>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F14260C">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"_Toc22329" </w:instrText>
      </w:r>
      <w:r>
        <w:rPr>
          <w:rFonts w:hint="eastAsia" w:ascii="仿宋" w:hAnsi="仿宋" w:eastAsia="仿宋" w:cs="仿宋"/>
        </w:rPr>
        <w:fldChar w:fldCharType="separate"/>
      </w:r>
      <w:r>
        <w:rPr>
          <w:rFonts w:hint="eastAsia" w:ascii="仿宋" w:hAnsi="仿宋" w:eastAsia="仿宋" w:cs="仿宋"/>
          <w:sz w:val="28"/>
          <w:szCs w:val="28"/>
        </w:rPr>
        <w:t>第二章 谈判须知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_Toc22329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C78A9C5">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"_Toc32181" </w:instrText>
      </w:r>
      <w:r>
        <w:rPr>
          <w:rFonts w:hint="eastAsia" w:ascii="仿宋" w:hAnsi="仿宋" w:eastAsia="仿宋" w:cs="仿宋"/>
        </w:rPr>
        <w:fldChar w:fldCharType="separate"/>
      </w:r>
      <w:r>
        <w:rPr>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_Toc32181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25A05B9">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"_Toc16403" </w:instrText>
      </w:r>
      <w:r>
        <w:rPr>
          <w:rFonts w:hint="eastAsia" w:ascii="仿宋" w:hAnsi="仿宋" w:eastAsia="仿宋" w:cs="仿宋"/>
        </w:rPr>
        <w:fldChar w:fldCharType="separate"/>
      </w:r>
      <w:r>
        <w:rPr>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_Toc16403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BF4E1B4">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"_Toc28789" </w:instrText>
      </w:r>
      <w:r>
        <w:rPr>
          <w:rFonts w:hint="eastAsia" w:ascii="仿宋" w:hAnsi="仿宋" w:eastAsia="仿宋" w:cs="仿宋"/>
        </w:rPr>
        <w:fldChar w:fldCharType="separate"/>
      </w:r>
      <w:r>
        <w:rPr>
          <w:rFonts w:hint="eastAsia" w:ascii="仿宋" w:hAnsi="仿宋" w:eastAsia="仿宋" w:cs="仿宋"/>
          <w:sz w:val="28"/>
          <w:szCs w:val="28"/>
        </w:rPr>
        <w:t>第五章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_Toc28789 \h </w:instrText>
      </w:r>
      <w:r>
        <w:rPr>
          <w:rFonts w:hint="eastAsia" w:ascii="仿宋" w:hAnsi="仿宋" w:eastAsia="仿宋" w:cs="仿宋"/>
          <w:sz w:val="28"/>
          <w:szCs w:val="28"/>
        </w:rPr>
        <w:fldChar w:fldCharType="separate"/>
      </w:r>
      <w:r>
        <w:rPr>
          <w:rFonts w:hint="eastAsia" w:ascii="仿宋" w:hAnsi="仿宋" w:eastAsia="仿宋" w:cs="仿宋"/>
          <w:sz w:val="28"/>
          <w:szCs w:val="28"/>
        </w:rPr>
        <w:t>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BD42DCD">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"_Toc28171" </w:instrText>
      </w:r>
      <w:r>
        <w:rPr>
          <w:rFonts w:hint="eastAsia" w:ascii="仿宋" w:hAnsi="仿宋" w:eastAsia="仿宋" w:cs="仿宋"/>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_Toc28171 \h </w:instrText>
      </w:r>
      <w:r>
        <w:rPr>
          <w:rFonts w:hint="eastAsia" w:ascii="仿宋" w:hAnsi="仿宋" w:eastAsia="仿宋" w:cs="仿宋"/>
          <w:sz w:val="28"/>
          <w:szCs w:val="28"/>
        </w:rPr>
        <w:fldChar w:fldCharType="separate"/>
      </w:r>
      <w:r>
        <w:rPr>
          <w:rFonts w:hint="eastAsia" w:ascii="仿宋" w:hAnsi="仿宋" w:eastAsia="仿宋" w:cs="仿宋"/>
          <w:sz w:val="28"/>
          <w:szCs w:val="28"/>
        </w:rPr>
        <w:t>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06817F6">
      <w:pPr>
        <w:pStyle w:val="14"/>
        <w:tabs>
          <w:tab w:val="right" w:leader="dot" w:pos="8299"/>
        </w:tabs>
        <w:jc w:val="center"/>
        <w:rPr>
          <w:rFonts w:hint="eastAsia" w:ascii="仿宋" w:hAnsi="仿宋" w:eastAsia="仿宋" w:cs="仿宋"/>
          <w:sz w:val="28"/>
          <w:szCs w:val="28"/>
        </w:rPr>
      </w:pPr>
      <w:r>
        <w:rPr>
          <w:rFonts w:hint="eastAsia" w:ascii="仿宋" w:hAnsi="仿宋" w:eastAsia="仿宋" w:cs="仿宋"/>
        </w:rPr>
        <w:fldChar w:fldCharType="begin"/>
      </w:r>
      <w:r>
        <w:rPr>
          <w:rFonts w:hint="eastAsia" w:ascii="仿宋" w:hAnsi="仿宋" w:eastAsia="仿宋" w:cs="仿宋"/>
        </w:rPr>
        <w:instrText xml:space="preserve"> HYPERLINK \l "_Toc10625" </w:instrText>
      </w:r>
      <w:r>
        <w:rPr>
          <w:rFonts w:hint="eastAsia" w:ascii="仿宋" w:hAnsi="仿宋" w:eastAsia="仿宋" w:cs="仿宋"/>
        </w:rPr>
        <w:fldChar w:fldCharType="separate"/>
      </w:r>
      <w:r>
        <w:rPr>
          <w:rFonts w:hint="eastAsia" w:ascii="仿宋" w:hAnsi="仿宋" w:eastAsia="仿宋" w:cs="仿宋"/>
          <w:sz w:val="28"/>
          <w:szCs w:val="28"/>
        </w:rPr>
        <w:t>第七章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_Toc10625 \h </w:instrText>
      </w:r>
      <w:r>
        <w:rPr>
          <w:rFonts w:hint="eastAsia" w:ascii="仿宋" w:hAnsi="仿宋" w:eastAsia="仿宋" w:cs="仿宋"/>
          <w:sz w:val="28"/>
          <w:szCs w:val="28"/>
        </w:rPr>
        <w:fldChar w:fldCharType="separate"/>
      </w:r>
      <w:r>
        <w:rPr>
          <w:rFonts w:hint="eastAsia" w:ascii="仿宋" w:hAnsi="仿宋" w:eastAsia="仿宋" w:cs="仿宋"/>
          <w:sz w:val="28"/>
          <w:szCs w:val="28"/>
        </w:rPr>
        <w:t>44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09A46B1">
      <w:pPr>
        <w:pStyle w:val="13"/>
        <w:outlineLvl w:val="0"/>
        <w:rPr>
          <w:rFonts w:hint="eastAsia" w:ascii="仿宋" w:hAnsi="仿宋" w:eastAsia="仿宋" w:cs="仿宋"/>
          <w:sz w:val="24"/>
          <w:szCs w:val="24"/>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hint="eastAsia" w:ascii="仿宋" w:hAnsi="仿宋" w:eastAsia="仿宋" w:cs="仿宋"/>
          <w:sz w:val="28"/>
          <w:szCs w:val="28"/>
        </w:rPr>
        <w:fldChar w:fldCharType="end"/>
      </w:r>
    </w:p>
    <w:p w14:paraId="56C6E046">
      <w:pPr>
        <w:pStyle w:val="2"/>
        <w:rPr>
          <w:rFonts w:hint="eastAsia" w:ascii="仿宋" w:hAnsi="仿宋" w:eastAsia="仿宋" w:cs="仿宋"/>
          <w:sz w:val="24"/>
          <w:szCs w:val="24"/>
        </w:rPr>
      </w:pPr>
      <w:bookmarkStart w:id="0" w:name="_Toc3240"/>
      <w:bookmarkStart w:id="1" w:name="_Toc471310326"/>
      <w:bookmarkStart w:id="2" w:name="_Toc62832406"/>
      <w:bookmarkStart w:id="3" w:name="_Toc1907"/>
      <w:bookmarkStart w:id="4" w:name="_Toc20358"/>
      <w:bookmarkStart w:id="5" w:name="_Toc21919"/>
      <w:r>
        <w:rPr>
          <w:rFonts w:hint="eastAsia" w:ascii="仿宋" w:hAnsi="仿宋" w:eastAsia="仿宋" w:cs="仿宋"/>
          <w:sz w:val="24"/>
          <w:szCs w:val="24"/>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499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293" w:type="pct"/>
            <w:tcBorders>
              <w:top w:val="single" w:color="auto" w:sz="18" w:space="0"/>
            </w:tcBorders>
            <w:vAlign w:val="center"/>
          </w:tcPr>
          <w:p w14:paraId="2696CF06">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970" w:type="pct"/>
            <w:tcBorders>
              <w:top w:val="single" w:color="auto" w:sz="18" w:space="0"/>
            </w:tcBorders>
            <w:vAlign w:val="center"/>
          </w:tcPr>
          <w:p w14:paraId="0290DABF">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应知事项</w:t>
            </w:r>
          </w:p>
        </w:tc>
        <w:tc>
          <w:tcPr>
            <w:tcW w:w="3736" w:type="pct"/>
            <w:tcBorders>
              <w:top w:val="single" w:color="auto" w:sz="18" w:space="0"/>
            </w:tcBorders>
            <w:vAlign w:val="center"/>
          </w:tcPr>
          <w:p w14:paraId="0A248265">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293" w:type="pct"/>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hint="eastAsia" w:ascii="仿宋" w:hAnsi="仿宋" w:eastAsia="仿宋" w:cs="仿宋"/>
                <w:sz w:val="24"/>
                <w:szCs w:val="24"/>
                <w:lang w:val="zh-CN"/>
              </w:rPr>
            </w:pPr>
          </w:p>
        </w:tc>
        <w:tc>
          <w:tcPr>
            <w:tcW w:w="970" w:type="pct"/>
            <w:tcBorders>
              <w:bottom w:val="single" w:color="auto" w:sz="4" w:space="0"/>
            </w:tcBorders>
            <w:vAlign w:val="center"/>
          </w:tcPr>
          <w:p w14:paraId="05734184">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采购人</w:t>
            </w:r>
          </w:p>
        </w:tc>
        <w:tc>
          <w:tcPr>
            <w:tcW w:w="3736" w:type="pct"/>
            <w:tcBorders>
              <w:bottom w:val="single" w:color="auto" w:sz="4" w:space="0"/>
            </w:tcBorders>
            <w:vAlign w:val="center"/>
          </w:tcPr>
          <w:p w14:paraId="31A50A3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293" w:type="pct"/>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hint="eastAsia" w:ascii="仿宋" w:hAnsi="仿宋" w:eastAsia="仿宋" w:cs="仿宋"/>
                <w:sz w:val="24"/>
                <w:szCs w:val="24"/>
                <w:lang w:val="zh-CN"/>
              </w:rPr>
            </w:pPr>
          </w:p>
        </w:tc>
        <w:tc>
          <w:tcPr>
            <w:tcW w:w="970" w:type="pct"/>
            <w:tcBorders>
              <w:bottom w:val="single" w:color="auto" w:sz="4" w:space="0"/>
            </w:tcBorders>
            <w:vAlign w:val="center"/>
          </w:tcPr>
          <w:p w14:paraId="21831F3A">
            <w:pPr>
              <w:spacing w:line="360" w:lineRule="auto"/>
              <w:jc w:val="center"/>
              <w:rPr>
                <w:rFonts w:hint="eastAsia" w:ascii="仿宋" w:hAnsi="仿宋" w:eastAsia="仿宋" w:cs="仿宋"/>
                <w:kern w:val="0"/>
                <w:sz w:val="24"/>
                <w:szCs w:val="24"/>
                <w:lang w:val="zh-CN"/>
              </w:rPr>
            </w:pPr>
            <w:r>
              <w:rPr>
                <w:rFonts w:hint="eastAsia" w:ascii="仿宋" w:hAnsi="仿宋" w:eastAsia="仿宋" w:cs="仿宋"/>
                <w:kern w:val="0"/>
                <w:sz w:val="24"/>
                <w:szCs w:val="24"/>
              </w:rPr>
              <w:t>项目名称</w:t>
            </w:r>
          </w:p>
        </w:tc>
        <w:tc>
          <w:tcPr>
            <w:tcW w:w="3736" w:type="pct"/>
            <w:tcBorders>
              <w:bottom w:val="single" w:color="auto" w:sz="4" w:space="0"/>
            </w:tcBorders>
            <w:vAlign w:val="center"/>
          </w:tcPr>
          <w:p w14:paraId="4988D2CF">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四川省人民医院液氧站改造工程采购项目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293" w:type="pct"/>
            <w:vAlign w:val="center"/>
          </w:tcPr>
          <w:p w14:paraId="288B2DA5">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7E62C909">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项目编号</w:t>
            </w:r>
          </w:p>
        </w:tc>
        <w:tc>
          <w:tcPr>
            <w:tcW w:w="3736" w:type="pct"/>
            <w:vAlign w:val="center"/>
          </w:tcPr>
          <w:p w14:paraId="2EC76405">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 xml:space="preserve">CGZX-HQB20260743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293" w:type="pct"/>
            <w:vAlign w:val="center"/>
          </w:tcPr>
          <w:p w14:paraId="7AC18AA7">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6DF134DB">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采购需求</w:t>
            </w:r>
          </w:p>
        </w:tc>
        <w:tc>
          <w:tcPr>
            <w:tcW w:w="3736" w:type="pct"/>
            <w:vAlign w:val="center"/>
          </w:tcPr>
          <w:p w14:paraId="5985B011">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293" w:type="pct"/>
            <w:vAlign w:val="center"/>
          </w:tcPr>
          <w:p w14:paraId="0599AA2A">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7321BAE3">
            <w:pPr>
              <w:spacing w:line="360" w:lineRule="auto"/>
              <w:jc w:val="center"/>
              <w:rPr>
                <w:rFonts w:hint="eastAsia" w:ascii="仿宋" w:hAnsi="仿宋" w:eastAsia="仿宋" w:cs="仿宋"/>
                <w:kern w:val="0"/>
                <w:sz w:val="24"/>
                <w:szCs w:val="24"/>
                <w:lang w:val="zh-CN"/>
              </w:rPr>
            </w:pPr>
            <w:r>
              <w:rPr>
                <w:rFonts w:hint="eastAsia" w:ascii="仿宋" w:hAnsi="仿宋" w:eastAsia="仿宋" w:cs="仿宋"/>
                <w:kern w:val="0"/>
                <w:sz w:val="24"/>
                <w:szCs w:val="24"/>
                <w:lang w:val="zh-CN"/>
              </w:rPr>
              <w:t>最高限价</w:t>
            </w:r>
          </w:p>
        </w:tc>
        <w:tc>
          <w:tcPr>
            <w:tcW w:w="3736" w:type="pct"/>
            <w:vAlign w:val="center"/>
          </w:tcPr>
          <w:p w14:paraId="31FDB118">
            <w:pPr>
              <w:spacing w:line="360" w:lineRule="auto"/>
              <w:ind w:left="210" w:leftChars="100"/>
              <w:rPr>
                <w:rFonts w:hint="eastAsia" w:ascii="仿宋" w:hAnsi="仿宋" w:eastAsia="仿宋" w:cs="仿宋"/>
                <w:sz w:val="24"/>
                <w:szCs w:val="24"/>
                <w:lang w:eastAsia="zh-CN"/>
              </w:rPr>
            </w:pPr>
            <w:r>
              <w:rPr>
                <w:rFonts w:hint="eastAsia" w:ascii="仿宋" w:hAnsi="仿宋" w:eastAsia="仿宋" w:cs="仿宋"/>
                <w:sz w:val="24"/>
                <w:szCs w:val="24"/>
              </w:rPr>
              <w:t>人民币997900元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其中：暂列金0元，安全文明施工费6839.08元，规费</w:t>
            </w:r>
            <w:r>
              <w:rPr>
                <w:rFonts w:hint="eastAsia" w:ascii="仿宋" w:hAnsi="仿宋" w:eastAsia="仿宋" w:cs="仿宋"/>
                <w:color w:val="auto"/>
                <w:sz w:val="24"/>
                <w:szCs w:val="24"/>
                <w:lang w:val="en-US" w:eastAsia="zh-CN"/>
              </w:rPr>
              <w:t>4823.86</w:t>
            </w:r>
            <w:r>
              <w:rPr>
                <w:rFonts w:hint="eastAsia" w:ascii="仿宋" w:hAnsi="仿宋" w:eastAsia="仿宋" w:cs="仿宋"/>
                <w:sz w:val="24"/>
                <w:szCs w:val="24"/>
                <w:lang w:val="en-US" w:eastAsia="zh-CN"/>
              </w:rPr>
              <w:t>元</w:t>
            </w:r>
            <w:r>
              <w:rPr>
                <w:rFonts w:hint="eastAsia" w:ascii="仿宋" w:hAnsi="仿宋" w:eastAsia="仿宋" w:cs="仿宋"/>
                <w:sz w:val="24"/>
                <w:szCs w:val="24"/>
                <w:lang w:eastAsia="zh-CN"/>
              </w:rPr>
              <w:t>）</w:t>
            </w:r>
          </w:p>
          <w:p w14:paraId="056F6904">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293" w:type="pct"/>
            <w:vAlign w:val="center"/>
          </w:tcPr>
          <w:p w14:paraId="43EF8D45">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580B7A3D">
            <w:pPr>
              <w:spacing w:line="360" w:lineRule="auto"/>
              <w:jc w:val="center"/>
              <w:rPr>
                <w:rFonts w:hint="eastAsia" w:ascii="仿宋" w:hAnsi="仿宋" w:eastAsia="仿宋" w:cs="仿宋"/>
                <w:kern w:val="0"/>
                <w:sz w:val="24"/>
                <w:szCs w:val="24"/>
                <w:lang w:val="zh-CN"/>
              </w:rPr>
            </w:pPr>
            <w:r>
              <w:rPr>
                <w:rFonts w:hint="eastAsia" w:ascii="仿宋" w:hAnsi="仿宋" w:eastAsia="仿宋" w:cs="仿宋"/>
                <w:kern w:val="0"/>
                <w:sz w:val="24"/>
                <w:szCs w:val="24"/>
              </w:rPr>
              <w:t>邀请</w:t>
            </w:r>
            <w:r>
              <w:rPr>
                <w:rFonts w:hint="eastAsia" w:ascii="仿宋" w:hAnsi="仿宋" w:eastAsia="仿宋" w:cs="仿宋"/>
                <w:kern w:val="0"/>
                <w:sz w:val="24"/>
                <w:szCs w:val="24"/>
                <w:lang w:val="zh-CN"/>
              </w:rPr>
              <w:t>方式</w:t>
            </w:r>
          </w:p>
        </w:tc>
        <w:tc>
          <w:tcPr>
            <w:tcW w:w="3736" w:type="pct"/>
            <w:vAlign w:val="center"/>
          </w:tcPr>
          <w:p w14:paraId="4B5D5EC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公告方式：四川省人民医院官方网站上以公告形式发布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293" w:type="pct"/>
            <w:vAlign w:val="center"/>
          </w:tcPr>
          <w:p w14:paraId="7257D955">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2F39838C">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联合体</w:t>
            </w:r>
          </w:p>
        </w:tc>
        <w:tc>
          <w:tcPr>
            <w:tcW w:w="3736" w:type="pct"/>
            <w:vAlign w:val="center"/>
          </w:tcPr>
          <w:p w14:paraId="0C437FFE">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 xml:space="preserve">接受       </w:t>
            </w:r>
            <w:r>
              <w:rPr>
                <w:rFonts w:hint="eastAsia" w:ascii="仿宋" w:hAnsi="仿宋" w:eastAsia="仿宋" w:cs="仿宋"/>
                <w:sz w:val="24"/>
                <w:szCs w:val="24"/>
              </w:rPr>
              <w:sym w:font="Wingdings" w:char="00A8"/>
            </w:r>
            <w:r>
              <w:rPr>
                <w:rFonts w:hint="eastAsia" w:ascii="仿宋" w:hAnsi="仿宋" w:eastAsia="仿宋" w:cs="仿宋"/>
                <w:sz w:val="24"/>
                <w:szCs w:val="24"/>
              </w:rPr>
              <w:t xml:space="preserve">不接受 </w:t>
            </w:r>
          </w:p>
          <w:p w14:paraId="039E73B9">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以联合体形式参加的，应当提交联合协议，载明联合体各方承担的工作和义务。注:以联合体形式参加的(1)联合体各方均应当符合《本项目第三章1-8条规定的条件(联合体各方均须按要求填写《承诺函》完成承诺。(2)联合体中有同类资质的供应商按照联合体分工承担相同工作的，应当按照资质等级较低的供应商确定资质等级。(3)联合体各方不得再单独参加或者与其他供应商另外组成联合体参加同一合同项下的政府采购活动。本项目联合体组成单位不得超过3家，由两个自然人、法人或者其他组织组成一个联合体，以一个供应商的身份共同参加政府采购活动的，将对所有联合体成员进行信用记录查询，联合体成员存在不良信用记录的，视同联合体存在不良信用记录。</w:t>
            </w:r>
          </w:p>
          <w:p w14:paraId="4C785A7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联合体协议、承诺函应提交的相关资格证明材料</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293" w:type="pct"/>
            <w:vAlign w:val="center"/>
          </w:tcPr>
          <w:p w14:paraId="0E2E2091">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1AA41F76">
            <w:pPr>
              <w:pStyle w:val="30"/>
              <w:widowControl/>
              <w:spacing w:line="360" w:lineRule="auto"/>
              <w:ind w:firstLine="0" w:firstLineChars="0"/>
              <w:jc w:val="center"/>
              <w:rPr>
                <w:rFonts w:hint="eastAsia" w:ascii="仿宋" w:hAnsi="仿宋" w:eastAsia="仿宋" w:cs="仿宋"/>
                <w:sz w:val="24"/>
                <w:szCs w:val="24"/>
                <w:u w:color="000000"/>
              </w:rPr>
            </w:pPr>
            <w:r>
              <w:rPr>
                <w:rFonts w:hint="eastAsia" w:ascii="仿宋" w:hAnsi="仿宋" w:eastAsia="仿宋" w:cs="仿宋"/>
                <w:sz w:val="24"/>
                <w:szCs w:val="24"/>
                <w:u w:color="000000"/>
                <w:lang w:val="zh-TW"/>
              </w:rPr>
              <w:t>合同分包、转包</w:t>
            </w:r>
          </w:p>
        </w:tc>
        <w:tc>
          <w:tcPr>
            <w:tcW w:w="3736" w:type="pct"/>
            <w:vAlign w:val="center"/>
          </w:tcPr>
          <w:p w14:paraId="2557C1F8">
            <w:pPr>
              <w:spacing w:line="360" w:lineRule="auto"/>
              <w:ind w:left="210" w:leftChars="100"/>
              <w:rPr>
                <w:rFonts w:hint="eastAsia" w:ascii="仿宋" w:hAnsi="仿宋" w:eastAsia="仿宋" w:cs="仿宋"/>
                <w:sz w:val="24"/>
                <w:szCs w:val="24"/>
                <w:u w:color="000000"/>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接受       </w:t>
            </w:r>
            <w:r>
              <w:rPr>
                <w:rFonts w:hint="eastAsia" w:ascii="仿宋" w:hAnsi="仿宋" w:eastAsia="仿宋" w:cs="仿宋"/>
                <w:sz w:val="24"/>
                <w:szCs w:val="24"/>
              </w:rPr>
              <w:sym w:font="Wingdings" w:char="00FE"/>
            </w:r>
            <w:r>
              <w:rPr>
                <w:rFonts w:hint="eastAsia" w:ascii="仿宋" w:hAnsi="仿宋" w:eastAsia="仿宋" w:cs="仿宋"/>
                <w:sz w:val="24"/>
                <w:szCs w:val="24"/>
                <w:lang w:val="zh-TW"/>
              </w:rPr>
              <w:t>不接受</w:t>
            </w:r>
            <w:r>
              <w:rPr>
                <w:rFonts w:hint="eastAsia" w:ascii="仿宋" w:hAnsi="仿宋" w:eastAsia="仿宋" w:cs="仿宋"/>
                <w:sz w:val="24"/>
                <w:szCs w:val="24"/>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293" w:type="pct"/>
            <w:vMerge w:val="restart"/>
            <w:vAlign w:val="center"/>
          </w:tcPr>
          <w:p w14:paraId="7E715933">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Merge w:val="restart"/>
            <w:vAlign w:val="center"/>
          </w:tcPr>
          <w:p w14:paraId="5D77E3C6">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现场踏勘</w:t>
            </w:r>
          </w:p>
        </w:tc>
        <w:tc>
          <w:tcPr>
            <w:tcW w:w="3736" w:type="pct"/>
            <w:tcBorders>
              <w:bottom w:val="single" w:color="auto" w:sz="4" w:space="0"/>
            </w:tcBorders>
            <w:vAlign w:val="center"/>
          </w:tcPr>
          <w:p w14:paraId="5B6A127F">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293" w:type="pct"/>
            <w:vMerge w:val="continue"/>
            <w:vAlign w:val="center"/>
          </w:tcPr>
          <w:p w14:paraId="376868D8">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Merge w:val="continue"/>
            <w:vAlign w:val="center"/>
          </w:tcPr>
          <w:p w14:paraId="3B8AEE40">
            <w:pPr>
              <w:spacing w:line="360" w:lineRule="auto"/>
              <w:jc w:val="center"/>
              <w:rPr>
                <w:rFonts w:hint="eastAsia" w:ascii="仿宋" w:hAnsi="仿宋" w:eastAsia="仿宋" w:cs="仿宋"/>
                <w:kern w:val="0"/>
                <w:sz w:val="24"/>
                <w:szCs w:val="24"/>
              </w:rPr>
            </w:pPr>
          </w:p>
        </w:tc>
        <w:tc>
          <w:tcPr>
            <w:tcW w:w="3736" w:type="pct"/>
            <w:tcBorders>
              <w:top w:val="single" w:color="auto" w:sz="4" w:space="0"/>
            </w:tcBorders>
            <w:vAlign w:val="center"/>
          </w:tcPr>
          <w:p w14:paraId="4EDF1BC6">
            <w:pPr>
              <w:pStyle w:val="8"/>
              <w:ind w:firstLine="240" w:firstLineChars="100"/>
              <w:rPr>
                <w:rFonts w:hint="eastAsia" w:ascii="仿宋" w:hAnsi="仿宋" w:eastAsia="仿宋" w:cs="仿宋"/>
                <w:sz w:val="24"/>
                <w:szCs w:val="24"/>
                <w:lang w:val="en-US" w:eastAsia="zh-CN"/>
              </w:rPr>
            </w:pPr>
            <w:r>
              <w:rPr>
                <w:rFonts w:hint="eastAsia" w:ascii="仿宋" w:hAnsi="仿宋" w:eastAsia="仿宋" w:cs="仿宋"/>
                <w:sz w:val="24"/>
                <w:szCs w:val="24"/>
              </w:rPr>
              <w:sym w:font="Wingdings" w:char="00FE"/>
            </w:r>
            <w:r>
              <w:rPr>
                <w:rFonts w:hint="eastAsia" w:ascii="仿宋" w:hAnsi="仿宋" w:eastAsia="仿宋" w:cs="仿宋"/>
                <w:sz w:val="24"/>
                <w:szCs w:val="24"/>
              </w:rPr>
              <w:t>举行</w:t>
            </w:r>
          </w:p>
          <w:p w14:paraId="7576891A">
            <w:pPr>
              <w:pStyle w:val="8"/>
              <w:numPr>
                <w:ilvl w:val="0"/>
                <w:numId w:val="5"/>
              </w:numPr>
              <w:spacing w:after="0" w:line="360" w:lineRule="auto"/>
              <w:ind w:left="216" w:leftChars="103" w:firstLine="220" w:firstLineChars="92"/>
              <w:rPr>
                <w:rFonts w:hint="eastAsia" w:ascii="仿宋" w:hAnsi="仿宋" w:eastAsia="仿宋" w:cs="仿宋"/>
                <w:sz w:val="24"/>
                <w:szCs w:val="24"/>
                <w:u w:color="000000"/>
              </w:rPr>
            </w:pPr>
            <w:r>
              <w:rPr>
                <w:rFonts w:hint="eastAsia" w:ascii="仿宋" w:hAnsi="仿宋" w:eastAsia="仿宋" w:cs="仿宋"/>
                <w:sz w:val="24"/>
                <w:szCs w:val="24"/>
                <w:u w:color="000000"/>
              </w:rPr>
              <w:t>踏勘签到时间：</w:t>
            </w:r>
            <w:r>
              <w:rPr>
                <w:rFonts w:hint="eastAsia" w:ascii="仿宋" w:hAnsi="仿宋" w:eastAsia="仿宋" w:cs="仿宋"/>
                <w:sz w:val="24"/>
                <w:szCs w:val="24"/>
                <w:u w:color="000000"/>
                <w:lang w:val="en-US" w:eastAsia="zh-CN"/>
              </w:rPr>
              <w:t>/</w:t>
            </w:r>
          </w:p>
          <w:p w14:paraId="46887C39">
            <w:pPr>
              <w:pStyle w:val="8"/>
              <w:numPr>
                <w:ilvl w:val="0"/>
                <w:numId w:val="5"/>
              </w:numPr>
              <w:spacing w:after="0" w:line="360" w:lineRule="auto"/>
              <w:ind w:left="216" w:leftChars="103" w:firstLine="220" w:firstLineChars="92"/>
              <w:rPr>
                <w:rFonts w:hint="eastAsia" w:ascii="仿宋" w:hAnsi="仿宋" w:eastAsia="仿宋" w:cs="仿宋"/>
                <w:sz w:val="24"/>
                <w:szCs w:val="24"/>
                <w:u w:color="000000"/>
              </w:rPr>
            </w:pPr>
            <w:r>
              <w:rPr>
                <w:rFonts w:hint="eastAsia" w:ascii="仿宋" w:hAnsi="仿宋" w:eastAsia="仿宋" w:cs="仿宋"/>
                <w:sz w:val="24"/>
                <w:szCs w:val="24"/>
                <w:u w:color="000000"/>
              </w:rPr>
              <w:t>踏勘签到地点：</w:t>
            </w:r>
            <w:r>
              <w:rPr>
                <w:rFonts w:hint="eastAsia" w:ascii="仿宋" w:hAnsi="仿宋" w:eastAsia="仿宋" w:cs="仿宋"/>
                <w:sz w:val="24"/>
                <w:szCs w:val="24"/>
                <w:u w:color="000000"/>
                <w:lang w:val="en-US" w:eastAsia="zh-CN"/>
              </w:rPr>
              <w:t>成都市一环路西二段32号</w:t>
            </w:r>
          </w:p>
          <w:p w14:paraId="53BB9F72">
            <w:pPr>
              <w:pStyle w:val="8"/>
              <w:numPr>
                <w:ilvl w:val="0"/>
                <w:numId w:val="5"/>
              </w:numPr>
              <w:spacing w:after="0" w:line="360" w:lineRule="auto"/>
              <w:ind w:left="216" w:leftChars="103" w:firstLine="220" w:firstLineChars="92"/>
              <w:rPr>
                <w:rFonts w:hint="eastAsia" w:ascii="仿宋" w:hAnsi="仿宋" w:eastAsia="仿宋" w:cs="仿宋"/>
                <w:sz w:val="24"/>
                <w:szCs w:val="24"/>
                <w:u w:color="000000"/>
              </w:rPr>
            </w:pPr>
            <w:r>
              <w:rPr>
                <w:rFonts w:hint="eastAsia" w:ascii="仿宋" w:hAnsi="仿宋" w:eastAsia="仿宋" w:cs="仿宋"/>
                <w:sz w:val="24"/>
                <w:szCs w:val="24"/>
                <w:u w:color="000000"/>
              </w:rPr>
              <w:t>踏勘开始时间：</w:t>
            </w:r>
            <w:r>
              <w:rPr>
                <w:rFonts w:hint="eastAsia" w:ascii="仿宋" w:hAnsi="仿宋" w:eastAsia="仿宋" w:cs="仿宋"/>
                <w:sz w:val="24"/>
                <w:szCs w:val="24"/>
                <w:u w:color="000000"/>
                <w:lang w:val="en-US" w:eastAsia="zh-CN"/>
              </w:rPr>
              <w:t>本项目采购人不统一组织现场踏勘，潜在供应商可自行至踏勘地点进行现场踏勘</w:t>
            </w:r>
          </w:p>
          <w:p w14:paraId="2B285ABD">
            <w:pPr>
              <w:pStyle w:val="8"/>
              <w:numPr>
                <w:ilvl w:val="0"/>
                <w:numId w:val="5"/>
              </w:numPr>
              <w:spacing w:after="0" w:line="360" w:lineRule="auto"/>
              <w:ind w:left="216" w:leftChars="103" w:firstLine="220" w:firstLineChars="92"/>
              <w:rPr>
                <w:rFonts w:hint="eastAsia" w:ascii="仿宋" w:hAnsi="仿宋" w:eastAsia="仿宋" w:cs="仿宋"/>
                <w:sz w:val="24"/>
                <w:szCs w:val="24"/>
                <w:u w:color="000000"/>
              </w:rPr>
            </w:pPr>
            <w:r>
              <w:rPr>
                <w:rFonts w:hint="eastAsia" w:ascii="仿宋" w:hAnsi="仿宋" w:eastAsia="仿宋" w:cs="仿宋"/>
                <w:sz w:val="24"/>
                <w:szCs w:val="24"/>
                <w:u w:color="000000"/>
              </w:rPr>
              <w:t>联系人：</w:t>
            </w:r>
            <w:r>
              <w:rPr>
                <w:rFonts w:hint="eastAsia" w:ascii="仿宋" w:hAnsi="仿宋" w:eastAsia="仿宋" w:cs="仿宋"/>
                <w:sz w:val="24"/>
                <w:szCs w:val="24"/>
                <w:u w:color="000000"/>
                <w:lang w:val="en-US" w:eastAsia="zh-CN"/>
              </w:rPr>
              <w:t>秦老师</w:t>
            </w:r>
          </w:p>
          <w:p w14:paraId="5B10BC6D">
            <w:pPr>
              <w:pStyle w:val="8"/>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u w:color="000000"/>
              </w:rPr>
              <w:t>联系电话：</w:t>
            </w:r>
            <w:r>
              <w:rPr>
                <w:rFonts w:hint="eastAsia" w:ascii="仿宋" w:hAnsi="仿宋" w:eastAsia="仿宋" w:cs="仿宋"/>
                <w:sz w:val="24"/>
                <w:szCs w:val="24"/>
                <w:lang w:val="en-US" w:eastAsia="zh-CN"/>
              </w:rPr>
              <w:t>87393342</w:t>
            </w:r>
          </w:p>
          <w:p w14:paraId="65BB48D4">
            <w:pPr>
              <w:pStyle w:val="8"/>
              <w:ind w:firstLine="480" w:firstLineChars="200"/>
              <w:rPr>
                <w:rFonts w:hint="eastAsia" w:ascii="仿宋" w:hAnsi="仿宋" w:eastAsia="仿宋" w:cs="仿宋"/>
                <w:sz w:val="24"/>
                <w:szCs w:val="24"/>
              </w:rPr>
            </w:pPr>
            <w:r>
              <w:rPr>
                <w:rFonts w:hint="eastAsia" w:ascii="仿宋" w:hAnsi="仿宋" w:eastAsia="仿宋" w:cs="仿宋"/>
                <w:sz w:val="24"/>
                <w:szCs w:val="24"/>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293" w:type="pct"/>
            <w:vAlign w:val="center"/>
          </w:tcPr>
          <w:p w14:paraId="7A829DC1">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7FEAFE4E">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答疑会</w:t>
            </w:r>
          </w:p>
        </w:tc>
        <w:tc>
          <w:tcPr>
            <w:tcW w:w="3736" w:type="pct"/>
            <w:vAlign w:val="center"/>
          </w:tcPr>
          <w:p w14:paraId="752AE6A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组织       </w:t>
            </w:r>
            <w:r>
              <w:rPr>
                <w:rFonts w:hint="eastAsia" w:ascii="仿宋" w:hAnsi="仿宋" w:eastAsia="仿宋" w:cs="仿宋"/>
                <w:sz w:val="24"/>
                <w:szCs w:val="24"/>
              </w:rPr>
              <w:sym w:font="Wingdings" w:char="00FE"/>
            </w:r>
            <w:r>
              <w:rPr>
                <w:rFonts w:hint="eastAsia" w:ascii="仿宋" w:hAnsi="仿宋" w:eastAsia="仿宋" w:cs="仿宋"/>
                <w:sz w:val="24"/>
                <w:szCs w:val="24"/>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293" w:type="pct"/>
            <w:vMerge w:val="restart"/>
            <w:vAlign w:val="center"/>
          </w:tcPr>
          <w:p w14:paraId="5D3D3059">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Merge w:val="restart"/>
            <w:vAlign w:val="center"/>
          </w:tcPr>
          <w:p w14:paraId="0F74BB13">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履约保证金</w:t>
            </w:r>
          </w:p>
        </w:tc>
        <w:tc>
          <w:tcPr>
            <w:tcW w:w="3736" w:type="pct"/>
            <w:tcBorders>
              <w:bottom w:val="single" w:color="auto" w:sz="4" w:space="0"/>
            </w:tcBorders>
            <w:vAlign w:val="center"/>
          </w:tcPr>
          <w:p w14:paraId="0C397B3B">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48" w:hRule="atLeast"/>
          <w:jc w:val="center"/>
        </w:trPr>
        <w:tc>
          <w:tcPr>
            <w:tcW w:w="293" w:type="pct"/>
            <w:vMerge w:val="continue"/>
            <w:vAlign w:val="center"/>
          </w:tcPr>
          <w:p w14:paraId="74DF3540">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Merge w:val="continue"/>
            <w:vAlign w:val="center"/>
          </w:tcPr>
          <w:p w14:paraId="320ACC17">
            <w:pPr>
              <w:pStyle w:val="29"/>
              <w:spacing w:line="360" w:lineRule="auto"/>
              <w:jc w:val="center"/>
              <w:rPr>
                <w:rFonts w:hint="eastAsia" w:ascii="仿宋" w:hAnsi="仿宋" w:eastAsia="仿宋" w:cs="仿宋"/>
                <w:sz w:val="24"/>
                <w:szCs w:val="24"/>
              </w:rPr>
            </w:pPr>
          </w:p>
        </w:tc>
        <w:tc>
          <w:tcPr>
            <w:tcW w:w="3736" w:type="pct"/>
            <w:tcBorders>
              <w:top w:val="single" w:color="auto" w:sz="4" w:space="0"/>
            </w:tcBorders>
            <w:vAlign w:val="center"/>
          </w:tcPr>
          <w:p w14:paraId="5FC00C72">
            <w:pPr>
              <w:pStyle w:val="29"/>
              <w:numPr>
                <w:ilvl w:val="-1"/>
                <w:numId w:val="0"/>
              </w:numPr>
              <w:spacing w:line="360" w:lineRule="auto"/>
              <w:ind w:left="210" w:leftChars="100" w:firstLine="0"/>
              <w:jc w:val="both"/>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 xml:space="preserve">收取       </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293" w:type="pct"/>
            <w:vAlign w:val="center"/>
          </w:tcPr>
          <w:p w14:paraId="24B9E43D">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0A75CB2F">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lang w:val="zh-CN"/>
              </w:rPr>
              <w:t>评审方式</w:t>
            </w:r>
          </w:p>
        </w:tc>
        <w:tc>
          <w:tcPr>
            <w:tcW w:w="3736" w:type="pct"/>
            <w:vAlign w:val="center"/>
          </w:tcPr>
          <w:p w14:paraId="6400877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b/>
                <w:bCs/>
                <w:sz w:val="24"/>
                <w:szCs w:val="24"/>
              </w:rPr>
              <w:t>综合评分法</w:t>
            </w:r>
          </w:p>
          <w:p w14:paraId="0358CAD4">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b/>
                <w:bCs/>
                <w:sz w:val="24"/>
                <w:szCs w:val="24"/>
              </w:rPr>
              <w:t>最低评审价法</w:t>
            </w:r>
          </w:p>
          <w:p w14:paraId="76D6321E">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通过资格、符合性审查且所有技术、服务和商务条件均符合谈判文件要求的供应商视为合格供应商，合格供应商应达到3家以上(含3家)。若合格供应商只有2家，且谈判文件没有不合理条款，同时采购程序亦符合规定的，仍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293" w:type="pct"/>
            <w:vAlign w:val="center"/>
          </w:tcPr>
          <w:p w14:paraId="45944A80">
            <w:pPr>
              <w:pStyle w:val="28"/>
              <w:numPr>
                <w:ilvl w:val="0"/>
                <w:numId w:val="4"/>
              </w:numPr>
              <w:tabs>
                <w:tab w:val="left" w:pos="220"/>
                <w:tab w:val="clear" w:pos="0"/>
              </w:tabs>
              <w:adjustRightInd w:val="0"/>
              <w:snapToGrid w:val="0"/>
              <w:jc w:val="both"/>
              <w:rPr>
                <w:rFonts w:hint="eastAsia" w:ascii="仿宋" w:hAnsi="仿宋" w:eastAsia="仿宋" w:cs="仿宋"/>
                <w:sz w:val="24"/>
                <w:szCs w:val="24"/>
              </w:rPr>
            </w:pPr>
          </w:p>
        </w:tc>
        <w:tc>
          <w:tcPr>
            <w:tcW w:w="970" w:type="pct"/>
            <w:vAlign w:val="center"/>
          </w:tcPr>
          <w:p w14:paraId="64FAF6B3">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谈判文件</w:t>
            </w:r>
          </w:p>
          <w:p w14:paraId="0AD727F1">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获取方式</w:t>
            </w:r>
          </w:p>
        </w:tc>
        <w:tc>
          <w:tcPr>
            <w:tcW w:w="3736" w:type="pct"/>
            <w:vAlign w:val="center"/>
          </w:tcPr>
          <w:p w14:paraId="7B240623">
            <w:pPr>
              <w:pStyle w:val="29"/>
              <w:spacing w:line="360" w:lineRule="auto"/>
              <w:ind w:left="218" w:leftChars="104"/>
              <w:jc w:val="both"/>
              <w:rPr>
                <w:rFonts w:hint="eastAsia" w:ascii="仿宋" w:hAnsi="仿宋" w:eastAsia="仿宋" w:cs="仿宋"/>
                <w:sz w:val="24"/>
                <w:szCs w:val="24"/>
              </w:rPr>
            </w:pPr>
            <w:r>
              <w:rPr>
                <w:rFonts w:hint="eastAsia" w:ascii="仿宋" w:hAnsi="仿宋" w:eastAsia="仿宋" w:cs="仿宋"/>
                <w:sz w:val="24"/>
                <w:szCs w:val="24"/>
                <w:lang w:val="zh-TW"/>
              </w:rPr>
              <w:t>通过四川省人民医院电子招采平台（http://cg.samsph.com），</w:t>
            </w:r>
            <w:r>
              <w:rPr>
                <w:rFonts w:hint="eastAsia" w:ascii="仿宋" w:hAnsi="仿宋" w:eastAsia="仿宋" w:cs="仿宋"/>
                <w:b/>
                <w:bCs/>
                <w:sz w:val="24"/>
                <w:szCs w:val="24"/>
                <w:lang w:val="zh-TW"/>
              </w:rPr>
              <w:t>免费</w:t>
            </w:r>
            <w:r>
              <w:rPr>
                <w:rFonts w:hint="eastAsia" w:ascii="仿宋" w:hAnsi="仿宋" w:eastAsia="仿宋" w:cs="仿宋"/>
                <w:sz w:val="24"/>
                <w:szCs w:val="24"/>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293" w:type="pct"/>
            <w:vAlign w:val="center"/>
          </w:tcPr>
          <w:p w14:paraId="698170AF">
            <w:pPr>
              <w:pStyle w:val="28"/>
              <w:numPr>
                <w:ilvl w:val="0"/>
                <w:numId w:val="4"/>
              </w:numPr>
              <w:tabs>
                <w:tab w:val="left" w:pos="220"/>
                <w:tab w:val="clear" w:pos="0"/>
              </w:tabs>
              <w:adjustRightInd w:val="0"/>
              <w:snapToGrid w:val="0"/>
              <w:jc w:val="both"/>
              <w:rPr>
                <w:rFonts w:hint="eastAsia" w:ascii="仿宋" w:hAnsi="仿宋" w:eastAsia="仿宋" w:cs="仿宋"/>
                <w:kern w:val="0"/>
                <w:sz w:val="24"/>
                <w:szCs w:val="24"/>
              </w:rPr>
            </w:pPr>
          </w:p>
        </w:tc>
        <w:tc>
          <w:tcPr>
            <w:tcW w:w="970" w:type="pct"/>
            <w:vAlign w:val="center"/>
          </w:tcPr>
          <w:p w14:paraId="25CCCAFC">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响应文件提交方式</w:t>
            </w:r>
          </w:p>
        </w:tc>
        <w:tc>
          <w:tcPr>
            <w:tcW w:w="3736" w:type="pct"/>
            <w:vAlign w:val="center"/>
          </w:tcPr>
          <w:p w14:paraId="3C93DE1E">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sym w:font="Wingdings" w:char="00FE"/>
            </w:r>
            <w:r>
              <w:rPr>
                <w:rFonts w:hint="eastAsia" w:ascii="仿宋" w:hAnsi="仿宋" w:eastAsia="仿宋" w:cs="仿宋"/>
                <w:sz w:val="24"/>
                <w:szCs w:val="24"/>
              </w:rPr>
              <w:t>线上提交：</w:t>
            </w:r>
          </w:p>
          <w:p w14:paraId="0FBD041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sym w:font="Wingdings" w:char="00A8"/>
            </w:r>
            <w:r>
              <w:rPr>
                <w:rFonts w:hint="eastAsia" w:ascii="仿宋" w:hAnsi="仿宋" w:eastAsia="仿宋" w:cs="仿宋"/>
                <w:sz w:val="24"/>
                <w:szCs w:val="24"/>
              </w:rPr>
              <w:t>现场提交：</w:t>
            </w:r>
          </w:p>
          <w:p w14:paraId="0ED47682">
            <w:pPr>
              <w:pStyle w:val="29"/>
              <w:numPr>
                <w:ilvl w:val="0"/>
                <w:numId w:val="6"/>
              </w:numPr>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响应文件应在提交响应文件截止时间前送达谈判地点；</w:t>
            </w:r>
          </w:p>
          <w:p w14:paraId="07D31BB1">
            <w:pPr>
              <w:pStyle w:val="29"/>
              <w:numPr>
                <w:ilvl w:val="0"/>
                <w:numId w:val="6"/>
              </w:numPr>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文件份数：正本1份、副本</w:t>
            </w:r>
            <w:r>
              <w:rPr>
                <w:rFonts w:hint="eastAsia" w:ascii="仿宋" w:hAnsi="仿宋" w:eastAsia="仿宋" w:cs="仿宋"/>
                <w:sz w:val="24"/>
                <w:szCs w:val="24"/>
                <w:u w:val="single"/>
              </w:rPr>
              <w:t xml:space="preserve">  </w:t>
            </w:r>
            <w:r>
              <w:rPr>
                <w:rFonts w:hint="eastAsia" w:ascii="仿宋" w:hAnsi="仿宋" w:eastAsia="仿宋" w:cs="仿宋"/>
                <w:sz w:val="24"/>
                <w:szCs w:val="24"/>
              </w:rPr>
              <w:t>份；</w:t>
            </w:r>
          </w:p>
          <w:p w14:paraId="48DA0D32">
            <w:pPr>
              <w:pStyle w:val="29"/>
              <w:numPr>
                <w:ilvl w:val="0"/>
                <w:numId w:val="6"/>
              </w:numPr>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谈判地点：</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70392455">
            <w:pPr>
              <w:pStyle w:val="29"/>
              <w:spacing w:line="360" w:lineRule="auto"/>
              <w:ind w:left="218" w:leftChars="104"/>
              <w:jc w:val="both"/>
              <w:rPr>
                <w:rFonts w:hint="eastAsia" w:ascii="仿宋" w:hAnsi="仿宋" w:eastAsia="仿宋" w:cs="仿宋"/>
                <w:sz w:val="24"/>
                <w:szCs w:val="24"/>
              </w:rPr>
            </w:pPr>
            <w:r>
              <w:rPr>
                <w:rFonts w:hint="eastAsia" w:ascii="仿宋" w:hAnsi="仿宋" w:eastAsia="仿宋" w:cs="仿宋"/>
                <w:b/>
                <w:bCs/>
                <w:kern w:val="2"/>
                <w:sz w:val="24"/>
                <w:szCs w:val="24"/>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293" w:type="pct"/>
            <w:vAlign w:val="center"/>
          </w:tcPr>
          <w:p w14:paraId="6BE65B73">
            <w:pPr>
              <w:pStyle w:val="28"/>
              <w:numPr>
                <w:ilvl w:val="0"/>
                <w:numId w:val="4"/>
              </w:numPr>
              <w:tabs>
                <w:tab w:val="left" w:pos="220"/>
                <w:tab w:val="clear" w:pos="0"/>
              </w:tabs>
              <w:adjustRightInd w:val="0"/>
              <w:snapToGrid w:val="0"/>
              <w:jc w:val="both"/>
              <w:rPr>
                <w:rFonts w:hint="eastAsia" w:ascii="仿宋" w:hAnsi="仿宋" w:eastAsia="仿宋" w:cs="仿宋"/>
                <w:kern w:val="0"/>
                <w:sz w:val="24"/>
                <w:szCs w:val="24"/>
              </w:rPr>
            </w:pPr>
          </w:p>
        </w:tc>
        <w:tc>
          <w:tcPr>
            <w:tcW w:w="970" w:type="pct"/>
            <w:vAlign w:val="center"/>
          </w:tcPr>
          <w:p w14:paraId="7F4F2CEE">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联系方式</w:t>
            </w:r>
          </w:p>
        </w:tc>
        <w:tc>
          <w:tcPr>
            <w:tcW w:w="3736" w:type="pct"/>
            <w:vAlign w:val="center"/>
          </w:tcPr>
          <w:p w14:paraId="212C454D">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（1）采购部门：招标采购中心</w:t>
            </w:r>
          </w:p>
          <w:p w14:paraId="3A6B665A">
            <w:pPr>
              <w:spacing w:line="360" w:lineRule="auto"/>
              <w:ind w:left="210" w:leftChars="100"/>
              <w:rPr>
                <w:rFonts w:hint="eastAsia" w:ascii="仿宋" w:hAnsi="仿宋" w:eastAsia="仿宋" w:cs="仿宋"/>
                <w:sz w:val="24"/>
                <w:szCs w:val="24"/>
                <w:lang w:val="en-US" w:eastAsia="zh-CN"/>
              </w:rPr>
            </w:pPr>
            <w:r>
              <w:rPr>
                <w:rFonts w:hint="eastAsia" w:ascii="仿宋" w:hAnsi="仿宋" w:eastAsia="仿宋" w:cs="仿宋"/>
                <w:sz w:val="24"/>
                <w:szCs w:val="24"/>
              </w:rPr>
              <w:t>联系方式：</w:t>
            </w:r>
            <w:r>
              <w:rPr>
                <w:rFonts w:hint="eastAsia" w:ascii="仿宋" w:hAnsi="仿宋" w:eastAsia="仿宋" w:cs="仿宋"/>
                <w:sz w:val="24"/>
                <w:szCs w:val="24"/>
                <w:u w:val="none"/>
                <w:lang w:val="en-US" w:eastAsia="zh-CN"/>
              </w:rPr>
              <w:t>费</w:t>
            </w:r>
            <w:r>
              <w:rPr>
                <w:rFonts w:hint="eastAsia" w:ascii="仿宋" w:hAnsi="仿宋" w:eastAsia="仿宋" w:cs="仿宋"/>
                <w:sz w:val="24"/>
                <w:szCs w:val="24"/>
                <w:u w:val="none"/>
              </w:rPr>
              <w:t>老师028-</w:t>
            </w:r>
            <w:r>
              <w:rPr>
                <w:rFonts w:hint="eastAsia" w:ascii="仿宋" w:hAnsi="仿宋" w:eastAsia="仿宋" w:cs="仿宋"/>
                <w:sz w:val="24"/>
                <w:szCs w:val="24"/>
                <w:u w:val="none"/>
                <w:lang w:val="en-US" w:eastAsia="zh-CN"/>
              </w:rPr>
              <w:t>87394783</w:t>
            </w:r>
          </w:p>
          <w:p w14:paraId="45425A3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（2）归口部门：</w:t>
            </w:r>
            <w:r>
              <w:rPr>
                <w:rFonts w:hint="eastAsia" w:ascii="仿宋" w:hAnsi="仿宋" w:eastAsia="仿宋" w:cs="仿宋"/>
                <w:sz w:val="24"/>
                <w:szCs w:val="24"/>
                <w:u w:val="none"/>
                <w:lang w:val="en-US" w:eastAsia="zh-CN"/>
              </w:rPr>
              <w:t>后勤保障</w:t>
            </w:r>
            <w:r>
              <w:rPr>
                <w:rFonts w:hint="eastAsia" w:ascii="仿宋" w:hAnsi="仿宋" w:eastAsia="仿宋" w:cs="仿宋"/>
                <w:sz w:val="24"/>
                <w:szCs w:val="24"/>
                <w:u w:val="none"/>
              </w:rPr>
              <w:t>部门</w:t>
            </w:r>
          </w:p>
          <w:p w14:paraId="1D8AFF4A">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联系方式：</w:t>
            </w:r>
            <w:r>
              <w:rPr>
                <w:rFonts w:hint="eastAsia" w:ascii="仿宋" w:hAnsi="仿宋" w:eastAsia="仿宋" w:cs="仿宋"/>
                <w:kern w:val="0"/>
                <w:sz w:val="24"/>
                <w:szCs w:val="24"/>
              </w:rPr>
              <w:t>李老师028-87393442</w:t>
            </w:r>
          </w:p>
          <w:p w14:paraId="418C3619">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（3）监督部门：审计部</w:t>
            </w:r>
          </w:p>
          <w:p w14:paraId="3B042431">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联系方式：028-87394709</w:t>
            </w:r>
          </w:p>
          <w:p w14:paraId="28ED2DBD">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（4）采购平台：隆道云400 0118 000，接通以后按1</w:t>
            </w:r>
          </w:p>
        </w:tc>
      </w:tr>
    </w:tbl>
    <w:p w14:paraId="64285B84">
      <w:pPr>
        <w:rPr>
          <w:rFonts w:hint="eastAsia" w:ascii="仿宋" w:hAnsi="仿宋" w:eastAsia="仿宋" w:cs="仿宋"/>
          <w:sz w:val="24"/>
          <w:szCs w:val="24"/>
        </w:rPr>
      </w:pPr>
      <w:r>
        <w:rPr>
          <w:rFonts w:hint="eastAsia" w:ascii="仿宋" w:hAnsi="仿宋" w:eastAsia="仿宋" w:cs="仿宋"/>
          <w:sz w:val="24"/>
          <w:szCs w:val="24"/>
        </w:rPr>
        <w:br w:type="page"/>
      </w:r>
    </w:p>
    <w:p w14:paraId="7B4BC71E">
      <w:pPr>
        <w:pStyle w:val="2"/>
        <w:rPr>
          <w:rFonts w:hint="eastAsia" w:ascii="仿宋" w:hAnsi="仿宋" w:eastAsia="仿宋" w:cs="仿宋"/>
          <w:sz w:val="24"/>
          <w:szCs w:val="24"/>
        </w:rPr>
      </w:pPr>
      <w:bookmarkStart w:id="6" w:name="_Toc24154"/>
      <w:bookmarkStart w:id="7" w:name="_Toc14460"/>
      <w:bookmarkStart w:id="8" w:name="_Toc22329"/>
      <w:r>
        <w:rPr>
          <w:rFonts w:hint="eastAsia" w:ascii="仿宋" w:hAnsi="仿宋" w:eastAsia="仿宋" w:cs="仿宋"/>
          <w:sz w:val="24"/>
          <w:szCs w:val="24"/>
          <w:lang w:val="en-US"/>
        </w:rPr>
        <w:t>谈判</w:t>
      </w:r>
      <w:r>
        <w:rPr>
          <w:rFonts w:hint="eastAsia" w:ascii="仿宋" w:hAnsi="仿宋" w:eastAsia="仿宋" w:cs="仿宋"/>
          <w:sz w:val="24"/>
          <w:szCs w:val="24"/>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2"/>
        <w:gridCol w:w="748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909" w:type="dxa"/>
            <w:tcBorders>
              <w:top w:val="single" w:color="auto" w:sz="18" w:space="0"/>
            </w:tcBorders>
            <w:vAlign w:val="center"/>
          </w:tcPr>
          <w:p w14:paraId="42347EAE">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应知事项</w:t>
            </w:r>
          </w:p>
        </w:tc>
        <w:tc>
          <w:tcPr>
            <w:tcW w:w="6706" w:type="dxa"/>
            <w:tcBorders>
              <w:top w:val="single" w:color="auto" w:sz="18" w:space="0"/>
            </w:tcBorders>
            <w:vAlign w:val="center"/>
          </w:tcPr>
          <w:p w14:paraId="72ECA3FD">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197DCA0C">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lang w:val="zh-CN"/>
              </w:rPr>
              <w:t>报价</w:t>
            </w:r>
          </w:p>
        </w:tc>
        <w:tc>
          <w:tcPr>
            <w:tcW w:w="6706" w:type="dxa"/>
            <w:vAlign w:val="center"/>
          </w:tcPr>
          <w:p w14:paraId="09BCE7E8">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（1）本项目谈判统一使用人民币报价；</w:t>
            </w:r>
          </w:p>
          <w:p w14:paraId="2F1975F1">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（2）报价应是完成全部采购工作内容的价格体现，是最终用户验收合格后的总价，包含了供应商完成本项目所需的一切费用，即项目包干价。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6109ED5F">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响应文件编制要求</w:t>
            </w:r>
          </w:p>
        </w:tc>
        <w:tc>
          <w:tcPr>
            <w:tcW w:w="6706" w:type="dxa"/>
            <w:vAlign w:val="center"/>
          </w:tcPr>
          <w:p w14:paraId="54E43B6A">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（1）响应文件的格式</w:t>
            </w:r>
          </w:p>
          <w:p w14:paraId="52C82C8B">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（2）响应文件的语言</w:t>
            </w:r>
          </w:p>
          <w:p w14:paraId="15CCE90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采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2）翻译的中文资料与外文资料如果出现差异和矛盾时，以中文为准，如因未翻译而造成的无效，由供应商承担。</w:t>
            </w:r>
          </w:p>
          <w:p w14:paraId="18DDF744">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（3）响应文件的签署、盖章。</w:t>
            </w:r>
          </w:p>
          <w:p w14:paraId="1663A0FB">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448CCC5D">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评审要求</w:t>
            </w:r>
          </w:p>
        </w:tc>
        <w:tc>
          <w:tcPr>
            <w:tcW w:w="6706" w:type="dxa"/>
            <w:vAlign w:val="center"/>
          </w:tcPr>
          <w:p w14:paraId="69566058">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谈判当天，供应商应保证谈判文件中所写明的法定代表人或委托代理人的联系方式（手机或邮箱）的畅通，并确保其具备澄清、说明或者更正及在我单位使用的电子化招采平台上进行操作等条件（在接到通知后的在谈判小组规定时间内未回复做无效处理）。</w:t>
            </w:r>
          </w:p>
          <w:p w14:paraId="31BAF77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（2）谈判过程中，供应商进行二轮报价或多轮报价且次轮报价不得高于上轮报价，以供应商的最终报价作为有效报价参与评审。</w:t>
            </w:r>
          </w:p>
          <w:p w14:paraId="6CB3A455">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（3）谈判小组要求供应商的澄清、说明或者更正，不得超出谈判文件的范围，不得以此让供应商实质改变响应文件的内容，不得影响供应商公平竞争。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（4）异常低价情形：</w:t>
            </w:r>
          </w:p>
          <w:p w14:paraId="175B89A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1）如谈判小组认定评审过程中出现下列情形之一的，应启动异常低价响应审查程序</w:t>
            </w:r>
          </w:p>
          <w:p w14:paraId="2DBB76B9">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①响应报价低于全部通过符合性审查供应商响应报价平均值50％的，即响应报价＜全部通过符合性审查供应商响应报价平均值×50％；</w:t>
            </w:r>
          </w:p>
          <w:p w14:paraId="0BC6688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②响应报价低于通过符合性审查的次低报价供应商响应报价50％的，即响应报价＜通过符合性审查的次低报价供应商响应报价×50％；</w:t>
            </w:r>
          </w:p>
          <w:p w14:paraId="55A3F9C6">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③响应报价低于采购项目最高限价45％的，即响应报价＜采购项目最高限价×45％；</w:t>
            </w:r>
          </w:p>
          <w:p w14:paraId="0EB203C3">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④谈判小组基于专业判断，认为供应商报价过低，有可能影响产品质量或者不能诚信履约的其他情形。</w:t>
            </w:r>
          </w:p>
          <w:p w14:paraId="5E4719B8">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采购人可以结合具体项目实际情况，提高上述第①项至第③项中启动异常低价响应审查的数值标准，但是最高不得超过65%。 </w:t>
            </w:r>
          </w:p>
          <w:p w14:paraId="68B2856D">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相关法律法规对供应商报价有规定的，从其规定。</w:t>
            </w:r>
          </w:p>
          <w:p w14:paraId="23B5A1C8">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2）异常低价响应审查程序：</w:t>
            </w:r>
          </w:p>
          <w:p w14:paraId="0A0C40D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①谈判小组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1）款第③项情形，供应商可以在响应文件中提交成本构成说明材料。</w:t>
            </w:r>
          </w:p>
          <w:p w14:paraId="131F2629">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②谈判小组应当结合同类产品电商平台价格、行业薪资水平、历史成交价格等信息，对供应商成本构成说明材料进行核查，判断报价合理性。</w:t>
            </w:r>
          </w:p>
          <w:p w14:paraId="2D07A805">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③供应商未按要求提交成本构成说明材料，或者提交的材料不能证明其报价合理性的，谈判小组应当将其响应作无效响应处理。</w:t>
            </w:r>
          </w:p>
          <w:p w14:paraId="19C5995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④谈判小组应当在评审报告中载明异常低价响应审查情况和结论。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6CB5DD5F">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货物质量要求</w:t>
            </w:r>
          </w:p>
        </w:tc>
        <w:tc>
          <w:tcPr>
            <w:tcW w:w="6706" w:type="dxa"/>
            <w:vAlign w:val="center"/>
          </w:tcPr>
          <w:p w14:paraId="17FA7EE6">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（1）供应商响应的货物均应为经检验合格的生产厂家原装全新合格产品，供应商承诺的质量、技术和其他要求，符合国家相关的质量标准和出厂标准并提供产品合格证；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（2）若出现质量问题，供应商负责按照采购人要求办理退货并承担因货物质量导致的经济和法律责任；</w:t>
            </w:r>
          </w:p>
          <w:p w14:paraId="41C1008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27845AF0">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服务质量要求</w:t>
            </w:r>
          </w:p>
        </w:tc>
        <w:tc>
          <w:tcPr>
            <w:tcW w:w="6706" w:type="dxa"/>
            <w:vAlign w:val="center"/>
          </w:tcPr>
          <w:p w14:paraId="1BA17910">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lang w:val="zh-TW"/>
              </w:rPr>
              <w:t>（</w:t>
            </w:r>
            <w:r>
              <w:rPr>
                <w:rFonts w:hint="eastAsia" w:ascii="仿宋" w:hAnsi="仿宋" w:eastAsia="仿宋" w:cs="仿宋"/>
                <w:sz w:val="24"/>
                <w:szCs w:val="24"/>
              </w:rPr>
              <w:t>1</w:t>
            </w:r>
            <w:r>
              <w:rPr>
                <w:rFonts w:hint="eastAsia" w:ascii="仿宋" w:hAnsi="仿宋" w:eastAsia="仿宋" w:cs="仿宋"/>
                <w:sz w:val="24"/>
                <w:szCs w:val="24"/>
                <w:lang w:val="zh-TW"/>
              </w:rPr>
              <w:t>）</w:t>
            </w:r>
            <w:r>
              <w:rPr>
                <w:rFonts w:hint="eastAsia" w:ascii="仿宋" w:hAnsi="仿宋" w:eastAsia="仿宋" w:cs="仿宋"/>
                <w:sz w:val="24"/>
                <w:szCs w:val="24"/>
                <w:lang w:val="zh-TW" w:eastAsia="zh-TW"/>
              </w:rPr>
              <w:t>符合本</w:t>
            </w:r>
            <w:r>
              <w:rPr>
                <w:rFonts w:hint="eastAsia" w:ascii="仿宋" w:hAnsi="仿宋" w:eastAsia="仿宋" w:cs="仿宋"/>
                <w:sz w:val="24"/>
                <w:szCs w:val="24"/>
              </w:rPr>
              <w:t>谈判文件</w:t>
            </w:r>
            <w:r>
              <w:rPr>
                <w:rFonts w:hint="eastAsia" w:ascii="仿宋" w:hAnsi="仿宋" w:eastAsia="仿宋" w:cs="仿宋"/>
                <w:sz w:val="24"/>
                <w:szCs w:val="24"/>
                <w:lang w:val="zh-TW" w:eastAsia="zh-TW"/>
              </w:rPr>
              <w:t>及采购人承诺的质量、技术和其他要求，符合国家相关的质量标准和出厂标准</w:t>
            </w:r>
            <w:r>
              <w:rPr>
                <w:rFonts w:hint="eastAsia" w:ascii="仿宋" w:hAnsi="仿宋" w:eastAsia="仿宋" w:cs="仿宋"/>
                <w:sz w:val="24"/>
                <w:szCs w:val="24"/>
                <w:lang w:val="zh-TW"/>
              </w:rPr>
              <w:t>；</w:t>
            </w:r>
          </w:p>
          <w:p w14:paraId="1CAE266B">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lang w:val="zh-TW"/>
              </w:rPr>
              <w:t>（</w:t>
            </w:r>
            <w:r>
              <w:rPr>
                <w:rFonts w:hint="eastAsia" w:ascii="仿宋" w:hAnsi="仿宋" w:eastAsia="仿宋" w:cs="仿宋"/>
                <w:sz w:val="24"/>
                <w:szCs w:val="24"/>
              </w:rPr>
              <w:t>2</w:t>
            </w:r>
            <w:r>
              <w:rPr>
                <w:rFonts w:hint="eastAsia" w:ascii="仿宋" w:hAnsi="仿宋" w:eastAsia="仿宋" w:cs="仿宋"/>
                <w:sz w:val="24"/>
                <w:szCs w:val="24"/>
                <w:lang w:val="zh-TW"/>
              </w:rPr>
              <w:t>）</w:t>
            </w:r>
            <w:r>
              <w:rPr>
                <w:rFonts w:hint="eastAsia" w:ascii="仿宋" w:hAnsi="仿宋" w:eastAsia="仿宋" w:cs="仿宋"/>
                <w:sz w:val="24"/>
                <w:szCs w:val="24"/>
                <w:lang w:val="zh-TW" w:eastAsia="zh-TW"/>
              </w:rPr>
              <w:t>国家或行业主管部门对</w:t>
            </w:r>
            <w:r>
              <w:rPr>
                <w:rFonts w:hint="eastAsia" w:ascii="仿宋" w:hAnsi="仿宋" w:eastAsia="仿宋" w:cs="仿宋"/>
                <w:sz w:val="24"/>
                <w:szCs w:val="24"/>
                <w:lang w:val="zh-TW"/>
              </w:rPr>
              <w:t>供应商</w:t>
            </w:r>
            <w:r>
              <w:rPr>
                <w:rFonts w:hint="eastAsia" w:ascii="仿宋" w:hAnsi="仿宋" w:eastAsia="仿宋" w:cs="仿宋"/>
                <w:sz w:val="24"/>
                <w:szCs w:val="24"/>
                <w:lang w:val="zh-TW" w:eastAsia="zh-TW"/>
              </w:rPr>
              <w:t>和</w:t>
            </w:r>
            <w:r>
              <w:rPr>
                <w:rFonts w:hint="eastAsia" w:ascii="仿宋" w:hAnsi="仿宋" w:eastAsia="仿宋" w:cs="仿宋"/>
                <w:sz w:val="24"/>
                <w:szCs w:val="24"/>
              </w:rPr>
              <w:t>服务</w:t>
            </w:r>
            <w:r>
              <w:rPr>
                <w:rFonts w:hint="eastAsia" w:ascii="仿宋" w:hAnsi="仿宋" w:eastAsia="仿宋" w:cs="仿宋"/>
                <w:sz w:val="24"/>
                <w:szCs w:val="24"/>
                <w:lang w:val="zh-TW" w:eastAsia="zh-TW"/>
              </w:rPr>
              <w:t>的技术标准和资格资质条件等有强制性规定的，应当符合其要求</w:t>
            </w:r>
            <w:r>
              <w:rPr>
                <w:rFonts w:hint="eastAsia" w:ascii="仿宋" w:hAnsi="仿宋" w:eastAsia="仿宋" w:cs="仿宋"/>
                <w:sz w:val="24"/>
                <w:szCs w:val="24"/>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45B83456">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知识产权要求</w:t>
            </w:r>
          </w:p>
        </w:tc>
        <w:tc>
          <w:tcPr>
            <w:tcW w:w="6706" w:type="dxa"/>
            <w:vAlign w:val="center"/>
          </w:tcPr>
          <w:p w14:paraId="46BCA3EE">
            <w:pPr>
              <w:spacing w:line="360" w:lineRule="auto"/>
              <w:ind w:left="210" w:leftChars="100"/>
              <w:rPr>
                <w:rFonts w:hint="eastAsia" w:ascii="仿宋" w:hAnsi="仿宋" w:eastAsia="仿宋" w:cs="仿宋"/>
                <w:sz w:val="24"/>
                <w:szCs w:val="24"/>
                <w:lang w:val="zh-TW"/>
              </w:rPr>
            </w:pPr>
            <w:r>
              <w:rPr>
                <w:rFonts w:hint="eastAsia" w:ascii="仿宋" w:hAnsi="仿宋" w:eastAsia="仿宋" w:cs="仿宋"/>
                <w:sz w:val="24"/>
                <w:szCs w:val="24"/>
                <w:lang w:val="zh-TW"/>
              </w:rPr>
              <w:t>（</w:t>
            </w:r>
            <w:r>
              <w:rPr>
                <w:rFonts w:hint="eastAsia" w:ascii="仿宋" w:hAnsi="仿宋" w:eastAsia="仿宋" w:cs="仿宋"/>
                <w:sz w:val="24"/>
                <w:szCs w:val="24"/>
              </w:rPr>
              <w:t>1</w:t>
            </w:r>
            <w:r>
              <w:rPr>
                <w:rFonts w:hint="eastAsia" w:ascii="仿宋" w:hAnsi="仿宋" w:eastAsia="仿宋" w:cs="仿宋"/>
                <w:sz w:val="24"/>
                <w:szCs w:val="24"/>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hint="eastAsia" w:ascii="仿宋" w:hAnsi="仿宋" w:eastAsia="仿宋" w:cs="仿宋"/>
                <w:sz w:val="24"/>
                <w:szCs w:val="24"/>
                <w:lang w:val="zh-TW"/>
              </w:rPr>
            </w:pPr>
            <w:r>
              <w:rPr>
                <w:rFonts w:hint="eastAsia" w:ascii="仿宋" w:hAnsi="仿宋" w:eastAsia="仿宋" w:cs="仿宋"/>
                <w:sz w:val="24"/>
                <w:szCs w:val="24"/>
                <w:lang w:val="zh-TW"/>
              </w:rPr>
              <w:t>（</w:t>
            </w:r>
            <w:r>
              <w:rPr>
                <w:rFonts w:hint="eastAsia" w:ascii="仿宋" w:hAnsi="仿宋" w:eastAsia="仿宋" w:cs="仿宋"/>
                <w:sz w:val="24"/>
                <w:szCs w:val="24"/>
              </w:rPr>
              <w:t>2</w:t>
            </w:r>
            <w:r>
              <w:rPr>
                <w:rFonts w:hint="eastAsia" w:ascii="仿宋" w:hAnsi="仿宋" w:eastAsia="仿宋" w:cs="仿宋"/>
                <w:sz w:val="24"/>
                <w:szCs w:val="24"/>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hint="eastAsia" w:ascii="仿宋" w:hAnsi="仿宋" w:eastAsia="仿宋" w:cs="仿宋"/>
                <w:sz w:val="24"/>
                <w:szCs w:val="24"/>
                <w:lang w:val="zh-TW"/>
              </w:rPr>
            </w:pPr>
            <w:r>
              <w:rPr>
                <w:rFonts w:hint="eastAsia" w:ascii="仿宋" w:hAnsi="仿宋" w:eastAsia="仿宋" w:cs="仿宋"/>
                <w:sz w:val="24"/>
                <w:szCs w:val="24"/>
                <w:lang w:val="zh-TW"/>
              </w:rPr>
              <w:t>（</w:t>
            </w:r>
            <w:r>
              <w:rPr>
                <w:rFonts w:hint="eastAsia" w:ascii="仿宋" w:hAnsi="仿宋" w:eastAsia="仿宋" w:cs="仿宋"/>
                <w:sz w:val="24"/>
                <w:szCs w:val="24"/>
              </w:rPr>
              <w:t>3</w:t>
            </w:r>
            <w:r>
              <w:rPr>
                <w:rFonts w:hint="eastAsia" w:ascii="仿宋" w:hAnsi="仿宋" w:eastAsia="仿宋" w:cs="仿宋"/>
                <w:sz w:val="24"/>
                <w:szCs w:val="24"/>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70BC6FE3">
            <w:pPr>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供应商纪律要求</w:t>
            </w:r>
          </w:p>
        </w:tc>
        <w:tc>
          <w:tcPr>
            <w:tcW w:w="6706" w:type="dxa"/>
            <w:vAlign w:val="center"/>
          </w:tcPr>
          <w:p w14:paraId="081D592B">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（1）供应商在采购活动中，不得有任何违法乱纪的行为；</w:t>
            </w:r>
          </w:p>
          <w:p w14:paraId="68F28A47">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（2）若响应文件存在虚假响应在评审阶段，谈判小组应将该响应文件作无效处理，若是成交后发现的，采购人应当取消其成交资格；</w:t>
            </w:r>
          </w:p>
          <w:p w14:paraId="3BAFC6D2">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1CBFC3D0">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谈判文件澄清、修改</w:t>
            </w:r>
          </w:p>
        </w:tc>
        <w:tc>
          <w:tcPr>
            <w:tcW w:w="6706" w:type="dxa"/>
            <w:vAlign w:val="center"/>
          </w:tcPr>
          <w:p w14:paraId="03C7CDF2">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0DA18A7B">
            <w:pPr>
              <w:pStyle w:val="29"/>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rPr>
              <w:t>供应商质疑</w:t>
            </w:r>
          </w:p>
        </w:tc>
        <w:tc>
          <w:tcPr>
            <w:tcW w:w="6706" w:type="dxa"/>
            <w:vAlign w:val="center"/>
          </w:tcPr>
          <w:p w14:paraId="094A5193">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注：</w:t>
            </w:r>
          </w:p>
          <w:p w14:paraId="3849607F">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1.供应商质疑不得超出采购文件、采购过程、采购结果的范围；</w:t>
            </w:r>
          </w:p>
          <w:p w14:paraId="7207ACB2">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2.供应商针对同一采购程序环节的质疑应一次性提出；</w:t>
            </w:r>
          </w:p>
          <w:p w14:paraId="2B79213A">
            <w:pPr>
              <w:pStyle w:val="29"/>
              <w:spacing w:line="360" w:lineRule="auto"/>
              <w:ind w:left="210" w:leftChars="100"/>
              <w:jc w:val="both"/>
              <w:rPr>
                <w:rFonts w:hint="eastAsia" w:ascii="仿宋" w:hAnsi="仿宋" w:eastAsia="仿宋" w:cs="仿宋"/>
                <w:sz w:val="24"/>
                <w:szCs w:val="24"/>
              </w:rPr>
            </w:pPr>
            <w:r>
              <w:rPr>
                <w:rFonts w:hint="eastAsia" w:ascii="仿宋" w:hAnsi="仿宋" w:eastAsia="仿宋" w:cs="仿宋"/>
                <w:sz w:val="24"/>
                <w:szCs w:val="24"/>
              </w:rPr>
              <w:t>3.质疑相关资料要求：</w:t>
            </w:r>
          </w:p>
          <w:p w14:paraId="60FC6B96">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（1）质疑函：明确具体质疑事项、事实依据和法律依据，质疑请求。</w:t>
            </w:r>
          </w:p>
          <w:p w14:paraId="4EB83833">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hint="eastAsia" w:ascii="仿宋" w:hAnsi="仿宋" w:eastAsia="仿宋" w:cs="仿宋"/>
                <w:sz w:val="24"/>
                <w:szCs w:val="24"/>
              </w:rPr>
            </w:pPr>
            <w:r>
              <w:rPr>
                <w:rFonts w:hint="eastAsia" w:ascii="仿宋" w:hAnsi="仿宋" w:eastAsia="仿宋" w:cs="仿宋"/>
                <w:sz w:val="24"/>
                <w:szCs w:val="24"/>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3D541914">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结果公告及合同签订</w:t>
            </w:r>
          </w:p>
        </w:tc>
        <w:tc>
          <w:tcPr>
            <w:tcW w:w="6706" w:type="dxa"/>
            <w:vAlign w:val="center"/>
          </w:tcPr>
          <w:p w14:paraId="5E52E39D">
            <w:pPr>
              <w:pStyle w:val="29"/>
              <w:spacing w:line="360" w:lineRule="auto"/>
              <w:ind w:left="210" w:leftChars="100"/>
              <w:jc w:val="both"/>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1</w:t>
            </w:r>
            <w:r>
              <w:rPr>
                <w:rFonts w:hint="eastAsia" w:ascii="仿宋" w:hAnsi="仿宋" w:eastAsia="仿宋" w:cs="仿宋"/>
                <w:sz w:val="24"/>
                <w:szCs w:val="24"/>
                <w:lang w:val="zh-CN"/>
              </w:rPr>
              <w:t>）谈判完成后，采购人在系统中发出结果公告；</w:t>
            </w:r>
          </w:p>
          <w:p w14:paraId="2CF2E596">
            <w:pPr>
              <w:pStyle w:val="29"/>
              <w:spacing w:line="360" w:lineRule="auto"/>
              <w:ind w:left="210" w:leftChars="100"/>
              <w:jc w:val="both"/>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2</w:t>
            </w:r>
            <w:r>
              <w:rPr>
                <w:rFonts w:hint="eastAsia" w:ascii="仿宋" w:hAnsi="仿宋" w:eastAsia="仿宋" w:cs="仿宋"/>
                <w:sz w:val="24"/>
                <w:szCs w:val="24"/>
                <w:lang w:val="zh-CN"/>
              </w:rPr>
              <w:t>）请成交供应商在结果公告发出一个工作日后，联系招标采购中心（028-8739</w:t>
            </w:r>
            <w:r>
              <w:rPr>
                <w:rFonts w:hint="eastAsia" w:ascii="仿宋" w:hAnsi="仿宋" w:eastAsia="仿宋" w:cs="仿宋"/>
                <w:sz w:val="24"/>
                <w:szCs w:val="24"/>
              </w:rPr>
              <w:t>4783</w:t>
            </w:r>
            <w:r>
              <w:rPr>
                <w:rFonts w:hint="eastAsia" w:ascii="仿宋" w:hAnsi="仿宋" w:eastAsia="仿宋" w:cs="仿宋"/>
                <w:sz w:val="24"/>
                <w:szCs w:val="24"/>
                <w:lang w:val="zh-CN"/>
              </w:rPr>
              <w:t>）并将合同初稿发送至sbc3214@vip.163.com</w:t>
            </w:r>
            <w:r>
              <w:rPr>
                <w:rFonts w:hint="eastAsia" w:ascii="仿宋" w:hAnsi="仿宋" w:eastAsia="仿宋" w:cs="仿宋"/>
                <w:sz w:val="24"/>
                <w:szCs w:val="24"/>
              </w:rPr>
              <w:t>。</w:t>
            </w:r>
          </w:p>
          <w:p w14:paraId="7D5E8660">
            <w:pPr>
              <w:pStyle w:val="29"/>
              <w:spacing w:line="360" w:lineRule="auto"/>
              <w:ind w:left="210" w:leftChars="100"/>
              <w:jc w:val="both"/>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）成交</w:t>
            </w:r>
            <w:r>
              <w:rPr>
                <w:rFonts w:hint="eastAsia" w:ascii="仿宋" w:hAnsi="仿宋" w:eastAsia="仿宋" w:cs="仿宋"/>
                <w:sz w:val="24"/>
                <w:szCs w:val="24"/>
              </w:rPr>
              <w:t>供应商</w:t>
            </w:r>
            <w:r>
              <w:rPr>
                <w:rFonts w:hint="eastAsia" w:ascii="仿宋" w:hAnsi="仿宋" w:eastAsia="仿宋" w:cs="仿宋"/>
                <w:sz w:val="24"/>
                <w:szCs w:val="24"/>
                <w:lang w:val="zh-CN"/>
              </w:rPr>
              <w:t>应在结果公告发出之日起三十日内与采购人签订采购合同签订。由于成交供应商的原因逾期未与采购人签订采购合同的，将视为放弃成交资格，取消其成交资格并将按相关规定进行处理。</w:t>
            </w:r>
          </w:p>
          <w:p w14:paraId="2E561DBE">
            <w:pPr>
              <w:pStyle w:val="29"/>
              <w:spacing w:line="360" w:lineRule="auto"/>
              <w:ind w:left="210" w:leftChars="100"/>
              <w:jc w:val="both"/>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）若成交供应商以非正当理由放弃成交资格，在3年内不</w:t>
            </w:r>
            <w:r>
              <w:rPr>
                <w:rFonts w:hint="eastAsia" w:ascii="仿宋" w:hAnsi="仿宋" w:eastAsia="仿宋" w:cs="仿宋"/>
                <w:sz w:val="24"/>
                <w:szCs w:val="24"/>
              </w:rPr>
              <w:t>得</w:t>
            </w:r>
            <w:r>
              <w:rPr>
                <w:rFonts w:hint="eastAsia" w:ascii="仿宋" w:hAnsi="仿宋" w:eastAsia="仿宋" w:cs="仿宋"/>
                <w:sz w:val="24"/>
                <w:szCs w:val="24"/>
                <w:lang w:val="zh-CN"/>
              </w:rPr>
              <w:t>参与本单位的</w:t>
            </w:r>
            <w:r>
              <w:rPr>
                <w:rFonts w:hint="eastAsia" w:ascii="仿宋" w:hAnsi="仿宋" w:eastAsia="仿宋" w:cs="仿宋"/>
                <w:sz w:val="24"/>
                <w:szCs w:val="24"/>
              </w:rPr>
              <w:t>采购活动</w:t>
            </w:r>
            <w:r>
              <w:rPr>
                <w:rFonts w:hint="eastAsia" w:ascii="仿宋" w:hAnsi="仿宋" w:eastAsia="仿宋" w:cs="仿宋"/>
                <w:sz w:val="24"/>
                <w:szCs w:val="24"/>
                <w:lang w:val="zh-CN"/>
              </w:rPr>
              <w:t>。</w:t>
            </w:r>
          </w:p>
          <w:p w14:paraId="5BD6AD52">
            <w:pPr>
              <w:pStyle w:val="29"/>
              <w:spacing w:line="360" w:lineRule="auto"/>
              <w:ind w:left="210" w:leftChars="100"/>
              <w:jc w:val="both"/>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val="zh-CN"/>
              </w:rPr>
              <w:t>）按医院相关管理制度需要签订的承诺或协议将作为承包合同的附件，是承包医院项目须遵守的内容之一。</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7"/>
              </w:numPr>
              <w:tabs>
                <w:tab w:val="left" w:pos="220"/>
              </w:tabs>
              <w:adjustRightInd w:val="0"/>
              <w:snapToGrid w:val="0"/>
              <w:rPr>
                <w:rFonts w:hint="eastAsia" w:ascii="仿宋" w:hAnsi="仿宋" w:eastAsia="仿宋" w:cs="仿宋"/>
                <w:sz w:val="24"/>
                <w:szCs w:val="24"/>
              </w:rPr>
            </w:pPr>
          </w:p>
        </w:tc>
        <w:tc>
          <w:tcPr>
            <w:tcW w:w="1909" w:type="dxa"/>
            <w:vAlign w:val="center"/>
          </w:tcPr>
          <w:p w14:paraId="2C102343">
            <w:pPr>
              <w:pStyle w:val="29"/>
              <w:spacing w:line="360" w:lineRule="auto"/>
              <w:jc w:val="center"/>
              <w:rPr>
                <w:rFonts w:hint="eastAsia" w:ascii="仿宋" w:hAnsi="仿宋" w:eastAsia="仿宋" w:cs="仿宋"/>
                <w:sz w:val="24"/>
                <w:szCs w:val="24"/>
              </w:rPr>
            </w:pPr>
            <w:r>
              <w:rPr>
                <w:rFonts w:hint="eastAsia" w:ascii="仿宋" w:hAnsi="仿宋" w:eastAsia="仿宋" w:cs="仿宋"/>
                <w:sz w:val="24"/>
                <w:szCs w:val="24"/>
              </w:rPr>
              <w:t>总体说明</w:t>
            </w:r>
          </w:p>
        </w:tc>
        <w:tc>
          <w:tcPr>
            <w:tcW w:w="6706" w:type="dxa"/>
            <w:vAlign w:val="center"/>
          </w:tcPr>
          <w:p w14:paraId="02257964">
            <w:pPr>
              <w:pStyle w:val="29"/>
              <w:numPr>
                <w:ilvl w:val="0"/>
                <w:numId w:val="8"/>
              </w:numPr>
              <w:spacing w:line="360" w:lineRule="auto"/>
              <w:ind w:left="0"/>
              <w:jc w:val="both"/>
              <w:rPr>
                <w:rFonts w:hint="eastAsia" w:ascii="仿宋" w:hAnsi="仿宋" w:eastAsia="仿宋" w:cs="仿宋"/>
                <w:sz w:val="24"/>
                <w:szCs w:val="24"/>
                <w:lang w:val="zh-CN"/>
              </w:rPr>
            </w:pPr>
            <w:r>
              <w:rPr>
                <w:rFonts w:hint="eastAsia" w:ascii="仿宋" w:hAnsi="仿宋" w:eastAsia="仿宋" w:cs="仿宋"/>
                <w:sz w:val="24"/>
                <w:szCs w:val="24"/>
                <w:lang w:val="zh-CN"/>
              </w:rPr>
              <w:t>谈判产生的一切费用由供应商自行承担；</w:t>
            </w:r>
          </w:p>
          <w:p w14:paraId="72AE9FB5">
            <w:pPr>
              <w:pStyle w:val="29"/>
              <w:numPr>
                <w:ilvl w:val="0"/>
                <w:numId w:val="8"/>
              </w:numPr>
              <w:spacing w:line="360" w:lineRule="auto"/>
              <w:ind w:left="0"/>
              <w:jc w:val="both"/>
              <w:rPr>
                <w:rFonts w:hint="eastAsia" w:ascii="仿宋" w:hAnsi="仿宋" w:eastAsia="仿宋" w:cs="仿宋"/>
                <w:sz w:val="24"/>
                <w:szCs w:val="24"/>
                <w:lang w:val="zh-CN"/>
              </w:rPr>
            </w:pPr>
            <w:r>
              <w:rPr>
                <w:rFonts w:hint="eastAsia" w:ascii="仿宋" w:hAnsi="仿宋" w:eastAsia="仿宋" w:cs="仿宋"/>
                <w:sz w:val="24"/>
                <w:szCs w:val="24"/>
              </w:rPr>
              <w:t>本谈判文件的第一章、第二章均为实质性要求，供应商应当符合；</w:t>
            </w:r>
          </w:p>
          <w:p w14:paraId="3031CD4E">
            <w:pPr>
              <w:pStyle w:val="29"/>
              <w:numPr>
                <w:ilvl w:val="0"/>
                <w:numId w:val="8"/>
              </w:numPr>
              <w:spacing w:line="360" w:lineRule="auto"/>
              <w:ind w:left="0"/>
              <w:jc w:val="both"/>
              <w:rPr>
                <w:rFonts w:hint="eastAsia" w:ascii="仿宋" w:hAnsi="仿宋" w:eastAsia="仿宋" w:cs="仿宋"/>
                <w:sz w:val="24"/>
                <w:szCs w:val="24"/>
              </w:rPr>
            </w:pPr>
            <w:r>
              <w:rPr>
                <w:rFonts w:hint="eastAsia" w:ascii="仿宋" w:hAnsi="仿宋" w:eastAsia="仿宋" w:cs="仿宋"/>
                <w:sz w:val="24"/>
                <w:szCs w:val="24"/>
              </w:rPr>
              <w:t>“采购人”系指本次组织采购的四川省人民医院；</w:t>
            </w:r>
          </w:p>
          <w:p w14:paraId="019DFEFC">
            <w:pPr>
              <w:pStyle w:val="29"/>
              <w:numPr>
                <w:ilvl w:val="0"/>
                <w:numId w:val="8"/>
              </w:numPr>
              <w:spacing w:line="360" w:lineRule="auto"/>
              <w:ind w:left="0"/>
              <w:jc w:val="both"/>
              <w:rPr>
                <w:rFonts w:hint="eastAsia" w:ascii="仿宋" w:hAnsi="仿宋" w:eastAsia="仿宋" w:cs="仿宋"/>
                <w:sz w:val="24"/>
                <w:szCs w:val="24"/>
              </w:rPr>
            </w:pPr>
            <w:r>
              <w:rPr>
                <w:rFonts w:hint="eastAsia" w:ascii="仿宋" w:hAnsi="仿宋" w:eastAsia="仿宋" w:cs="仿宋"/>
                <w:sz w:val="24"/>
                <w:szCs w:val="24"/>
              </w:rPr>
              <w:t>“供应商”系指获取了谈判文件拟参加谈判和向采购人提供相关货物、服务等的供应商；</w:t>
            </w:r>
          </w:p>
          <w:p w14:paraId="254BAE44">
            <w:pPr>
              <w:pStyle w:val="29"/>
              <w:numPr>
                <w:ilvl w:val="0"/>
                <w:numId w:val="8"/>
              </w:numPr>
              <w:spacing w:line="360" w:lineRule="auto"/>
              <w:ind w:left="0"/>
              <w:jc w:val="both"/>
              <w:rPr>
                <w:rFonts w:hint="eastAsia" w:ascii="仿宋" w:hAnsi="仿宋" w:eastAsia="仿宋" w:cs="仿宋"/>
                <w:sz w:val="24"/>
                <w:szCs w:val="24"/>
                <w:lang w:val="zh-CN"/>
              </w:rPr>
            </w:pPr>
            <w:r>
              <w:rPr>
                <w:rFonts w:hint="eastAsia" w:ascii="仿宋" w:hAnsi="仿宋" w:eastAsia="仿宋" w:cs="仿宋"/>
                <w:sz w:val="24"/>
                <w:szCs w:val="24"/>
                <w:lang w:val="zh-CN"/>
              </w:rPr>
              <w:t>若采购遇特殊情况，采购人有权终止采购项目；</w:t>
            </w:r>
          </w:p>
          <w:p w14:paraId="63691A54">
            <w:pPr>
              <w:pStyle w:val="29"/>
              <w:numPr>
                <w:ilvl w:val="0"/>
                <w:numId w:val="8"/>
              </w:numPr>
              <w:spacing w:line="360" w:lineRule="auto"/>
              <w:ind w:left="0"/>
              <w:jc w:val="both"/>
              <w:rPr>
                <w:rFonts w:hint="eastAsia" w:ascii="仿宋" w:hAnsi="仿宋" w:eastAsia="仿宋" w:cs="仿宋"/>
                <w:sz w:val="24"/>
                <w:szCs w:val="24"/>
                <w:lang w:val="zh-CN"/>
              </w:rPr>
            </w:pPr>
            <w:r>
              <w:rPr>
                <w:rFonts w:hint="eastAsia" w:ascii="仿宋" w:hAnsi="仿宋" w:eastAsia="仿宋" w:cs="仿宋"/>
                <w:sz w:val="24"/>
                <w:szCs w:val="24"/>
                <w:lang w:val="zh-CN"/>
              </w:rPr>
              <w:t>本谈判文件最终解释权归采购人所有。</w:t>
            </w:r>
          </w:p>
        </w:tc>
      </w:tr>
    </w:tbl>
    <w:p w14:paraId="484620F5">
      <w:pPr>
        <w:rPr>
          <w:rFonts w:hint="eastAsia" w:ascii="仿宋" w:hAnsi="仿宋" w:eastAsia="仿宋" w:cs="仿宋"/>
          <w:sz w:val="24"/>
          <w:szCs w:val="24"/>
        </w:rPr>
      </w:pPr>
      <w:r>
        <w:rPr>
          <w:rFonts w:hint="eastAsia" w:ascii="仿宋" w:hAnsi="仿宋" w:eastAsia="仿宋" w:cs="仿宋"/>
          <w:sz w:val="24"/>
          <w:szCs w:val="24"/>
        </w:rPr>
        <w:br w:type="page"/>
      </w:r>
    </w:p>
    <w:p w14:paraId="456B3D0E">
      <w:pPr>
        <w:pStyle w:val="2"/>
        <w:rPr>
          <w:rFonts w:hint="eastAsia" w:ascii="仿宋" w:hAnsi="仿宋" w:eastAsia="仿宋" w:cs="仿宋"/>
          <w:sz w:val="24"/>
          <w:szCs w:val="24"/>
        </w:rPr>
      </w:pPr>
      <w:bookmarkStart w:id="9" w:name="_Toc28050"/>
      <w:bookmarkStart w:id="10" w:name="_Toc32181"/>
      <w:bookmarkStart w:id="11" w:name="_Toc19400"/>
      <w:r>
        <w:rPr>
          <w:rFonts w:hint="eastAsia" w:ascii="仿宋" w:hAnsi="仿宋" w:eastAsia="仿宋" w:cs="仿宋"/>
          <w:sz w:val="24"/>
          <w:szCs w:val="24"/>
        </w:rPr>
        <w:t>供应商资格审查及符合性审查</w:t>
      </w:r>
      <w:bookmarkEnd w:id="9"/>
      <w:bookmarkEnd w:id="10"/>
      <w:bookmarkEnd w:id="11"/>
    </w:p>
    <w:p w14:paraId="3E122B10">
      <w:pPr>
        <w:pStyle w:val="8"/>
        <w:rPr>
          <w:rFonts w:hint="eastAsia" w:ascii="仿宋" w:hAnsi="仿宋" w:eastAsia="仿宋" w:cs="仿宋"/>
          <w:b/>
          <w:sz w:val="24"/>
          <w:szCs w:val="24"/>
        </w:rPr>
      </w:pP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5713"/>
        <w:gridCol w:w="3630"/>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742" w:type="pct"/>
            <w:vAlign w:val="center"/>
          </w:tcPr>
          <w:p w14:paraId="7D6366B8">
            <w:pPr>
              <w:widowControl/>
              <w:jc w:val="center"/>
              <w:rPr>
                <w:rFonts w:hint="eastAsia" w:ascii="仿宋" w:hAnsi="仿宋" w:eastAsia="仿宋" w:cs="仿宋"/>
                <w:b/>
                <w:bCs/>
                <w:sz w:val="24"/>
                <w:szCs w:val="24"/>
              </w:rPr>
            </w:pPr>
            <w:r>
              <w:rPr>
                <w:rFonts w:hint="eastAsia" w:ascii="仿宋" w:hAnsi="仿宋" w:eastAsia="仿宋" w:cs="仿宋"/>
                <w:b/>
                <w:bCs/>
                <w:sz w:val="24"/>
                <w:szCs w:val="24"/>
              </w:rPr>
              <w:t>资格审查项</w:t>
            </w:r>
          </w:p>
        </w:tc>
        <w:tc>
          <w:tcPr>
            <w:tcW w:w="1742" w:type="pct"/>
            <w:vAlign w:val="center"/>
          </w:tcPr>
          <w:p w14:paraId="6968A697">
            <w:pPr>
              <w:widowControl/>
              <w:jc w:val="center"/>
              <w:rPr>
                <w:rFonts w:hint="eastAsia" w:ascii="仿宋" w:hAnsi="仿宋" w:eastAsia="仿宋" w:cs="仿宋"/>
                <w:b/>
                <w:bCs/>
                <w:sz w:val="24"/>
                <w:szCs w:val="24"/>
              </w:rPr>
            </w:pPr>
            <w:r>
              <w:rPr>
                <w:rFonts w:hint="eastAsia" w:ascii="仿宋" w:hAnsi="仿宋" w:eastAsia="仿宋" w:cs="仿宋"/>
                <w:b/>
                <w:bCs/>
                <w:sz w:val="24"/>
                <w:szCs w:val="24"/>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hint="eastAsia" w:ascii="仿宋" w:hAnsi="仿宋" w:eastAsia="仿宋" w:cs="仿宋"/>
                <w:sz w:val="24"/>
                <w:szCs w:val="24"/>
              </w:rPr>
            </w:pPr>
            <w:r>
              <w:rPr>
                <w:rFonts w:hint="eastAsia" w:ascii="仿宋" w:hAnsi="仿宋" w:eastAsia="仿宋" w:cs="仿宋"/>
                <w:sz w:val="24"/>
                <w:szCs w:val="24"/>
              </w:rPr>
              <w:t>1</w:t>
            </w:r>
          </w:p>
        </w:tc>
        <w:tc>
          <w:tcPr>
            <w:tcW w:w="2742" w:type="pct"/>
            <w:vAlign w:val="center"/>
          </w:tcPr>
          <w:p w14:paraId="7CD62F00">
            <w:pPr>
              <w:jc w:val="left"/>
              <w:rPr>
                <w:rFonts w:hint="eastAsia" w:ascii="仿宋" w:hAnsi="仿宋" w:eastAsia="仿宋" w:cs="仿宋"/>
                <w:b/>
                <w:sz w:val="24"/>
                <w:szCs w:val="24"/>
              </w:rPr>
            </w:pPr>
            <w:r>
              <w:rPr>
                <w:rFonts w:hint="eastAsia" w:ascii="仿宋" w:hAnsi="仿宋" w:eastAsia="仿宋" w:cs="仿宋"/>
                <w:b/>
                <w:sz w:val="24"/>
                <w:szCs w:val="24"/>
              </w:rPr>
              <w:t>具有独立承担民事责任的能力</w:t>
            </w:r>
          </w:p>
        </w:tc>
        <w:tc>
          <w:tcPr>
            <w:tcW w:w="1742" w:type="pct"/>
            <w:vAlign w:val="center"/>
          </w:tcPr>
          <w:p w14:paraId="3616B0D3">
            <w:pPr>
              <w:rPr>
                <w:rFonts w:hint="eastAsia" w:ascii="仿宋" w:hAnsi="仿宋" w:eastAsia="仿宋" w:cs="仿宋"/>
                <w:sz w:val="24"/>
                <w:szCs w:val="24"/>
              </w:rPr>
            </w:pPr>
            <w:r>
              <w:rPr>
                <w:rFonts w:hint="eastAsia" w:ascii="仿宋" w:hAnsi="仿宋" w:eastAsia="仿宋" w:cs="仿宋"/>
                <w:sz w:val="24"/>
                <w:szCs w:val="24"/>
              </w:rPr>
              <w:t>（1）供应商若为企业法人：提供“统一社会信用代码营业执照”；未换证的提供“营业执照、税务登记证、组织机构代码证或三证合一的营业执照”；</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hint="eastAsia" w:ascii="仿宋" w:hAnsi="仿宋" w:eastAsia="仿宋" w:cs="仿宋"/>
                <w:sz w:val="24"/>
                <w:szCs w:val="24"/>
              </w:rPr>
            </w:pPr>
            <w:r>
              <w:rPr>
                <w:rFonts w:hint="eastAsia" w:ascii="仿宋" w:hAnsi="仿宋" w:eastAsia="仿宋" w:cs="仿宋"/>
                <w:sz w:val="24"/>
                <w:szCs w:val="24"/>
              </w:rPr>
              <w:t>2</w:t>
            </w:r>
          </w:p>
        </w:tc>
        <w:tc>
          <w:tcPr>
            <w:tcW w:w="2742" w:type="pct"/>
            <w:vAlign w:val="center"/>
          </w:tcPr>
          <w:p w14:paraId="2742A6AC">
            <w:pPr>
              <w:jc w:val="left"/>
              <w:rPr>
                <w:rFonts w:hint="eastAsia" w:ascii="仿宋" w:hAnsi="仿宋" w:eastAsia="仿宋" w:cs="仿宋"/>
                <w:b/>
                <w:sz w:val="24"/>
                <w:szCs w:val="24"/>
              </w:rPr>
            </w:pPr>
            <w:r>
              <w:rPr>
                <w:rFonts w:hint="eastAsia" w:ascii="仿宋" w:hAnsi="仿宋" w:eastAsia="仿宋" w:cs="仿宋"/>
                <w:b/>
                <w:sz w:val="24"/>
                <w:szCs w:val="24"/>
              </w:rPr>
              <w:t>具有健全的财务会计制度</w:t>
            </w:r>
          </w:p>
        </w:tc>
        <w:tc>
          <w:tcPr>
            <w:tcW w:w="1742" w:type="pct"/>
            <w:vAlign w:val="center"/>
          </w:tcPr>
          <w:p w14:paraId="4300D5BF">
            <w:pPr>
              <w:rPr>
                <w:rFonts w:hint="eastAsia" w:ascii="仿宋" w:hAnsi="仿宋" w:eastAsia="仿宋" w:cs="仿宋"/>
                <w:sz w:val="24"/>
                <w:szCs w:val="24"/>
              </w:rPr>
            </w:pPr>
            <w:r>
              <w:rPr>
                <w:rFonts w:hint="eastAsia" w:ascii="仿宋" w:hAnsi="仿宋" w:eastAsia="仿宋" w:cs="仿宋"/>
                <w:sz w:val="24"/>
                <w:szCs w:val="24"/>
              </w:rPr>
              <w:t>供应商根据自身情况选择提供其中任意一项：</w:t>
            </w:r>
          </w:p>
          <w:p w14:paraId="1214E23F">
            <w:pPr>
              <w:rPr>
                <w:rFonts w:hint="eastAsia" w:ascii="仿宋" w:hAnsi="仿宋" w:eastAsia="仿宋" w:cs="仿宋"/>
                <w:sz w:val="24"/>
                <w:szCs w:val="24"/>
              </w:rPr>
            </w:pPr>
            <w:r>
              <w:rPr>
                <w:rFonts w:hint="eastAsia" w:ascii="仿宋" w:hAnsi="仿宋" w:eastAsia="仿宋" w:cs="仿宋"/>
                <w:sz w:val="24"/>
                <w:szCs w:val="24"/>
              </w:rPr>
              <w:t>（1）可提供截至响应文件提交截止日前两个年度任意一个年度经审计的财务报告复印件（包含审计报告和审计报告中所涉及的财务报表和报表附注）；</w:t>
            </w:r>
          </w:p>
          <w:p w14:paraId="463846E7">
            <w:pPr>
              <w:rPr>
                <w:rFonts w:hint="eastAsia" w:ascii="仿宋" w:hAnsi="仿宋" w:eastAsia="仿宋" w:cs="仿宋"/>
                <w:sz w:val="24"/>
                <w:szCs w:val="24"/>
              </w:rPr>
            </w:pPr>
            <w:r>
              <w:rPr>
                <w:rFonts w:hint="eastAsia" w:ascii="仿宋" w:hAnsi="仿宋" w:eastAsia="仿宋" w:cs="仿宋"/>
                <w:sz w:val="24"/>
                <w:szCs w:val="24"/>
              </w:rPr>
              <w:t>（2）也可提供截响应文件提交截止日前两个年度任意一个年度供应商内部的财务报表复印件（至少包含资产负债表）；</w:t>
            </w:r>
          </w:p>
          <w:p w14:paraId="7804F8B6">
            <w:pPr>
              <w:rPr>
                <w:rFonts w:hint="eastAsia" w:ascii="仿宋" w:hAnsi="仿宋" w:eastAsia="仿宋" w:cs="仿宋"/>
                <w:sz w:val="24"/>
                <w:szCs w:val="24"/>
              </w:rPr>
            </w:pPr>
            <w:r>
              <w:rPr>
                <w:rFonts w:hint="eastAsia" w:ascii="仿宋" w:hAnsi="仿宋" w:eastAsia="仿宋" w:cs="仿宋"/>
                <w:sz w:val="24"/>
                <w:szCs w:val="24"/>
              </w:rPr>
              <w:t>（3）也可提供截至提交响应文件截止日一年内银行出具的资信证明；</w:t>
            </w:r>
          </w:p>
          <w:p w14:paraId="71C6546D">
            <w:pPr>
              <w:rPr>
                <w:rFonts w:hint="eastAsia" w:ascii="仿宋" w:hAnsi="仿宋" w:eastAsia="仿宋" w:cs="仿宋"/>
                <w:sz w:val="24"/>
                <w:szCs w:val="24"/>
              </w:rPr>
            </w:pPr>
            <w:r>
              <w:rPr>
                <w:rFonts w:hint="eastAsia" w:ascii="仿宋" w:hAnsi="仿宋" w:eastAsia="仿宋" w:cs="仿宋"/>
                <w:sz w:val="24"/>
                <w:szCs w:val="24"/>
              </w:rPr>
              <w:t>（4）供应商注册时间截至提交响应文件截止日不足一年的，也可提供工商管理部门备案的公司章程；</w:t>
            </w:r>
          </w:p>
          <w:p w14:paraId="60A1D29B">
            <w:pPr>
              <w:rPr>
                <w:rFonts w:hint="eastAsia" w:ascii="仿宋" w:hAnsi="仿宋" w:eastAsia="仿宋" w:cs="仿宋"/>
                <w:sz w:val="24"/>
                <w:szCs w:val="24"/>
              </w:rPr>
            </w:pPr>
            <w:r>
              <w:rPr>
                <w:rFonts w:hint="eastAsia" w:ascii="仿宋" w:hAnsi="仿宋" w:eastAsia="仿宋" w:cs="仿宋"/>
                <w:sz w:val="24"/>
                <w:szCs w:val="24"/>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hint="eastAsia" w:ascii="仿宋" w:hAnsi="仿宋" w:eastAsia="仿宋" w:cs="仿宋"/>
                <w:sz w:val="24"/>
                <w:szCs w:val="24"/>
              </w:rPr>
            </w:pPr>
            <w:r>
              <w:rPr>
                <w:rFonts w:hint="eastAsia" w:ascii="仿宋" w:hAnsi="仿宋" w:eastAsia="仿宋" w:cs="仿宋"/>
                <w:sz w:val="24"/>
                <w:szCs w:val="24"/>
              </w:rPr>
              <w:t>3</w:t>
            </w:r>
          </w:p>
        </w:tc>
        <w:tc>
          <w:tcPr>
            <w:tcW w:w="2742" w:type="pct"/>
            <w:vAlign w:val="center"/>
          </w:tcPr>
          <w:p w14:paraId="023426D8">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具有履行合同所必需的设备和专业技术能力</w:t>
            </w:r>
          </w:p>
        </w:tc>
        <w:tc>
          <w:tcPr>
            <w:tcW w:w="1742" w:type="pct"/>
            <w:vMerge w:val="restart"/>
            <w:vAlign w:val="center"/>
          </w:tcPr>
          <w:p w14:paraId="25C2E424">
            <w:pPr>
              <w:jc w:val="center"/>
              <w:rPr>
                <w:rFonts w:hint="eastAsia" w:ascii="仿宋" w:hAnsi="仿宋" w:eastAsia="仿宋" w:cs="仿宋"/>
                <w:sz w:val="24"/>
                <w:szCs w:val="24"/>
              </w:rPr>
            </w:pPr>
            <w:r>
              <w:rPr>
                <w:rFonts w:hint="eastAsia" w:ascii="仿宋" w:hAnsi="仿宋" w:eastAsia="仿宋" w:cs="仿宋"/>
                <w:sz w:val="24"/>
                <w:szCs w:val="24"/>
              </w:rPr>
              <w:t>统一提供承诺函</w:t>
            </w:r>
          </w:p>
          <w:p w14:paraId="40B71159">
            <w:pPr>
              <w:jc w:val="center"/>
              <w:rPr>
                <w:rFonts w:hint="eastAsia" w:ascii="仿宋" w:hAnsi="仿宋" w:eastAsia="仿宋" w:cs="仿宋"/>
                <w:sz w:val="24"/>
                <w:szCs w:val="24"/>
              </w:rPr>
            </w:pPr>
            <w:r>
              <w:rPr>
                <w:rFonts w:hint="eastAsia" w:ascii="仿宋" w:hAnsi="仿宋" w:eastAsia="仿宋" w:cs="仿宋"/>
                <w:sz w:val="24"/>
                <w:szCs w:val="24"/>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hint="eastAsia" w:ascii="仿宋" w:hAnsi="仿宋" w:eastAsia="仿宋" w:cs="仿宋"/>
                <w:sz w:val="24"/>
                <w:szCs w:val="24"/>
              </w:rPr>
            </w:pPr>
            <w:r>
              <w:rPr>
                <w:rFonts w:hint="eastAsia" w:ascii="仿宋" w:hAnsi="仿宋" w:eastAsia="仿宋" w:cs="仿宋"/>
                <w:sz w:val="24"/>
                <w:szCs w:val="24"/>
              </w:rPr>
              <w:t>4</w:t>
            </w:r>
          </w:p>
        </w:tc>
        <w:tc>
          <w:tcPr>
            <w:tcW w:w="2742" w:type="pct"/>
            <w:vAlign w:val="center"/>
          </w:tcPr>
          <w:p w14:paraId="6299D10D">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有依法缴纳税收和社会保障资金的良好记录</w:t>
            </w:r>
          </w:p>
        </w:tc>
        <w:tc>
          <w:tcPr>
            <w:tcW w:w="1742" w:type="pct"/>
            <w:vMerge w:val="continue"/>
            <w:vAlign w:val="center"/>
          </w:tcPr>
          <w:p w14:paraId="41F5D5CF">
            <w:pPr>
              <w:rPr>
                <w:rFonts w:hint="eastAsia" w:ascii="仿宋" w:hAnsi="仿宋" w:eastAsia="仿宋" w:cs="仿宋"/>
                <w:sz w:val="24"/>
                <w:szCs w:val="24"/>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hint="eastAsia" w:ascii="仿宋" w:hAnsi="仿宋" w:eastAsia="仿宋" w:cs="仿宋"/>
                <w:sz w:val="24"/>
                <w:szCs w:val="24"/>
              </w:rPr>
            </w:pPr>
            <w:r>
              <w:rPr>
                <w:rFonts w:hint="eastAsia" w:ascii="仿宋" w:hAnsi="仿宋" w:eastAsia="仿宋" w:cs="仿宋"/>
                <w:sz w:val="24"/>
                <w:szCs w:val="24"/>
              </w:rPr>
              <w:t>5</w:t>
            </w:r>
          </w:p>
        </w:tc>
        <w:tc>
          <w:tcPr>
            <w:tcW w:w="2742" w:type="pct"/>
            <w:vAlign w:val="center"/>
          </w:tcPr>
          <w:p w14:paraId="1476E760">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具有良好的商业信誉</w:t>
            </w:r>
          </w:p>
        </w:tc>
        <w:tc>
          <w:tcPr>
            <w:tcW w:w="1742" w:type="pct"/>
            <w:vMerge w:val="continue"/>
            <w:vAlign w:val="center"/>
          </w:tcPr>
          <w:p w14:paraId="3097070C">
            <w:pPr>
              <w:rPr>
                <w:rFonts w:hint="eastAsia" w:ascii="仿宋" w:hAnsi="仿宋" w:eastAsia="仿宋" w:cs="仿宋"/>
                <w:sz w:val="24"/>
                <w:szCs w:val="24"/>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hint="eastAsia" w:ascii="仿宋" w:hAnsi="仿宋" w:eastAsia="仿宋" w:cs="仿宋"/>
                <w:sz w:val="24"/>
                <w:szCs w:val="24"/>
              </w:rPr>
            </w:pPr>
            <w:r>
              <w:rPr>
                <w:rFonts w:hint="eastAsia" w:ascii="仿宋" w:hAnsi="仿宋" w:eastAsia="仿宋" w:cs="仿宋"/>
                <w:sz w:val="24"/>
                <w:szCs w:val="24"/>
              </w:rPr>
              <w:t>6</w:t>
            </w:r>
          </w:p>
        </w:tc>
        <w:tc>
          <w:tcPr>
            <w:tcW w:w="2742" w:type="pct"/>
            <w:vAlign w:val="center"/>
          </w:tcPr>
          <w:p w14:paraId="4D278F38">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参加本次采购活动前三年内，在经营活动中没有重大违法记录</w:t>
            </w:r>
          </w:p>
        </w:tc>
        <w:tc>
          <w:tcPr>
            <w:tcW w:w="1742" w:type="pct"/>
            <w:vMerge w:val="continue"/>
            <w:vAlign w:val="center"/>
          </w:tcPr>
          <w:p w14:paraId="01AE2A38">
            <w:pPr>
              <w:rPr>
                <w:rFonts w:hint="eastAsia" w:ascii="仿宋" w:hAnsi="仿宋" w:eastAsia="仿宋" w:cs="仿宋"/>
                <w:sz w:val="24"/>
                <w:szCs w:val="24"/>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hint="eastAsia" w:ascii="仿宋" w:hAnsi="仿宋" w:eastAsia="仿宋" w:cs="仿宋"/>
                <w:sz w:val="24"/>
                <w:szCs w:val="24"/>
              </w:rPr>
            </w:pPr>
            <w:r>
              <w:rPr>
                <w:rFonts w:hint="eastAsia" w:ascii="仿宋" w:hAnsi="仿宋" w:eastAsia="仿宋" w:cs="仿宋"/>
                <w:sz w:val="24"/>
                <w:szCs w:val="24"/>
              </w:rPr>
              <w:t>7</w:t>
            </w:r>
          </w:p>
        </w:tc>
        <w:tc>
          <w:tcPr>
            <w:tcW w:w="2742" w:type="pct"/>
            <w:vAlign w:val="center"/>
          </w:tcPr>
          <w:p w14:paraId="55B89A0C">
            <w:pPr>
              <w:spacing w:line="360" w:lineRule="auto"/>
              <w:jc w:val="left"/>
              <w:rPr>
                <w:rFonts w:hint="eastAsia" w:ascii="仿宋" w:hAnsi="仿宋" w:eastAsia="仿宋" w:cs="仿宋"/>
                <w:b/>
                <w:sz w:val="24"/>
                <w:szCs w:val="24"/>
              </w:rPr>
            </w:pPr>
            <w:r>
              <w:rPr>
                <w:rFonts w:hint="eastAsia" w:ascii="仿宋" w:hAnsi="仿宋" w:eastAsia="仿宋" w:cs="仿宋"/>
                <w:b/>
                <w:sz w:val="24"/>
                <w:szCs w:val="24"/>
              </w:rPr>
              <w:t>法律、行政法规规定的其他条件</w:t>
            </w:r>
          </w:p>
        </w:tc>
        <w:tc>
          <w:tcPr>
            <w:tcW w:w="1742" w:type="pct"/>
            <w:vMerge w:val="continue"/>
            <w:vAlign w:val="center"/>
          </w:tcPr>
          <w:p w14:paraId="25FAAFA7">
            <w:pPr>
              <w:rPr>
                <w:rFonts w:hint="eastAsia" w:ascii="仿宋" w:hAnsi="仿宋" w:eastAsia="仿宋" w:cs="仿宋"/>
                <w:sz w:val="24"/>
                <w:szCs w:val="24"/>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6A33A1D5">
            <w:pPr>
              <w:jc w:val="center"/>
              <w:rPr>
                <w:rFonts w:hint="eastAsia" w:ascii="仿宋" w:hAnsi="仿宋" w:eastAsia="仿宋" w:cs="仿宋"/>
                <w:sz w:val="24"/>
                <w:szCs w:val="24"/>
              </w:rPr>
            </w:pPr>
            <w:r>
              <w:rPr>
                <w:rFonts w:hint="eastAsia" w:ascii="仿宋" w:hAnsi="仿宋" w:eastAsia="仿宋" w:cs="仿宋"/>
                <w:sz w:val="24"/>
                <w:szCs w:val="24"/>
              </w:rPr>
              <w:t>8</w:t>
            </w:r>
          </w:p>
        </w:tc>
        <w:tc>
          <w:tcPr>
            <w:tcW w:w="2742" w:type="pct"/>
            <w:vAlign w:val="center"/>
          </w:tcPr>
          <w:p w14:paraId="59D45D57">
            <w:pPr>
              <w:jc w:val="left"/>
              <w:rPr>
                <w:rFonts w:hint="eastAsia" w:ascii="仿宋" w:hAnsi="仿宋" w:eastAsia="仿宋" w:cs="仿宋"/>
                <w:sz w:val="24"/>
                <w:szCs w:val="24"/>
              </w:rPr>
            </w:pPr>
            <w:r>
              <w:rPr>
                <w:rFonts w:hint="eastAsia" w:ascii="仿宋" w:hAnsi="仿宋" w:eastAsia="仿宋" w:cs="仿宋"/>
                <w:b/>
                <w:sz w:val="24"/>
                <w:szCs w:val="24"/>
              </w:rPr>
              <w:t>未被列入失信被执行人、重大税收违法案件当事人名单、政府采购严重违法失信行为记录名单</w:t>
            </w:r>
          </w:p>
        </w:tc>
        <w:tc>
          <w:tcPr>
            <w:tcW w:w="1742" w:type="pct"/>
            <w:vMerge w:val="continue"/>
            <w:vAlign w:val="center"/>
          </w:tcPr>
          <w:p w14:paraId="430DC133">
            <w:pPr>
              <w:rPr>
                <w:rFonts w:hint="eastAsia" w:ascii="仿宋" w:hAnsi="仿宋" w:eastAsia="仿宋" w:cs="仿宋"/>
                <w:sz w:val="24"/>
                <w:szCs w:val="24"/>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hint="eastAsia" w:ascii="仿宋" w:hAnsi="仿宋" w:eastAsia="仿宋" w:cs="仿宋"/>
                <w:sz w:val="24"/>
                <w:szCs w:val="24"/>
              </w:rPr>
            </w:pPr>
            <w:r>
              <w:rPr>
                <w:rFonts w:hint="eastAsia" w:ascii="仿宋" w:hAnsi="仿宋" w:eastAsia="仿宋" w:cs="仿宋"/>
                <w:sz w:val="24"/>
                <w:szCs w:val="24"/>
              </w:rPr>
              <w:t>9</w:t>
            </w:r>
          </w:p>
        </w:tc>
        <w:tc>
          <w:tcPr>
            <w:tcW w:w="2742" w:type="pct"/>
            <w:vAlign w:val="center"/>
          </w:tcPr>
          <w:p w14:paraId="5E3A0E73">
            <w:pPr>
              <w:widowControl/>
              <w:numPr>
                <w:ilvl w:val="0"/>
                <w:numId w:val="0"/>
              </w:numPr>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本项目其他资格条件：</w:t>
            </w:r>
          </w:p>
          <w:p w14:paraId="4779011A">
            <w:pPr>
              <w:widowControl/>
              <w:numPr>
                <w:ilvl w:val="0"/>
                <w:numId w:val="0"/>
              </w:numPr>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1.承担本项目液氧站改造的供应商，须具备：</w:t>
            </w:r>
          </w:p>
          <w:p w14:paraId="022915FD">
            <w:pPr>
              <w:widowControl/>
              <w:numPr>
                <w:ilvl w:val="0"/>
                <w:numId w:val="0"/>
              </w:numP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（1）供应商须具备机电工程施工总承包三级及以上资质或建筑机电安装工程专业承包三级及以上资质</w:t>
            </w:r>
          </w:p>
          <w:p w14:paraId="46A70D12">
            <w:pPr>
              <w:widowControl/>
              <w:numPr>
                <w:ilvl w:val="0"/>
                <w:numId w:val="0"/>
              </w:numP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（2）具备有效的</w:t>
            </w:r>
            <w:r>
              <w:rPr>
                <w:rFonts w:hint="eastAsia" w:ascii="仿宋" w:hAnsi="仿宋" w:eastAsia="仿宋" w:cs="仿宋"/>
                <w:b w:val="0"/>
                <w:color w:val="auto"/>
                <w:sz w:val="24"/>
                <w:szCs w:val="24"/>
                <w:highlight w:val="none"/>
              </w:rPr>
              <w:t>建筑施工安全生产许可证</w:t>
            </w:r>
          </w:p>
          <w:p w14:paraId="260BC911">
            <w:pPr>
              <w:widowControl/>
              <w:numPr>
                <w:ilvl w:val="0"/>
                <w:numId w:val="0"/>
              </w:numPr>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2"/>
                <w:sz w:val="24"/>
                <w:szCs w:val="24"/>
                <w:highlight w:val="none"/>
                <w:lang w:val="en-US" w:eastAsia="zh-CN" w:bidi="ar-SA"/>
              </w:rPr>
              <w:t>（3）供应商须具备有效的《特种设备生产许可证》（或原《特种设备安装改造维修许可证》），许可范围包含工业管道安装（GC2级及以上），证书状态正常且在有效期内。</w:t>
            </w:r>
          </w:p>
          <w:p w14:paraId="650C5651">
            <w:pPr>
              <w:widowControl/>
              <w:numPr>
                <w:ilvl w:val="0"/>
                <w:numId w:val="0"/>
              </w:numPr>
              <w:jc w:val="left"/>
              <w:rPr>
                <w:rFonts w:hint="eastAsia" w:ascii="仿宋" w:hAnsi="仿宋" w:eastAsia="仿宋" w:cs="仿宋"/>
                <w:b/>
                <w:bCs/>
                <w:sz w:val="24"/>
                <w:szCs w:val="24"/>
                <w:highlight w:val="none"/>
              </w:rPr>
            </w:pPr>
            <w:r>
              <w:rPr>
                <w:rFonts w:hint="eastAsia" w:ascii="仿宋" w:hAnsi="仿宋" w:eastAsia="仿宋" w:cs="仿宋"/>
                <w:b/>
                <w:bCs/>
                <w:color w:val="auto"/>
                <w:sz w:val="24"/>
                <w:szCs w:val="24"/>
                <w:highlight w:val="none"/>
                <w:lang w:val="en-US" w:eastAsia="zh-CN"/>
              </w:rPr>
              <w:t>2.承担本项目液氧应急保障服务工作的供应商，须具备</w:t>
            </w:r>
            <w:r>
              <w:rPr>
                <w:rFonts w:hint="eastAsia" w:ascii="仿宋" w:hAnsi="仿宋" w:eastAsia="仿宋" w:cs="仿宋"/>
                <w:b w:val="0"/>
                <w:bCs w:val="0"/>
                <w:color w:val="auto"/>
                <w:sz w:val="24"/>
                <w:szCs w:val="24"/>
                <w:highlight w:val="none"/>
                <w:lang w:val="en-US" w:eastAsia="zh-CN"/>
              </w:rPr>
              <w:t>《危险化学品经营许可证》（许可范围含液氧或医用氧）、有效的《道路危险货物运输许可证》（运输范围含液氧）及制造商授权协议（请核实授权是否为法定，如否，应删除），如为液氧生产企业且向采购人提供本企业生产的液氧产品，应具备《药品生产许可证》，如非液氧生产企业或向采购人提供非本企业生产的液氧产品，应具备《药品经营许可证》</w:t>
            </w:r>
          </w:p>
        </w:tc>
        <w:tc>
          <w:tcPr>
            <w:tcW w:w="1742" w:type="pct"/>
            <w:vAlign w:val="center"/>
          </w:tcPr>
          <w:p w14:paraId="7D3D2FEC">
            <w:pPr>
              <w:rPr>
                <w:rFonts w:hint="eastAsia" w:ascii="仿宋" w:hAnsi="仿宋" w:eastAsia="仿宋" w:cs="仿宋"/>
                <w:sz w:val="24"/>
                <w:szCs w:val="24"/>
                <w:u w:val="single"/>
              </w:rPr>
            </w:pPr>
            <w:r>
              <w:rPr>
                <w:rFonts w:hint="eastAsia" w:ascii="仿宋" w:hAnsi="仿宋" w:eastAsia="仿宋" w:cs="仿宋"/>
                <w:sz w:val="24"/>
                <w:szCs w:val="24"/>
              </w:rPr>
              <w:t>提供有效的证明材料并加盖供应商公章。</w:t>
            </w:r>
          </w:p>
        </w:tc>
      </w:tr>
    </w:tbl>
    <w:p w14:paraId="379FCCB3">
      <w:pPr>
        <w:rPr>
          <w:rFonts w:hint="eastAsia" w:ascii="仿宋" w:hAnsi="仿宋" w:eastAsia="仿宋" w:cs="仿宋"/>
          <w:sz w:val="24"/>
          <w:szCs w:val="24"/>
        </w:rPr>
      </w:pPr>
      <w:r>
        <w:rPr>
          <w:rFonts w:hint="eastAsia" w:ascii="仿宋" w:hAnsi="仿宋" w:eastAsia="仿宋" w:cs="仿宋"/>
          <w:sz w:val="24"/>
          <w:szCs w:val="24"/>
        </w:rPr>
        <w:br w:type="page"/>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73"/>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330" w:type="pct"/>
            <w:vAlign w:val="center"/>
          </w:tcPr>
          <w:p w14:paraId="4E87B6A5">
            <w:pPr>
              <w:widowControl/>
              <w:jc w:val="center"/>
              <w:rPr>
                <w:rFonts w:hint="eastAsia" w:ascii="仿宋" w:hAnsi="仿宋" w:eastAsia="仿宋" w:cs="仿宋"/>
                <w:b/>
                <w:bCs/>
                <w:sz w:val="24"/>
                <w:szCs w:val="24"/>
              </w:rPr>
            </w:pPr>
            <w:r>
              <w:rPr>
                <w:rFonts w:hint="eastAsia" w:ascii="仿宋" w:hAnsi="仿宋" w:eastAsia="仿宋" w:cs="仿宋"/>
                <w:b/>
                <w:bCs/>
                <w:sz w:val="24"/>
                <w:szCs w:val="24"/>
              </w:rPr>
              <w:t>符合性审查项</w:t>
            </w:r>
          </w:p>
        </w:tc>
        <w:tc>
          <w:tcPr>
            <w:tcW w:w="3153" w:type="pct"/>
            <w:vAlign w:val="center"/>
          </w:tcPr>
          <w:p w14:paraId="4776B920">
            <w:pPr>
              <w:widowControl/>
              <w:jc w:val="center"/>
              <w:rPr>
                <w:rFonts w:hint="eastAsia" w:ascii="仿宋" w:hAnsi="仿宋" w:eastAsia="仿宋" w:cs="仿宋"/>
                <w:b/>
                <w:bCs/>
                <w:sz w:val="24"/>
                <w:szCs w:val="24"/>
              </w:rPr>
            </w:pPr>
            <w:r>
              <w:rPr>
                <w:rFonts w:hint="eastAsia" w:ascii="仿宋" w:hAnsi="仿宋" w:eastAsia="仿宋" w:cs="仿宋"/>
                <w:b/>
                <w:bCs/>
                <w:sz w:val="24"/>
                <w:szCs w:val="24"/>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hint="eastAsia" w:ascii="仿宋" w:hAnsi="仿宋" w:eastAsia="仿宋" w:cs="仿宋"/>
                <w:sz w:val="24"/>
                <w:szCs w:val="24"/>
              </w:rPr>
            </w:pPr>
            <w:r>
              <w:rPr>
                <w:rFonts w:hint="eastAsia" w:ascii="仿宋" w:hAnsi="仿宋" w:eastAsia="仿宋" w:cs="仿宋"/>
                <w:sz w:val="24"/>
                <w:szCs w:val="24"/>
              </w:rPr>
              <w:t>1</w:t>
            </w:r>
          </w:p>
        </w:tc>
        <w:tc>
          <w:tcPr>
            <w:tcW w:w="1330" w:type="pct"/>
            <w:vAlign w:val="center"/>
          </w:tcPr>
          <w:p w14:paraId="20555D25">
            <w:pPr>
              <w:jc w:val="center"/>
              <w:rPr>
                <w:rFonts w:hint="eastAsia" w:ascii="仿宋" w:hAnsi="仿宋" w:eastAsia="仿宋" w:cs="仿宋"/>
                <w:b/>
                <w:sz w:val="24"/>
                <w:szCs w:val="24"/>
              </w:rPr>
            </w:pPr>
            <w:r>
              <w:rPr>
                <w:rFonts w:hint="eastAsia" w:ascii="仿宋" w:hAnsi="仿宋" w:eastAsia="仿宋" w:cs="仿宋"/>
                <w:b/>
                <w:sz w:val="24"/>
                <w:szCs w:val="24"/>
              </w:rPr>
              <w:t>法定代表人身份证明书或法定代表人授权委托书</w:t>
            </w:r>
          </w:p>
        </w:tc>
        <w:tc>
          <w:tcPr>
            <w:tcW w:w="3153" w:type="pct"/>
            <w:vAlign w:val="center"/>
          </w:tcPr>
          <w:p w14:paraId="05E307FF">
            <w:pPr>
              <w:rPr>
                <w:rFonts w:hint="eastAsia" w:ascii="仿宋" w:hAnsi="仿宋" w:eastAsia="仿宋" w:cs="仿宋"/>
                <w:sz w:val="24"/>
                <w:szCs w:val="24"/>
              </w:rPr>
            </w:pPr>
            <w:r>
              <w:rPr>
                <w:rFonts w:hint="eastAsia" w:ascii="仿宋" w:hAnsi="仿宋" w:eastAsia="仿宋" w:cs="仿宋"/>
                <w:sz w:val="24"/>
                <w:szCs w:val="24"/>
              </w:rPr>
              <w:t>（1）法定代表人参与：提供法定代表人身份证明书及其身份证复印件加盖公章。</w:t>
            </w:r>
          </w:p>
          <w:p w14:paraId="71B673E9">
            <w:pPr>
              <w:rPr>
                <w:rFonts w:hint="eastAsia" w:ascii="仿宋" w:hAnsi="仿宋" w:eastAsia="仿宋" w:cs="仿宋"/>
                <w:sz w:val="24"/>
                <w:szCs w:val="24"/>
              </w:rPr>
            </w:pPr>
            <w:r>
              <w:rPr>
                <w:rFonts w:hint="eastAsia" w:ascii="仿宋" w:hAnsi="仿宋" w:eastAsia="仿宋" w:cs="仿宋"/>
                <w:sz w:val="24"/>
                <w:szCs w:val="24"/>
              </w:rPr>
              <w:t>（2）授权代表参与：提供法定代表人授权委托书以及法定代表人和授权代表的身份证复印件加盖公章。</w:t>
            </w:r>
          </w:p>
          <w:p w14:paraId="7F89AD46">
            <w:pPr>
              <w:rPr>
                <w:rFonts w:hint="eastAsia" w:ascii="仿宋" w:hAnsi="仿宋" w:eastAsia="仿宋" w:cs="仿宋"/>
                <w:sz w:val="24"/>
                <w:szCs w:val="24"/>
              </w:rPr>
            </w:pPr>
            <w:r>
              <w:rPr>
                <w:rFonts w:hint="eastAsia" w:ascii="仿宋" w:hAnsi="仿宋" w:eastAsia="仿宋" w:cs="仿宋"/>
                <w:sz w:val="24"/>
                <w:szCs w:val="24"/>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hint="eastAsia" w:ascii="仿宋" w:hAnsi="仿宋" w:eastAsia="仿宋" w:cs="仿宋"/>
                <w:sz w:val="24"/>
                <w:szCs w:val="24"/>
              </w:rPr>
            </w:pPr>
            <w:r>
              <w:rPr>
                <w:rFonts w:hint="eastAsia" w:ascii="仿宋" w:hAnsi="仿宋" w:eastAsia="仿宋" w:cs="仿宋"/>
                <w:sz w:val="24"/>
                <w:szCs w:val="24"/>
              </w:rPr>
              <w:t>2</w:t>
            </w:r>
          </w:p>
        </w:tc>
        <w:tc>
          <w:tcPr>
            <w:tcW w:w="1330" w:type="pct"/>
            <w:vAlign w:val="center"/>
          </w:tcPr>
          <w:p w14:paraId="7FDFE83D">
            <w:pPr>
              <w:jc w:val="center"/>
              <w:rPr>
                <w:rFonts w:hint="eastAsia" w:ascii="仿宋" w:hAnsi="仿宋" w:eastAsia="仿宋" w:cs="仿宋"/>
                <w:b/>
                <w:sz w:val="24"/>
                <w:szCs w:val="24"/>
              </w:rPr>
            </w:pPr>
            <w:r>
              <w:rPr>
                <w:rFonts w:hint="eastAsia" w:ascii="仿宋" w:hAnsi="仿宋" w:eastAsia="仿宋" w:cs="仿宋"/>
                <w:b/>
                <w:sz w:val="24"/>
                <w:szCs w:val="24"/>
              </w:rPr>
              <w:t>谈判文件中实质性要求</w:t>
            </w:r>
          </w:p>
        </w:tc>
        <w:tc>
          <w:tcPr>
            <w:tcW w:w="3153" w:type="pct"/>
            <w:vAlign w:val="center"/>
          </w:tcPr>
          <w:p w14:paraId="4BDD55CF">
            <w:pPr>
              <w:rPr>
                <w:rFonts w:hint="eastAsia" w:ascii="仿宋" w:hAnsi="仿宋" w:eastAsia="仿宋" w:cs="仿宋"/>
                <w:sz w:val="24"/>
                <w:szCs w:val="24"/>
              </w:rPr>
            </w:pPr>
            <w:r>
              <w:rPr>
                <w:rFonts w:hint="eastAsia" w:ascii="仿宋" w:hAnsi="仿宋" w:eastAsia="仿宋" w:cs="仿宋"/>
                <w:sz w:val="24"/>
                <w:szCs w:val="24"/>
              </w:rPr>
              <w:t>供应商符合第四章“★”的条款（若涉及）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hint="eastAsia" w:ascii="仿宋" w:hAnsi="仿宋" w:eastAsia="仿宋" w:cs="仿宋"/>
                <w:sz w:val="24"/>
                <w:szCs w:val="24"/>
              </w:rPr>
            </w:pPr>
            <w:r>
              <w:rPr>
                <w:rFonts w:hint="eastAsia" w:ascii="仿宋" w:hAnsi="仿宋" w:eastAsia="仿宋" w:cs="仿宋"/>
                <w:sz w:val="24"/>
                <w:szCs w:val="24"/>
              </w:rPr>
              <w:t>3</w:t>
            </w:r>
          </w:p>
        </w:tc>
        <w:tc>
          <w:tcPr>
            <w:tcW w:w="1330" w:type="pct"/>
            <w:vAlign w:val="center"/>
          </w:tcPr>
          <w:p w14:paraId="4DB5F78E">
            <w:pPr>
              <w:jc w:val="center"/>
              <w:rPr>
                <w:rFonts w:hint="eastAsia" w:ascii="仿宋" w:hAnsi="仿宋" w:eastAsia="仿宋" w:cs="仿宋"/>
                <w:b/>
                <w:sz w:val="24"/>
                <w:szCs w:val="24"/>
              </w:rPr>
            </w:pPr>
            <w:r>
              <w:rPr>
                <w:rFonts w:hint="eastAsia" w:ascii="仿宋" w:hAnsi="仿宋" w:eastAsia="仿宋" w:cs="仿宋"/>
                <w:b/>
                <w:sz w:val="24"/>
                <w:szCs w:val="24"/>
              </w:rPr>
              <w:t>响应文件编制</w:t>
            </w:r>
          </w:p>
        </w:tc>
        <w:tc>
          <w:tcPr>
            <w:tcW w:w="3153" w:type="pct"/>
            <w:vAlign w:val="center"/>
          </w:tcPr>
          <w:p w14:paraId="58E6E843">
            <w:pPr>
              <w:rPr>
                <w:rFonts w:hint="eastAsia" w:ascii="仿宋" w:hAnsi="仿宋" w:eastAsia="仿宋" w:cs="仿宋"/>
                <w:sz w:val="24"/>
                <w:szCs w:val="24"/>
              </w:rPr>
            </w:pPr>
            <w:r>
              <w:rPr>
                <w:rFonts w:hint="eastAsia" w:ascii="仿宋" w:hAnsi="仿宋" w:eastAsia="仿宋" w:cs="仿宋"/>
                <w:sz w:val="24"/>
                <w:szCs w:val="24"/>
              </w:rPr>
              <w:t>符合谈判文件编制的实质性要求；</w:t>
            </w:r>
          </w:p>
          <w:p w14:paraId="2D693ED6">
            <w:pPr>
              <w:rPr>
                <w:rFonts w:hint="eastAsia" w:ascii="仿宋" w:hAnsi="仿宋" w:eastAsia="仿宋" w:cs="仿宋"/>
                <w:sz w:val="24"/>
                <w:szCs w:val="24"/>
              </w:rPr>
            </w:pPr>
            <w:r>
              <w:rPr>
                <w:rFonts w:hint="eastAsia" w:ascii="仿宋" w:hAnsi="仿宋" w:eastAsia="仿宋" w:cs="仿宋"/>
                <w:sz w:val="24"/>
                <w:szCs w:val="24"/>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hint="eastAsia" w:ascii="仿宋" w:hAnsi="仿宋" w:eastAsia="仿宋" w:cs="仿宋"/>
                <w:sz w:val="24"/>
                <w:szCs w:val="24"/>
              </w:rPr>
            </w:pPr>
            <w:r>
              <w:rPr>
                <w:rFonts w:hint="eastAsia" w:ascii="仿宋" w:hAnsi="仿宋" w:eastAsia="仿宋" w:cs="仿宋"/>
                <w:sz w:val="24"/>
                <w:szCs w:val="24"/>
              </w:rPr>
              <w:t>4</w:t>
            </w:r>
          </w:p>
        </w:tc>
        <w:tc>
          <w:tcPr>
            <w:tcW w:w="1330" w:type="pct"/>
            <w:vAlign w:val="center"/>
          </w:tcPr>
          <w:p w14:paraId="63295D21">
            <w:pPr>
              <w:jc w:val="center"/>
              <w:rPr>
                <w:rFonts w:hint="eastAsia" w:ascii="仿宋" w:hAnsi="仿宋" w:eastAsia="仿宋" w:cs="仿宋"/>
                <w:b/>
                <w:sz w:val="24"/>
                <w:szCs w:val="24"/>
              </w:rPr>
            </w:pPr>
            <w:r>
              <w:rPr>
                <w:rFonts w:hint="eastAsia" w:ascii="仿宋" w:hAnsi="仿宋" w:eastAsia="仿宋" w:cs="仿宋"/>
                <w:b/>
                <w:sz w:val="24"/>
                <w:szCs w:val="24"/>
              </w:rPr>
              <w:t>签字、盖章</w:t>
            </w:r>
          </w:p>
        </w:tc>
        <w:tc>
          <w:tcPr>
            <w:tcW w:w="3153" w:type="pct"/>
            <w:vAlign w:val="center"/>
          </w:tcPr>
          <w:p w14:paraId="44E6B74B">
            <w:pPr>
              <w:rPr>
                <w:rFonts w:hint="eastAsia" w:ascii="仿宋" w:hAnsi="仿宋" w:eastAsia="仿宋" w:cs="仿宋"/>
                <w:sz w:val="24"/>
                <w:szCs w:val="24"/>
              </w:rPr>
            </w:pPr>
            <w:r>
              <w:rPr>
                <w:rFonts w:hint="eastAsia" w:ascii="仿宋" w:hAnsi="仿宋" w:eastAsia="仿宋" w:cs="仿宋"/>
                <w:sz w:val="24"/>
                <w:szCs w:val="24"/>
              </w:rPr>
              <w:t>符合谈判文件要求;</w:t>
            </w:r>
          </w:p>
          <w:p w14:paraId="62129F32">
            <w:pPr>
              <w:rPr>
                <w:rFonts w:hint="eastAsia" w:ascii="仿宋" w:hAnsi="仿宋" w:eastAsia="仿宋" w:cs="仿宋"/>
                <w:sz w:val="24"/>
                <w:szCs w:val="24"/>
              </w:rPr>
            </w:pPr>
            <w:r>
              <w:rPr>
                <w:rFonts w:hint="eastAsia" w:ascii="仿宋" w:hAnsi="仿宋" w:eastAsia="仿宋" w:cs="仿宋"/>
                <w:sz w:val="24"/>
                <w:szCs w:val="24"/>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hint="eastAsia" w:ascii="仿宋" w:hAnsi="仿宋" w:eastAsia="仿宋" w:cs="仿宋"/>
                <w:sz w:val="24"/>
                <w:szCs w:val="24"/>
              </w:rPr>
            </w:pPr>
            <w:r>
              <w:rPr>
                <w:rFonts w:hint="eastAsia" w:ascii="仿宋" w:hAnsi="仿宋" w:eastAsia="仿宋" w:cs="仿宋"/>
                <w:sz w:val="24"/>
                <w:szCs w:val="24"/>
              </w:rPr>
              <w:t>5</w:t>
            </w:r>
          </w:p>
        </w:tc>
        <w:tc>
          <w:tcPr>
            <w:tcW w:w="1330" w:type="pct"/>
            <w:vAlign w:val="center"/>
          </w:tcPr>
          <w:p w14:paraId="0FF7A63C">
            <w:pPr>
              <w:jc w:val="center"/>
              <w:rPr>
                <w:rFonts w:hint="eastAsia" w:ascii="仿宋" w:hAnsi="仿宋" w:eastAsia="仿宋" w:cs="仿宋"/>
                <w:b/>
                <w:sz w:val="24"/>
                <w:szCs w:val="24"/>
              </w:rPr>
            </w:pPr>
            <w:r>
              <w:rPr>
                <w:rFonts w:hint="eastAsia" w:ascii="仿宋" w:hAnsi="仿宋" w:eastAsia="仿宋" w:cs="仿宋"/>
                <w:b/>
                <w:sz w:val="24"/>
                <w:szCs w:val="24"/>
              </w:rPr>
              <w:t>报价</w:t>
            </w:r>
          </w:p>
        </w:tc>
        <w:tc>
          <w:tcPr>
            <w:tcW w:w="3153" w:type="pct"/>
            <w:vAlign w:val="center"/>
          </w:tcPr>
          <w:p w14:paraId="2AB11800">
            <w:pPr>
              <w:rPr>
                <w:rFonts w:hint="eastAsia" w:ascii="仿宋" w:hAnsi="仿宋" w:eastAsia="仿宋" w:cs="仿宋"/>
                <w:sz w:val="24"/>
                <w:szCs w:val="24"/>
              </w:rPr>
            </w:pPr>
            <w:r>
              <w:rPr>
                <w:rFonts w:hint="eastAsia" w:ascii="仿宋" w:hAnsi="仿宋" w:eastAsia="仿宋" w:cs="仿宋"/>
                <w:sz w:val="24"/>
                <w:szCs w:val="24"/>
              </w:rPr>
              <w:t>符合谈判文件报价要求;</w:t>
            </w:r>
          </w:p>
          <w:p w14:paraId="66F2876C">
            <w:pPr>
              <w:rPr>
                <w:rFonts w:hint="eastAsia" w:ascii="仿宋" w:hAnsi="仿宋" w:eastAsia="仿宋" w:cs="仿宋"/>
                <w:sz w:val="24"/>
                <w:szCs w:val="24"/>
              </w:rPr>
            </w:pPr>
            <w:r>
              <w:rPr>
                <w:rFonts w:hint="eastAsia" w:ascii="仿宋" w:hAnsi="仿宋" w:eastAsia="仿宋" w:cs="仿宋"/>
                <w:sz w:val="24"/>
                <w:szCs w:val="24"/>
              </w:rPr>
              <w:t>注：供应商无需另行提供证明材料</w:t>
            </w:r>
          </w:p>
        </w:tc>
      </w:tr>
    </w:tbl>
    <w:p w14:paraId="589F809D">
      <w:pPr>
        <w:rPr>
          <w:rFonts w:hint="eastAsia" w:ascii="仿宋" w:hAnsi="仿宋" w:eastAsia="仿宋" w:cs="仿宋"/>
          <w:sz w:val="24"/>
          <w:szCs w:val="24"/>
        </w:rPr>
      </w:pPr>
      <w:r>
        <w:rPr>
          <w:rFonts w:hint="eastAsia" w:ascii="仿宋" w:hAnsi="仿宋" w:eastAsia="仿宋" w:cs="仿宋"/>
          <w:sz w:val="24"/>
          <w:szCs w:val="24"/>
        </w:rPr>
        <w:br w:type="page"/>
      </w:r>
    </w:p>
    <w:p w14:paraId="7A15FB65">
      <w:pPr>
        <w:pStyle w:val="2"/>
        <w:rPr>
          <w:rFonts w:hint="eastAsia" w:ascii="仿宋" w:hAnsi="仿宋" w:eastAsia="仿宋" w:cs="仿宋"/>
          <w:sz w:val="24"/>
          <w:szCs w:val="24"/>
        </w:rPr>
      </w:pPr>
      <w:bookmarkStart w:id="12" w:name="_Toc16403"/>
      <w:bookmarkStart w:id="13" w:name="_Toc12668"/>
      <w:bookmarkStart w:id="14" w:name="_Toc3988"/>
      <w:r>
        <w:rPr>
          <w:rFonts w:hint="eastAsia" w:ascii="仿宋" w:hAnsi="仿宋" w:eastAsia="仿宋" w:cs="仿宋"/>
          <w:sz w:val="24"/>
          <w:szCs w:val="24"/>
        </w:rPr>
        <w:t>采购需求</w:t>
      </w:r>
      <w:bookmarkEnd w:id="12"/>
      <w:bookmarkEnd w:id="13"/>
      <w:bookmarkEnd w:id="14"/>
    </w:p>
    <w:p w14:paraId="1363A4E8">
      <w:pPr>
        <w:pStyle w:val="17"/>
        <w:keepNext w:val="0"/>
        <w:keepLines w:val="0"/>
        <w:pageBreakBefore w:val="0"/>
        <w:widowControl w:val="0"/>
        <w:numPr>
          <w:ilvl w:val="0"/>
          <w:numId w:val="9"/>
        </w:numPr>
        <w:kinsoku/>
        <w:wordWrap/>
        <w:overflowPunct/>
        <w:topLinePunct w:val="0"/>
        <w:autoSpaceDE/>
        <w:autoSpaceDN/>
        <w:bidi w:val="0"/>
        <w:adjustRightInd/>
        <w:snapToGrid w:val="0"/>
        <w:spacing w:line="360" w:lineRule="auto"/>
        <w:ind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 xml:space="preserve">    四川省人民医院 1#、2# 在用液氧站，其压力容器及工业金属管道服役时长已超过 20 年，不符合现行规范使用要求，现场存在安全隐患。为消除安全风险、匹配院区整体工程配套需求，启动液氧站改造项目。本次采购内容为液氧站改造工程，原有液氧站拆除作业为外部配套工程，不计入本次采购范围。</w:t>
      </w:r>
      <w:r>
        <w:rPr>
          <w:rFonts w:hint="eastAsia" w:ascii="仿宋" w:hAnsi="仿宋" w:eastAsia="仿宋" w:cs="仿宋"/>
          <w:sz w:val="24"/>
          <w:szCs w:val="24"/>
        </w:rPr>
        <w:cr/>
      </w:r>
      <w:r>
        <w:rPr>
          <w:rFonts w:hint="eastAsia" w:ascii="仿宋" w:hAnsi="仿宋" w:eastAsia="仿宋" w:cs="仿宋"/>
          <w:b/>
          <w:bCs/>
          <w:sz w:val="24"/>
          <w:szCs w:val="24"/>
        </w:rPr>
        <w:t>二、</w:t>
      </w:r>
      <w:r>
        <w:rPr>
          <w:rFonts w:hint="eastAsia" w:ascii="仿宋" w:hAnsi="仿宋" w:eastAsia="仿宋" w:cs="仿宋"/>
          <w:color w:val="0D0D0D"/>
          <w:kern w:val="2"/>
          <w:sz w:val="24"/>
          <w:szCs w:val="24"/>
        </w:rPr>
        <w:t>★</w:t>
      </w:r>
      <w:r>
        <w:rPr>
          <w:rFonts w:hint="eastAsia" w:ascii="仿宋" w:hAnsi="仿宋" w:eastAsia="仿宋" w:cs="仿宋"/>
          <w:b/>
          <w:bCs/>
          <w:sz w:val="24"/>
          <w:szCs w:val="24"/>
        </w:rPr>
        <w:t>采购</w:t>
      </w:r>
      <w:r>
        <w:rPr>
          <w:rFonts w:hint="eastAsia" w:ascii="仿宋" w:hAnsi="仿宋" w:eastAsia="仿宋" w:cs="仿宋"/>
          <w:b/>
          <w:bCs/>
          <w:sz w:val="24"/>
          <w:szCs w:val="24"/>
          <w:lang w:val="en-US" w:eastAsia="zh-CN"/>
        </w:rPr>
        <w:t>范围和</w:t>
      </w:r>
      <w:r>
        <w:rPr>
          <w:rFonts w:hint="eastAsia" w:ascii="仿宋" w:hAnsi="仿宋" w:eastAsia="仿宋" w:cs="仿宋"/>
          <w:b/>
          <w:bCs/>
          <w:sz w:val="24"/>
          <w:szCs w:val="24"/>
        </w:rPr>
        <w:t>内容</w:t>
      </w:r>
    </w:p>
    <w:p w14:paraId="5EAA92A0">
      <w:pPr>
        <w:pStyle w:val="17"/>
        <w:keepNext w:val="0"/>
        <w:keepLines w:val="0"/>
        <w:pageBreakBefore w:val="0"/>
        <w:widowControl w:val="0"/>
        <w:numPr>
          <w:ilvl w:val="0"/>
          <w:numId w:val="10"/>
        </w:numPr>
        <w:kinsoku/>
        <w:wordWrap/>
        <w:overflowPunct/>
        <w:topLinePunct w:val="0"/>
        <w:autoSpaceDE/>
        <w:autoSpaceDN/>
        <w:bidi w:val="0"/>
        <w:adjustRightInd/>
        <w:snapToGrid w:val="0"/>
        <w:spacing w:before="0" w:after="0" w:line="360" w:lineRule="auto"/>
        <w:ind w:left="241" w:hanging="241" w:hangingChars="1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采购内容</w:t>
      </w:r>
    </w:p>
    <w:p w14:paraId="2F39779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本次采购实施范围包含：院内消洗中心区域新建 1# 液氧站全套系统工程；对现状 2# 液氧站开展全部设备、管道、仪表系统性更新改造；3# 液氧站新增 1 台 500Nm³/h 汽化器，与原有汽化器互为备用，提升全院医用供氧系统冗余保障能力。</w:t>
      </w:r>
    </w:p>
    <w:p w14:paraId="7E15FB2D">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b w:val="0"/>
          <w:bCs w:val="0"/>
          <w:sz w:val="24"/>
          <w:szCs w:val="24"/>
          <w:lang w:val="en-US" w:eastAsia="zh-CN"/>
        </w:rPr>
        <w:t>本项目三站氧气经气化调压后汇入分气缸并分配至</w:t>
      </w:r>
      <w:r>
        <w:rPr>
          <w:rFonts w:hint="eastAsia" w:ascii="仿宋" w:hAnsi="仿宋" w:eastAsia="仿宋" w:cs="仿宋"/>
          <w:sz w:val="24"/>
          <w:szCs w:val="24"/>
          <w:lang w:val="en-US" w:eastAsia="zh-CN"/>
        </w:rPr>
        <w:t>各用气点位，系统设计总平均供气量 550Nm³/h、最大总供气量 900Nm³/h；各站点分区供气参数满足各住院楼、科研大楼及预留高压氧舱用气需求，系统末端稳定供气压力0.7±10%</w:t>
      </w:r>
      <w:r>
        <w:rPr>
          <w:rFonts w:hint="eastAsia" w:ascii="仿宋" w:hAnsi="仿宋" w:eastAsia="仿宋" w:cs="仿宋"/>
          <w:sz w:val="24"/>
          <w:szCs w:val="24"/>
          <w:lang w:eastAsia="zh-CN"/>
        </w:rPr>
        <w:t>。</w:t>
      </w:r>
    </w:p>
    <w:p w14:paraId="41D3606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SA"/>
        </w:rPr>
        <w:t>（二）主要工艺及设备配置</w:t>
      </w:r>
    </w:p>
    <w:p w14:paraId="6189980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1、主要工艺设备</w:t>
      </w:r>
    </w:p>
    <w:p w14:paraId="7CD22EB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根据本工程实际情况，主要工艺设备如下：</w:t>
      </w:r>
    </w:p>
    <w:p w14:paraId="55EA204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（1）1#液氧站设置3台5m</w:t>
      </w:r>
      <w:r>
        <w:rPr>
          <w:rFonts w:hint="eastAsia" w:ascii="仿宋" w:hAnsi="仿宋" w:eastAsia="仿宋" w:cs="仿宋"/>
          <w:sz w:val="24"/>
          <w:szCs w:val="24"/>
          <w:lang w:val="en-US" w:eastAsia="zh-CN"/>
        </w:rPr>
        <w:t>³</w:t>
      </w:r>
      <w:r>
        <w:rPr>
          <w:rFonts w:hint="eastAsia" w:ascii="仿宋" w:hAnsi="仿宋" w:eastAsia="仿宋" w:cs="仿宋"/>
          <w:sz w:val="24"/>
          <w:szCs w:val="24"/>
        </w:rPr>
        <w:t>液氧储罐（快易冷设备，预留一台位置）、2台800</w:t>
      </w:r>
      <w:r>
        <w:rPr>
          <w:rFonts w:hint="eastAsia" w:ascii="仿宋" w:hAnsi="仿宋" w:eastAsia="仿宋" w:cs="仿宋"/>
          <w:sz w:val="24"/>
          <w:szCs w:val="24"/>
          <w:lang w:eastAsia="zh-CN"/>
        </w:rPr>
        <w:t>Nm³/h空温式汽化器</w:t>
      </w:r>
      <w:r>
        <w:rPr>
          <w:rFonts w:hint="eastAsia" w:ascii="仿宋" w:hAnsi="仿宋" w:eastAsia="仿宋" w:cs="仿宋"/>
          <w:sz w:val="24"/>
          <w:szCs w:val="24"/>
        </w:rPr>
        <w:t>、1套调压撬；</w:t>
      </w:r>
    </w:p>
    <w:p w14:paraId="2C00D20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（2）2#液氧站设置2台5m</w:t>
      </w:r>
      <w:r>
        <w:rPr>
          <w:rFonts w:hint="eastAsia" w:ascii="仿宋" w:hAnsi="仿宋" w:eastAsia="仿宋" w:cs="仿宋"/>
          <w:sz w:val="24"/>
          <w:szCs w:val="24"/>
          <w:lang w:val="en-US" w:eastAsia="zh-CN"/>
        </w:rPr>
        <w:t>³</w:t>
      </w:r>
      <w:r>
        <w:rPr>
          <w:rFonts w:hint="eastAsia" w:ascii="仿宋" w:hAnsi="仿宋" w:eastAsia="仿宋" w:cs="仿宋"/>
          <w:sz w:val="24"/>
          <w:szCs w:val="24"/>
        </w:rPr>
        <w:t>液氧储罐（快易冷设备）、2台500</w:t>
      </w:r>
      <w:r>
        <w:rPr>
          <w:rFonts w:hint="eastAsia" w:ascii="仿宋" w:hAnsi="仿宋" w:eastAsia="仿宋" w:cs="仿宋"/>
          <w:sz w:val="24"/>
          <w:szCs w:val="24"/>
          <w:lang w:eastAsia="zh-CN"/>
        </w:rPr>
        <w:t>Nm³/h空温式汽化器</w:t>
      </w:r>
      <w:r>
        <w:rPr>
          <w:rFonts w:hint="eastAsia" w:ascii="仿宋" w:hAnsi="仿宋" w:eastAsia="仿宋" w:cs="仿宋"/>
          <w:sz w:val="24"/>
          <w:szCs w:val="24"/>
        </w:rPr>
        <w:t>、1套调压撬；</w:t>
      </w:r>
    </w:p>
    <w:p w14:paraId="32DFA68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（3）3#液氧站已建1台15m</w:t>
      </w:r>
      <w:r>
        <w:rPr>
          <w:rFonts w:hint="eastAsia" w:ascii="仿宋" w:hAnsi="仿宋" w:eastAsia="仿宋" w:cs="仿宋"/>
          <w:sz w:val="24"/>
          <w:szCs w:val="24"/>
          <w:lang w:val="en-US" w:eastAsia="zh-CN"/>
        </w:rPr>
        <w:t>³</w:t>
      </w:r>
      <w:r>
        <w:rPr>
          <w:rFonts w:hint="eastAsia" w:ascii="仿宋" w:hAnsi="仿宋" w:eastAsia="仿宋" w:cs="仿宋"/>
          <w:sz w:val="24"/>
          <w:szCs w:val="24"/>
        </w:rPr>
        <w:t>液氧储罐、1台500</w:t>
      </w:r>
      <w:r>
        <w:rPr>
          <w:rFonts w:hint="eastAsia" w:ascii="仿宋" w:hAnsi="仿宋" w:eastAsia="仿宋" w:cs="仿宋"/>
          <w:sz w:val="24"/>
          <w:szCs w:val="24"/>
          <w:lang w:eastAsia="zh-CN"/>
        </w:rPr>
        <w:t>Nm³/h空温式汽化器</w:t>
      </w:r>
      <w:r>
        <w:rPr>
          <w:rFonts w:hint="eastAsia" w:ascii="仿宋" w:hAnsi="仿宋" w:eastAsia="仿宋" w:cs="仿宋"/>
          <w:sz w:val="24"/>
          <w:szCs w:val="24"/>
        </w:rPr>
        <w:t>、1台氧气压力平衡罐、1套调压撬，新增1台500Nm</w:t>
      </w:r>
      <w:r>
        <w:rPr>
          <w:rFonts w:hint="eastAsia" w:ascii="仿宋" w:hAnsi="仿宋" w:eastAsia="仿宋" w:cs="仿宋"/>
          <w:sz w:val="24"/>
          <w:szCs w:val="24"/>
          <w:lang w:val="en-US" w:eastAsia="zh-CN"/>
        </w:rPr>
        <w:t>³</w:t>
      </w:r>
      <w:r>
        <w:rPr>
          <w:rFonts w:hint="eastAsia" w:ascii="仿宋" w:hAnsi="仿宋" w:eastAsia="仿宋" w:cs="仿宋"/>
          <w:sz w:val="24"/>
          <w:szCs w:val="24"/>
        </w:rPr>
        <w:t>/h</w:t>
      </w:r>
      <w:r>
        <w:rPr>
          <w:rFonts w:hint="eastAsia" w:ascii="仿宋" w:hAnsi="仿宋" w:eastAsia="仿宋" w:cs="仿宋"/>
          <w:sz w:val="24"/>
          <w:szCs w:val="24"/>
          <w:lang w:eastAsia="zh-CN"/>
        </w:rPr>
        <w:t>空温式汽化器</w:t>
      </w:r>
      <w:r>
        <w:rPr>
          <w:rFonts w:hint="eastAsia" w:ascii="仿宋" w:hAnsi="仿宋" w:eastAsia="仿宋" w:cs="仿宋"/>
          <w:sz w:val="24"/>
          <w:szCs w:val="24"/>
        </w:rPr>
        <w:t>。</w:t>
      </w:r>
    </w:p>
    <w:p w14:paraId="17E34B5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液氧罐性能参数：</w:t>
      </w: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32"/>
        <w:gridCol w:w="3440"/>
        <w:gridCol w:w="2905"/>
        <w:gridCol w:w="3039"/>
      </w:tblGrid>
      <w:tr w14:paraId="16D67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75" w:type="dxa"/>
            <w:gridSpan w:val="4"/>
            <w:tcBorders>
              <w:top w:val="single" w:color="auto" w:sz="12" w:space="0"/>
              <w:left w:val="single" w:color="auto" w:sz="12" w:space="0"/>
              <w:bottom w:val="single" w:color="auto" w:sz="6" w:space="0"/>
              <w:right w:val="single" w:color="auto" w:sz="12" w:space="0"/>
            </w:tcBorders>
            <w:shd w:val="clear" w:color="auto" w:fill="auto"/>
            <w:tcMar>
              <w:top w:w="0" w:type="dxa"/>
              <w:left w:w="105" w:type="dxa"/>
              <w:bottom w:w="0" w:type="dxa"/>
              <w:right w:w="105" w:type="dxa"/>
            </w:tcMar>
            <w:vAlign w:val="center"/>
          </w:tcPr>
          <w:p w14:paraId="695FBC1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容积/压力：5M3/1.6MPa    绝热方式：真空粉末绝热</w:t>
            </w:r>
          </w:p>
        </w:tc>
      </w:tr>
      <w:tr w14:paraId="055C7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4FCA9D0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D4811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技术参数名称</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F94DFE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内  罐</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78CEDC3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外  罐</w:t>
            </w:r>
          </w:p>
        </w:tc>
      </w:tr>
      <w:tr w14:paraId="7782A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0D16157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125598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设计压力（MPa）</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C3603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5F58ECE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-0.1（外压）</w:t>
            </w:r>
          </w:p>
        </w:tc>
      </w:tr>
      <w:tr w14:paraId="1C75E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4B7829E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1C822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工作压力（MPa）</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45A46F6">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≥0.8</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2B6FE00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-0.1（外压）</w:t>
            </w:r>
          </w:p>
        </w:tc>
      </w:tr>
      <w:tr w14:paraId="2D09E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3669D29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B88DD6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设计温（ ℃）</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C12D1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-196</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5B6E7B0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-20～50</w:t>
            </w:r>
          </w:p>
        </w:tc>
      </w:tr>
      <w:tr w14:paraId="330CB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6F8EA9F3">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20BD7F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工作温（ ℃）</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651F12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≥-196</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2473207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常温</w:t>
            </w:r>
          </w:p>
        </w:tc>
      </w:tr>
      <w:tr w14:paraId="7F012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0F69ED5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83B15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安全阀开启压力（MPa）</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E4ECDD3">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3634676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tc>
      </w:tr>
      <w:tr w14:paraId="49909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42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38EAAE4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BF8366">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几何容积（</w:t>
            </w:r>
            <w:r>
              <w:rPr>
                <w:rFonts w:hint="eastAsia" w:ascii="仿宋" w:hAnsi="仿宋" w:eastAsia="仿宋" w:cs="仿宋"/>
                <w:sz w:val="24"/>
                <w:szCs w:val="24"/>
                <w:lang w:val="en-US" w:eastAsia="zh-CN"/>
              </w:rPr>
              <w:t>m³</w:t>
            </w:r>
            <w:r>
              <w:rPr>
                <w:rFonts w:hint="eastAsia" w:ascii="仿宋" w:hAnsi="仿宋" w:eastAsia="仿宋" w:cs="仿宋"/>
                <w:sz w:val="24"/>
                <w:szCs w:val="24"/>
              </w:rPr>
              <w:t>）</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FFFB7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57A46D46">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≤13.5</w:t>
            </w:r>
          </w:p>
        </w:tc>
      </w:tr>
      <w:tr w14:paraId="097A8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7FF897A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359642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有效容积（</w:t>
            </w:r>
            <w:r>
              <w:rPr>
                <w:rFonts w:hint="eastAsia" w:ascii="仿宋" w:hAnsi="仿宋" w:eastAsia="仿宋" w:cs="仿宋"/>
                <w:sz w:val="24"/>
                <w:szCs w:val="24"/>
                <w:lang w:val="en-US" w:eastAsia="zh-CN"/>
              </w:rPr>
              <w:t>m³</w:t>
            </w:r>
            <w:r>
              <w:rPr>
                <w:rFonts w:hint="eastAsia" w:ascii="仿宋" w:hAnsi="仿宋" w:eastAsia="仿宋" w:cs="仿宋"/>
                <w:sz w:val="24"/>
                <w:szCs w:val="24"/>
              </w:rPr>
              <w:t>）</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D8267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160CDFBC">
            <w:pPr>
              <w:pStyle w:val="7"/>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w:t>
            </w:r>
            <w:r>
              <w:rPr>
                <w:rFonts w:hint="eastAsia" w:ascii="仿宋" w:hAnsi="仿宋" w:eastAsia="仿宋" w:cs="仿宋"/>
                <w:sz w:val="24"/>
                <w:szCs w:val="24"/>
              </w:rPr>
              <w:t>7.88</w:t>
            </w:r>
          </w:p>
          <w:p w14:paraId="2CE26D6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r>
      <w:tr w14:paraId="3076B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2E5FB89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100A2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贮存介质</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DBC472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液氧</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7437162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珠光砂</w:t>
            </w:r>
          </w:p>
        </w:tc>
      </w:tr>
      <w:tr w14:paraId="37426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0EFACC9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84F0DA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材    质</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33683A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S30408</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5800E56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Q245R</w:t>
            </w:r>
          </w:p>
        </w:tc>
      </w:tr>
      <w:tr w14:paraId="5FCBC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300A9E7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22CDF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充装系数</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49407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95%</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56D78C1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tc>
      </w:tr>
      <w:tr w14:paraId="5CDBF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38023F2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5D9747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腐蚀裕量</w:t>
            </w:r>
          </w:p>
        </w:tc>
        <w:tc>
          <w:tcPr>
            <w:tcW w:w="228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EC19FB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0</w:t>
            </w:r>
          </w:p>
        </w:tc>
        <w:tc>
          <w:tcPr>
            <w:tcW w:w="2385" w:type="dxa"/>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4BDBAD0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≥1.0</w:t>
            </w:r>
          </w:p>
        </w:tc>
      </w:tr>
      <w:tr w14:paraId="197E6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577A50E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200C0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日蒸发（%/d）</w:t>
            </w:r>
          </w:p>
        </w:tc>
        <w:tc>
          <w:tcPr>
            <w:tcW w:w="4665" w:type="dxa"/>
            <w:gridSpan w:val="2"/>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2CF86B0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≤0.45（液氧）</w:t>
            </w:r>
          </w:p>
        </w:tc>
      </w:tr>
      <w:tr w14:paraId="6741A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173FD90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D8078E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夹层封结真空（Pa）</w:t>
            </w:r>
          </w:p>
        </w:tc>
        <w:tc>
          <w:tcPr>
            <w:tcW w:w="4665" w:type="dxa"/>
            <w:gridSpan w:val="2"/>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68304D7D">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≤2.0</w:t>
            </w:r>
          </w:p>
        </w:tc>
      </w:tr>
      <w:tr w14:paraId="4B5E3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90" w:hRule="atLeast"/>
        </w:trPr>
        <w:tc>
          <w:tcPr>
            <w:tcW w:w="810" w:type="dxa"/>
            <w:tcBorders>
              <w:top w:val="single" w:color="auto" w:sz="6" w:space="0"/>
              <w:left w:val="single" w:color="auto" w:sz="12" w:space="0"/>
              <w:bottom w:val="single" w:color="auto" w:sz="6" w:space="0"/>
              <w:right w:val="single" w:color="auto" w:sz="6" w:space="0"/>
            </w:tcBorders>
            <w:shd w:val="clear" w:color="auto" w:fill="auto"/>
            <w:tcMar>
              <w:top w:w="0" w:type="dxa"/>
              <w:left w:w="105" w:type="dxa"/>
              <w:bottom w:w="0" w:type="dxa"/>
              <w:right w:w="105" w:type="dxa"/>
            </w:tcMar>
            <w:vAlign w:val="center"/>
          </w:tcPr>
          <w:p w14:paraId="2E1BF52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CE3CB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设计使用年限（年）</w:t>
            </w:r>
          </w:p>
        </w:tc>
        <w:tc>
          <w:tcPr>
            <w:tcW w:w="4665" w:type="dxa"/>
            <w:gridSpan w:val="2"/>
            <w:tcBorders>
              <w:top w:val="single" w:color="auto" w:sz="6" w:space="0"/>
              <w:left w:val="single" w:color="auto" w:sz="6" w:space="0"/>
              <w:bottom w:val="single" w:color="auto" w:sz="6" w:space="0"/>
              <w:right w:val="single" w:color="auto" w:sz="12" w:space="0"/>
            </w:tcBorders>
            <w:shd w:val="clear" w:color="auto" w:fill="auto"/>
            <w:tcMar>
              <w:top w:w="0" w:type="dxa"/>
              <w:left w:w="105" w:type="dxa"/>
              <w:bottom w:w="0" w:type="dxa"/>
              <w:right w:w="105" w:type="dxa"/>
            </w:tcMar>
            <w:vAlign w:val="center"/>
          </w:tcPr>
          <w:p w14:paraId="38E42BC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≥30</w:t>
            </w:r>
          </w:p>
        </w:tc>
      </w:tr>
      <w:tr w14:paraId="6F0CE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405" w:hRule="atLeast"/>
        </w:trPr>
        <w:tc>
          <w:tcPr>
            <w:tcW w:w="810" w:type="dxa"/>
            <w:tcBorders>
              <w:top w:val="single" w:color="auto" w:sz="6" w:space="0"/>
              <w:left w:val="single" w:color="auto" w:sz="12" w:space="0"/>
              <w:bottom w:val="single" w:color="auto" w:sz="12" w:space="0"/>
              <w:right w:val="single" w:color="auto" w:sz="6" w:space="0"/>
            </w:tcBorders>
            <w:shd w:val="clear" w:color="auto" w:fill="auto"/>
            <w:tcMar>
              <w:top w:w="0" w:type="dxa"/>
              <w:left w:w="105" w:type="dxa"/>
              <w:bottom w:w="0" w:type="dxa"/>
              <w:right w:w="105" w:type="dxa"/>
            </w:tcMar>
            <w:vAlign w:val="center"/>
          </w:tcPr>
          <w:p w14:paraId="444DB46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p>
        </w:tc>
        <w:tc>
          <w:tcPr>
            <w:tcW w:w="2700" w:type="dxa"/>
            <w:tcBorders>
              <w:top w:val="single" w:color="auto" w:sz="6" w:space="0"/>
              <w:left w:val="single" w:color="auto" w:sz="6" w:space="0"/>
              <w:bottom w:val="single" w:color="auto" w:sz="12" w:space="0"/>
              <w:right w:val="single" w:color="auto" w:sz="6" w:space="0"/>
            </w:tcBorders>
            <w:shd w:val="clear" w:color="auto" w:fill="auto"/>
            <w:tcMar>
              <w:top w:w="0" w:type="dxa"/>
              <w:left w:w="105" w:type="dxa"/>
              <w:bottom w:w="0" w:type="dxa"/>
              <w:right w:w="105" w:type="dxa"/>
            </w:tcMar>
            <w:vAlign w:val="center"/>
          </w:tcPr>
          <w:p w14:paraId="7D14564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安装形式</w:t>
            </w:r>
          </w:p>
        </w:tc>
        <w:tc>
          <w:tcPr>
            <w:tcW w:w="4665" w:type="dxa"/>
            <w:gridSpan w:val="2"/>
            <w:tcBorders>
              <w:top w:val="single" w:color="auto" w:sz="6" w:space="0"/>
              <w:left w:val="single" w:color="auto" w:sz="6" w:space="0"/>
              <w:bottom w:val="single" w:color="auto" w:sz="12" w:space="0"/>
              <w:right w:val="single" w:color="auto" w:sz="12" w:space="0"/>
            </w:tcBorders>
            <w:shd w:val="clear" w:color="auto" w:fill="auto"/>
            <w:tcMar>
              <w:top w:w="0" w:type="dxa"/>
              <w:left w:w="105" w:type="dxa"/>
              <w:bottom w:w="0" w:type="dxa"/>
              <w:right w:w="105" w:type="dxa"/>
            </w:tcMar>
            <w:vAlign w:val="center"/>
          </w:tcPr>
          <w:p w14:paraId="5AC5436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立式</w:t>
            </w:r>
          </w:p>
        </w:tc>
      </w:tr>
    </w:tbl>
    <w:p w14:paraId="4E3951F3">
      <w:pPr>
        <w:keepNext w:val="0"/>
        <w:keepLines w:val="0"/>
        <w:widowControl/>
        <w:suppressLineNumbers w:val="0"/>
        <w:jc w:val="left"/>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sz w:val="24"/>
          <w:szCs w:val="24"/>
          <w:lang w:val="en-US" w:eastAsia="zh-CN"/>
        </w:rPr>
        <w:t>注：</w:t>
      </w:r>
      <w:r>
        <w:rPr>
          <w:rFonts w:hint="eastAsia" w:ascii="仿宋" w:hAnsi="仿宋" w:eastAsia="仿宋" w:cs="仿宋"/>
          <w:b w:val="0"/>
          <w:bCs w:val="0"/>
          <w:kern w:val="2"/>
          <w:sz w:val="24"/>
          <w:szCs w:val="24"/>
          <w:highlight w:val="none"/>
          <w:lang w:val="en-US" w:eastAsia="zh-CN" w:bidi="ar-SA"/>
        </w:rPr>
        <w:t>（1） 液氧储罐生产厂家须具备有效的压力容器特种设备生产许可证；</w:t>
      </w:r>
    </w:p>
    <w:p w14:paraId="14F992A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b w:val="0"/>
          <w:bCs w:val="0"/>
          <w:kern w:val="2"/>
          <w:sz w:val="24"/>
          <w:szCs w:val="24"/>
          <w:highlight w:val="none"/>
          <w:lang w:val="en-US" w:eastAsia="zh-CN" w:bidi="ar-SA"/>
        </w:rPr>
        <w:t>（2） 设备整体设计使用年限不低于30年，供应商须在响应文件中提供厂家正式质保承诺函及设备技术说明，保证设备满足30年设计使用年限要求。</w:t>
      </w:r>
    </w:p>
    <w:p w14:paraId="52A67FA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、安全及计量设施</w:t>
      </w:r>
      <w:r>
        <w:rPr>
          <w:rFonts w:hint="eastAsia" w:ascii="仿宋" w:hAnsi="仿宋" w:eastAsia="仿宋" w:cs="仿宋"/>
          <w:sz w:val="24"/>
          <w:szCs w:val="24"/>
          <w:lang w:val="en-US" w:eastAsia="zh-CN"/>
        </w:rPr>
        <w:t>配置</w:t>
      </w:r>
    </w:p>
    <w:p w14:paraId="6A13B92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rPr>
        <w:t>本项目全套安全、报警、计量、调压设施配置如下：</w:t>
      </w:r>
    </w:p>
    <w:p w14:paraId="46B07E7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①</w:t>
      </w:r>
      <w:r>
        <w:rPr>
          <w:rFonts w:hint="eastAsia" w:ascii="仿宋" w:hAnsi="仿宋" w:eastAsia="仿宋" w:cs="仿宋"/>
          <w:sz w:val="24"/>
          <w:szCs w:val="24"/>
        </w:rPr>
        <w:t>液氧管道设置低温微启式安全阀，减压前后氧气管道设置常温全启式安全阀。</w:t>
      </w:r>
    </w:p>
    <w:p w14:paraId="4A2ED81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②液氧储罐配置远传液位计，具备高低液位报警、超压报警功能</w:t>
      </w:r>
      <w:r>
        <w:rPr>
          <w:rFonts w:hint="eastAsia" w:ascii="仿宋" w:hAnsi="仿宋" w:eastAsia="仿宋" w:cs="仿宋"/>
          <w:sz w:val="24"/>
          <w:szCs w:val="24"/>
        </w:rPr>
        <w:t>。</w:t>
      </w:r>
    </w:p>
    <w:p w14:paraId="749D478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③</w:t>
      </w:r>
      <w:r>
        <w:rPr>
          <w:rFonts w:hint="eastAsia" w:ascii="仿宋" w:hAnsi="仿宋" w:eastAsia="仿宋" w:cs="仿宋"/>
          <w:sz w:val="24"/>
          <w:szCs w:val="24"/>
        </w:rPr>
        <w:t>气化器出口总管设置温度检测及低温报警装置。</w:t>
      </w:r>
    </w:p>
    <w:p w14:paraId="730F86C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④</w:t>
      </w:r>
      <w:r>
        <w:rPr>
          <w:rFonts w:hint="eastAsia" w:ascii="仿宋" w:hAnsi="仿宋" w:eastAsia="仿宋" w:cs="仿宋"/>
          <w:sz w:val="24"/>
          <w:szCs w:val="24"/>
        </w:rPr>
        <w:t>氧气调压前后设置现场压力表。</w:t>
      </w:r>
    </w:p>
    <w:p w14:paraId="7BC6CAA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⑤</w:t>
      </w:r>
      <w:r>
        <w:rPr>
          <w:rFonts w:hint="eastAsia" w:ascii="仿宋" w:hAnsi="仿宋" w:eastAsia="仿宋" w:cs="仿宋"/>
          <w:sz w:val="24"/>
          <w:szCs w:val="24"/>
        </w:rPr>
        <w:t>气化器出口氧气管道设置自力式调压橇</w:t>
      </w:r>
      <w:r>
        <w:rPr>
          <w:rFonts w:hint="eastAsia" w:ascii="仿宋" w:hAnsi="仿宋" w:eastAsia="仿宋" w:cs="仿宋"/>
          <w:sz w:val="24"/>
          <w:szCs w:val="24"/>
          <w:lang w:eastAsia="zh-CN"/>
        </w:rPr>
        <w:t>，</w:t>
      </w:r>
      <w:r>
        <w:rPr>
          <w:rFonts w:hint="eastAsia" w:ascii="仿宋" w:hAnsi="仿宋" w:eastAsia="仿宋" w:cs="仿宋"/>
          <w:sz w:val="24"/>
          <w:szCs w:val="24"/>
        </w:rPr>
        <w:t>保障供气压力稳定。</w:t>
      </w:r>
    </w:p>
    <w:p w14:paraId="633CEF7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⑥</w:t>
      </w:r>
      <w:r>
        <w:rPr>
          <w:rFonts w:hint="eastAsia" w:ascii="仿宋" w:hAnsi="仿宋" w:eastAsia="仿宋" w:cs="仿宋"/>
          <w:sz w:val="24"/>
          <w:szCs w:val="24"/>
        </w:rPr>
        <w:t>氧气分气缸设置压力变送器，具备高低压报警功能</w:t>
      </w:r>
      <w:r>
        <w:rPr>
          <w:rFonts w:hint="eastAsia" w:ascii="仿宋" w:hAnsi="仿宋" w:eastAsia="仿宋" w:cs="仿宋"/>
          <w:sz w:val="24"/>
          <w:szCs w:val="24"/>
          <w:lang w:eastAsia="zh-CN"/>
        </w:rPr>
        <w:t>。</w:t>
      </w:r>
    </w:p>
    <w:p w14:paraId="23B429C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⑦</w:t>
      </w:r>
      <w:r>
        <w:rPr>
          <w:rFonts w:hint="eastAsia" w:ascii="仿宋" w:hAnsi="仿宋" w:eastAsia="仿宋" w:cs="仿宋"/>
          <w:sz w:val="24"/>
          <w:szCs w:val="24"/>
        </w:rPr>
        <w:t>液氧储罐及气化区设置氧气浓度探测报警装置。</w:t>
      </w:r>
    </w:p>
    <w:p w14:paraId="7140457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以上及相关配套设备参数见“工程量清单”。</w:t>
      </w:r>
    </w:p>
    <w:p w14:paraId="6B7BF88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4、主要配套设备清单（按工程量清单执行）</w:t>
      </w:r>
    </w:p>
    <w:p w14:paraId="11E9796B">
      <w:pPr>
        <w:pStyle w:val="17"/>
        <w:keepNext w:val="0"/>
        <w:keepLines w:val="0"/>
        <w:pageBreakBefore w:val="0"/>
        <w:widowControl w:val="0"/>
        <w:numPr>
          <w:ilvl w:val="0"/>
          <w:numId w:val="11"/>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kern w:val="0"/>
          <w:sz w:val="24"/>
          <w:szCs w:val="24"/>
        </w:rPr>
      </w:pPr>
      <w:r>
        <w:rPr>
          <w:rFonts w:hint="eastAsia" w:ascii="仿宋" w:hAnsi="仿宋" w:eastAsia="仿宋" w:cs="仿宋"/>
          <w:color w:val="0D0D0D"/>
          <w:kern w:val="2"/>
          <w:sz w:val="24"/>
          <w:szCs w:val="24"/>
        </w:rPr>
        <w:t>★</w:t>
      </w:r>
      <w:r>
        <w:rPr>
          <w:rFonts w:hint="eastAsia" w:ascii="仿宋" w:hAnsi="仿宋" w:eastAsia="仿宋" w:cs="仿宋"/>
          <w:b/>
          <w:bCs/>
          <w:sz w:val="24"/>
          <w:szCs w:val="24"/>
        </w:rPr>
        <w:t>技术、服务要求:</w:t>
      </w:r>
    </w:p>
    <w:p w14:paraId="1BD11A2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仿宋" w:hAnsi="仿宋" w:eastAsia="仿宋" w:cs="仿宋"/>
          <w:kern w:val="0"/>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lang w:eastAsia="zh-CN"/>
        </w:rPr>
        <w:t>）</w:t>
      </w:r>
      <w:r>
        <w:rPr>
          <w:rStyle w:val="43"/>
          <w:rFonts w:hint="eastAsia" w:ascii="仿宋" w:hAnsi="仿宋" w:eastAsia="仿宋" w:cs="仿宋"/>
          <w:b/>
          <w:bCs w:val="0"/>
          <w:kern w:val="2"/>
          <w:sz w:val="24"/>
          <w:szCs w:val="24"/>
        </w:rPr>
        <w:t>总体</w:t>
      </w:r>
      <w:r>
        <w:rPr>
          <w:rStyle w:val="43"/>
          <w:rFonts w:hint="eastAsia" w:ascii="仿宋" w:hAnsi="仿宋" w:eastAsia="仿宋" w:cs="仿宋"/>
          <w:b/>
          <w:bCs w:val="0"/>
          <w:spacing w:val="15"/>
          <w:kern w:val="2"/>
          <w:sz w:val="24"/>
          <w:szCs w:val="24"/>
        </w:rPr>
        <w:t>技术</w:t>
      </w:r>
      <w:r>
        <w:rPr>
          <w:rStyle w:val="43"/>
          <w:rFonts w:hint="eastAsia" w:ascii="仿宋" w:hAnsi="仿宋" w:eastAsia="仿宋" w:cs="仿宋"/>
          <w:b/>
          <w:bCs w:val="0"/>
          <w:kern w:val="2"/>
          <w:sz w:val="24"/>
          <w:szCs w:val="24"/>
        </w:rPr>
        <w:t xml:space="preserve">要求 </w:t>
      </w:r>
    </w:p>
    <w:p w14:paraId="5CA0D61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1.按图纸所示。</w:t>
      </w:r>
    </w:p>
    <w:p w14:paraId="63AC68D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工程用全部材料及设备应是全新的和质量合格的产品，均应满足设计文件的要求，并得到采购人、设计单位认可，且必须符合国家标准和相关技术规范规范，满足全年全天候工作。材料、设备进场前应向采购人和监理人提交产品说明（中文）、合格证、样品、装箱单、图纸等相关资料，并得到认可。所有由供应商采购的设备、材料，要求同类产品的不同规格尽可能采购同一个品牌（如同一品牌中没有所需规格的，与采购人协商解决）。</w:t>
      </w:r>
    </w:p>
    <w:p w14:paraId="178E83C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3.设备的检验和试验</w:t>
      </w:r>
    </w:p>
    <w:p w14:paraId="5E5FF38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（1）供应商在试验结束后应尽快提交试验报告书（不超过5个工作日提交）。</w:t>
      </w:r>
    </w:p>
    <w:p w14:paraId="7929CDC4">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（2）本项目涉及的所有检验和试验等费用都包括在本次响应报价中。</w:t>
      </w:r>
    </w:p>
    <w:p w14:paraId="61407213">
      <w:pPr>
        <w:pStyle w:val="17"/>
        <w:widowControl w:val="0"/>
        <w:numPr>
          <w:ilvl w:val="0"/>
          <w:numId w:val="0"/>
        </w:numPr>
        <w:snapToGrid w:val="0"/>
        <w:spacing w:line="360" w:lineRule="auto"/>
        <w:rPr>
          <w:rStyle w:val="22"/>
          <w:rFonts w:hint="eastAsia" w:ascii="仿宋" w:hAnsi="仿宋" w:eastAsia="仿宋" w:cs="仿宋"/>
          <w:kern w:val="2"/>
          <w:sz w:val="24"/>
          <w:szCs w:val="24"/>
        </w:rPr>
      </w:pPr>
      <w:r>
        <w:rPr>
          <w:rFonts w:hint="eastAsia" w:ascii="仿宋" w:hAnsi="仿宋" w:eastAsia="仿宋" w:cs="仿宋"/>
          <w:b/>
          <w:bCs/>
          <w:sz w:val="24"/>
          <w:szCs w:val="24"/>
          <w:lang w:val="en-US" w:eastAsia="zh-CN"/>
        </w:rPr>
        <w:t>(二)</w:t>
      </w:r>
      <w:r>
        <w:rPr>
          <w:rStyle w:val="22"/>
          <w:rFonts w:hint="eastAsia" w:ascii="仿宋" w:hAnsi="仿宋" w:eastAsia="仿宋" w:cs="仿宋"/>
          <w:b/>
          <w:bCs/>
          <w:kern w:val="2"/>
          <w:sz w:val="24"/>
          <w:szCs w:val="24"/>
        </w:rPr>
        <w:t>技术标准</w:t>
      </w:r>
      <w:r>
        <w:rPr>
          <w:rStyle w:val="22"/>
          <w:rFonts w:hint="eastAsia" w:ascii="仿宋" w:hAnsi="仿宋" w:eastAsia="仿宋" w:cs="仿宋"/>
          <w:kern w:val="2"/>
          <w:sz w:val="24"/>
          <w:szCs w:val="24"/>
        </w:rPr>
        <w:t>、规范</w:t>
      </w:r>
    </w:p>
    <w:p w14:paraId="2AC50310">
      <w:pPr>
        <w:pStyle w:val="17"/>
        <w:widowControl w:val="0"/>
        <w:numPr>
          <w:ilvl w:val="0"/>
          <w:numId w:val="12"/>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依据设计文件的要求，本项目的材料、设备、施工须达到中华人民共和国以及省、自治区、直辖市或行业的工程建设标准、规范的要求。如遇工程建设标准、规范修订或作废，一律以新颁布的工程建设标准、规范为准。</w:t>
      </w:r>
    </w:p>
    <w:p w14:paraId="1F36120A">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GB50751-2012《医用气体工程技术规范》</w:t>
      </w:r>
    </w:p>
    <w:p w14:paraId="69928863">
      <w:pPr>
        <w:pStyle w:val="17"/>
        <w:widowControl w:val="0"/>
        <w:numPr>
          <w:ilvl w:val="0"/>
          <w:numId w:val="0"/>
        </w:numPr>
        <w:snapToGrid w:val="0"/>
        <w:spacing w:line="360" w:lineRule="auto"/>
        <w:rPr>
          <w:rFonts w:hint="eastAsia" w:ascii="仿宋" w:hAnsi="仿宋" w:eastAsia="仿宋" w:cs="仿宋"/>
          <w:sz w:val="24"/>
          <w:szCs w:val="24"/>
        </w:rPr>
      </w:pPr>
      <w:r>
        <w:rPr>
          <w:rFonts w:hint="eastAsia" w:ascii="仿宋" w:hAnsi="仿宋" w:eastAsia="仿宋" w:cs="仿宋"/>
          <w:kern w:val="2"/>
          <w:sz w:val="24"/>
          <w:szCs w:val="24"/>
        </w:rPr>
        <w:t>Ø</w:t>
      </w:r>
      <w:r>
        <w:rPr>
          <w:rFonts w:hint="eastAsia" w:ascii="仿宋" w:hAnsi="仿宋" w:eastAsia="仿宋" w:cs="仿宋"/>
          <w:sz w:val="24"/>
          <w:szCs w:val="24"/>
        </w:rPr>
        <w:t>GB50030-2013《氧气站设计规范》</w:t>
      </w:r>
    </w:p>
    <w:p w14:paraId="52B0AF72">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 9706.1-2020《医用电气设备 第1部分：基本安全和基本性能的通用要求》</w:t>
      </w:r>
    </w:p>
    <w:p w14:paraId="064EC88E">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YY 9706.102-2021《医用电气设备 第1-2部分 基本安全和基本性能的通用要求 并列标准：电磁兼容要求和试验》</w:t>
      </w:r>
    </w:p>
    <w:p w14:paraId="28EA03B7">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GB50016-2014《建筑设计防火规范》</w:t>
      </w:r>
    </w:p>
    <w:p w14:paraId="1ECB7737">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GB50316-2000《工业金属管道设计规范》（2008 版）</w:t>
      </w:r>
    </w:p>
    <w:p w14:paraId="4C6F5EBD">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GB50235-2010《工业金属管道工程施工规范》</w:t>
      </w:r>
    </w:p>
    <w:p w14:paraId="2A6D4B24">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GB50236—2011《现场设备、工业管道焊接工程施工规范》</w:t>
      </w:r>
    </w:p>
    <w:p w14:paraId="5099EFD8">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GB50184-2011《工业金属管道工程施工质量验收规范》</w:t>
      </w:r>
    </w:p>
    <w:p w14:paraId="2581C5E6">
      <w:pPr>
        <w:pStyle w:val="17"/>
        <w:widowControl w:val="0"/>
        <w:numPr>
          <w:ilvl w:val="0"/>
          <w:numId w:val="0"/>
        </w:numPr>
        <w:snapToGrid w:val="0"/>
        <w:spacing w:line="360" w:lineRule="auto"/>
        <w:rPr>
          <w:rFonts w:hint="eastAsia" w:ascii="仿宋" w:hAnsi="仿宋" w:eastAsia="仿宋" w:cs="仿宋"/>
          <w:sz w:val="24"/>
          <w:szCs w:val="24"/>
        </w:rPr>
      </w:pPr>
      <w:r>
        <w:rPr>
          <w:rFonts w:hint="eastAsia" w:ascii="仿宋" w:hAnsi="仿宋" w:eastAsia="仿宋" w:cs="仿宋"/>
          <w:kern w:val="2"/>
          <w:sz w:val="24"/>
          <w:szCs w:val="24"/>
        </w:rPr>
        <w:t>Ø GGB/T 14976-2025《输送流体用不锈钢无缝钢管》</w:t>
      </w:r>
    </w:p>
    <w:p w14:paraId="58DCA09B">
      <w:pPr>
        <w:pStyle w:val="17"/>
        <w:widowControl w:val="0"/>
        <w:numPr>
          <w:ilvl w:val="0"/>
          <w:numId w:val="0"/>
        </w:numPr>
        <w:snapToGrid w:val="0"/>
        <w:spacing w:line="360" w:lineRule="auto"/>
        <w:rPr>
          <w:rFonts w:hint="eastAsia" w:ascii="仿宋" w:hAnsi="仿宋" w:eastAsia="仿宋" w:cs="仿宋"/>
          <w:sz w:val="24"/>
          <w:szCs w:val="24"/>
        </w:rPr>
      </w:pPr>
      <w:r>
        <w:rPr>
          <w:rFonts w:hint="eastAsia" w:ascii="仿宋" w:hAnsi="仿宋" w:eastAsia="仿宋" w:cs="仿宋"/>
          <w:kern w:val="2"/>
          <w:sz w:val="24"/>
          <w:szCs w:val="24"/>
        </w:rPr>
        <w:t>Ø GB/T 150.1~4-2024《压力容器》</w:t>
      </w:r>
    </w:p>
    <w:p w14:paraId="3AAB5D10">
      <w:pPr>
        <w:pStyle w:val="17"/>
        <w:widowControl w:val="0"/>
        <w:numPr>
          <w:ilvl w:val="0"/>
          <w:numId w:val="0"/>
        </w:numPr>
        <w:snapToGrid w:val="0"/>
        <w:spacing w:line="360" w:lineRule="auto"/>
        <w:rPr>
          <w:rFonts w:hint="eastAsia" w:ascii="仿宋" w:hAnsi="仿宋" w:eastAsia="仿宋" w:cs="仿宋"/>
          <w:sz w:val="24"/>
          <w:szCs w:val="24"/>
        </w:rPr>
      </w:pPr>
      <w:r>
        <w:rPr>
          <w:rFonts w:hint="eastAsia" w:ascii="仿宋" w:hAnsi="仿宋" w:eastAsia="仿宋" w:cs="仿宋"/>
          <w:kern w:val="2"/>
          <w:sz w:val="24"/>
          <w:szCs w:val="24"/>
        </w:rPr>
        <w:t>Ø </w:t>
      </w:r>
      <w:r>
        <w:rPr>
          <w:rFonts w:hint="eastAsia" w:ascii="仿宋" w:hAnsi="仿宋" w:eastAsia="仿宋" w:cs="仿宋"/>
          <w:b w:val="0"/>
          <w:bCs w:val="0"/>
          <w:kern w:val="2"/>
          <w:sz w:val="24"/>
          <w:szCs w:val="24"/>
          <w:highlight w:val="none"/>
          <w:lang w:val="en-US" w:eastAsia="zh-CN" w:bidi="ar-SA"/>
        </w:rPr>
        <w:t>GB/T 8982-2025《医用及航空呼吸用氧》</w:t>
      </w:r>
    </w:p>
    <w:p w14:paraId="2B9C8F37">
      <w:pPr>
        <w:pStyle w:val="17"/>
        <w:widowControl w:val="0"/>
        <w:numPr>
          <w:ilvl w:val="0"/>
          <w:numId w:val="0"/>
        </w:numPr>
        <w:snapToGrid w:val="0"/>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Ø GB50254-2014《电气装置安装工程施工及验收规范》</w:t>
      </w:r>
    </w:p>
    <w:p w14:paraId="5A2C2A29">
      <w:pPr>
        <w:pStyle w:val="17"/>
        <w:widowControl w:val="0"/>
        <w:numPr>
          <w:ilvl w:val="0"/>
          <w:numId w:val="0"/>
        </w:numPr>
        <w:snapToGrid w:val="0"/>
        <w:spacing w:line="360" w:lineRule="auto"/>
        <w:rPr>
          <w:rFonts w:hint="eastAsia" w:ascii="仿宋" w:hAnsi="仿宋" w:eastAsia="仿宋" w:cs="仿宋"/>
          <w:sz w:val="24"/>
          <w:szCs w:val="24"/>
        </w:rPr>
      </w:pPr>
      <w:r>
        <w:rPr>
          <w:rFonts w:hint="eastAsia" w:ascii="仿宋" w:hAnsi="仿宋" w:eastAsia="仿宋" w:cs="仿宋"/>
          <w:kern w:val="2"/>
          <w:sz w:val="24"/>
          <w:szCs w:val="24"/>
        </w:rPr>
        <w:t>ØGB/T 12241-2021《安全阀 一般要求》</w:t>
      </w:r>
    </w:p>
    <w:p w14:paraId="1C50C8F8">
      <w:pPr>
        <w:pStyle w:val="17"/>
        <w:widowControl w:val="0"/>
        <w:numPr>
          <w:ilvl w:val="0"/>
          <w:numId w:val="0"/>
        </w:numPr>
        <w:snapToGrid w:val="0"/>
        <w:spacing w:line="360" w:lineRule="auto"/>
        <w:ind w:firstLine="480" w:firstLineChars="200"/>
        <w:rPr>
          <w:rFonts w:hint="eastAsia" w:ascii="仿宋" w:hAnsi="仿宋" w:eastAsia="仿宋" w:cs="仿宋"/>
          <w:kern w:val="2"/>
          <w:sz w:val="24"/>
          <w:szCs w:val="24"/>
        </w:rPr>
      </w:pPr>
      <w:r>
        <w:rPr>
          <w:rFonts w:hint="eastAsia" w:ascii="仿宋" w:hAnsi="仿宋" w:eastAsia="仿宋" w:cs="仿宋"/>
          <w:kern w:val="2"/>
          <w:sz w:val="24"/>
          <w:szCs w:val="24"/>
        </w:rPr>
        <w:t>建设单位设计要求及国家、地方颁布的其它相关法律法规</w:t>
      </w:r>
    </w:p>
    <w:p w14:paraId="0B47B24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其中供应商若使用图纸及不同的标准和规范，应加以详细说明。供应商应提供用于替代的标准和规范以及差异点对照表。当供应商推荐的标准和规范等同于或优于被替代的标准和规范时，才可被采购人接受。</w:t>
      </w:r>
    </w:p>
    <w:p w14:paraId="74C59D1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2.工程实施的技术标准和规范一般规定</w:t>
      </w:r>
    </w:p>
    <w:p w14:paraId="59736B8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(1)</w:t>
      </w:r>
      <w:r>
        <w:rPr>
          <w:rFonts w:hint="eastAsia" w:ascii="仿宋" w:hAnsi="仿宋" w:eastAsia="仿宋" w:cs="仿宋"/>
          <w:b w:val="0"/>
          <w:bCs w:val="0"/>
          <w:color w:val="auto"/>
          <w:sz w:val="24"/>
          <w:szCs w:val="24"/>
          <w:lang w:val="en-US" w:eastAsia="zh-CN"/>
        </w:rPr>
        <w:t>工程范围内施工工艺、设备及材料选用均应具备先进性并满足项目使用要求，除本技术条款另有规定外，供应商施工所用材料、设备、施工工艺以及工程质量检验验收，含设备、材料、包装、运输、安装、调试、维修等全部技术参数，均应符合采购文件及国家和行业现行技术标准、规程规范的相关规定。</w:t>
      </w:r>
    </w:p>
    <w:p w14:paraId="1DA66E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(2)</w:t>
      </w:r>
      <w:r>
        <w:rPr>
          <w:rFonts w:hint="eastAsia" w:ascii="仿宋" w:hAnsi="仿宋" w:eastAsia="仿宋" w:cs="仿宋"/>
          <w:b w:val="0"/>
          <w:bCs w:val="0"/>
          <w:sz w:val="24"/>
          <w:szCs w:val="24"/>
          <w:lang w:val="en-US" w:eastAsia="zh-CN"/>
        </w:rPr>
        <w:t>在合同履行期间，本工程所采用的标准或规范有修改或新颁，采购人和设计单位认为有必要采用时，向供应商发出变更指令。由此产生的费用及工期调整按合同变更条款执行。</w:t>
      </w:r>
    </w:p>
    <w:p w14:paraId="7677D4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(3)</w:t>
      </w:r>
      <w:r>
        <w:rPr>
          <w:rFonts w:hint="eastAsia" w:ascii="仿宋" w:hAnsi="仿宋" w:eastAsia="仿宋" w:cs="仿宋"/>
          <w:b w:val="0"/>
          <w:bCs w:val="0"/>
          <w:sz w:val="24"/>
          <w:szCs w:val="24"/>
          <w:lang w:val="en-US" w:eastAsia="zh-CN"/>
        </w:rPr>
        <w:t>对本工程所采用的标准或规范的任何部分，当供应商认为改用其他标准或规范，同样能够保证工程达到相同质量或更高的质量时，供应商可提出申请报经采购人审批后采用，但这种批准不免除供应商根据合同规定应承担的任何责任。申请报告中应对原采用的标准或规范与所建议改用的其他标准或规范之间的差异进行详细说明。获批之前供应商仍应执行原采用的标准或规范。</w:t>
      </w:r>
    </w:p>
    <w:p w14:paraId="3DC288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(4)</w:t>
      </w:r>
      <w:r>
        <w:rPr>
          <w:rFonts w:hint="eastAsia" w:ascii="仿宋" w:hAnsi="仿宋" w:eastAsia="仿宋" w:cs="仿宋"/>
          <w:b w:val="0"/>
          <w:bCs w:val="0"/>
          <w:sz w:val="24"/>
          <w:szCs w:val="24"/>
          <w:lang w:val="en-US" w:eastAsia="zh-CN"/>
        </w:rPr>
        <w:t>按施工图设计要求的技术标准和规范进行施工、验收。</w:t>
      </w:r>
    </w:p>
    <w:p w14:paraId="39A304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kern w:val="2"/>
          <w:sz w:val="24"/>
          <w:szCs w:val="24"/>
          <w:lang w:val="en-US" w:eastAsia="zh-CN" w:bidi="ar-SA"/>
        </w:rPr>
        <w:t>(5)</w:t>
      </w:r>
      <w:r>
        <w:rPr>
          <w:rFonts w:hint="eastAsia" w:ascii="仿宋" w:hAnsi="仿宋" w:eastAsia="仿宋" w:cs="仿宋"/>
          <w:sz w:val="24"/>
          <w:szCs w:val="24"/>
          <w:highlight w:val="none"/>
        </w:rPr>
        <w:t>当本技术条款内容与现行国家、行业</w:t>
      </w:r>
      <w:r>
        <w:rPr>
          <w:rFonts w:hint="eastAsia" w:ascii="仿宋" w:hAnsi="仿宋" w:eastAsia="仿宋" w:cs="仿宋"/>
          <w:b w:val="0"/>
          <w:bCs w:val="0"/>
          <w:sz w:val="24"/>
          <w:szCs w:val="24"/>
          <w:highlight w:val="none"/>
        </w:rPr>
        <w:t>强制性标准、规范</w:t>
      </w:r>
      <w:r>
        <w:rPr>
          <w:rFonts w:hint="eastAsia" w:ascii="仿宋" w:hAnsi="仿宋" w:eastAsia="仿宋" w:cs="仿宋"/>
          <w:sz w:val="24"/>
          <w:szCs w:val="24"/>
          <w:highlight w:val="none"/>
        </w:rPr>
        <w:t>不一致时，</w:t>
      </w:r>
      <w:r>
        <w:rPr>
          <w:rFonts w:hint="eastAsia" w:ascii="仿宋" w:hAnsi="仿宋" w:eastAsia="仿宋" w:cs="仿宋"/>
          <w:b w:val="0"/>
          <w:bCs w:val="0"/>
          <w:sz w:val="24"/>
          <w:szCs w:val="24"/>
          <w:highlight w:val="none"/>
        </w:rPr>
        <w:t>以国家及行业强制性标准、规范为准</w:t>
      </w:r>
      <w:r>
        <w:rPr>
          <w:rFonts w:hint="eastAsia" w:ascii="仿宋" w:hAnsi="仿宋" w:eastAsia="仿宋" w:cs="仿宋"/>
          <w:sz w:val="24"/>
          <w:szCs w:val="24"/>
          <w:highlight w:val="none"/>
        </w:rPr>
        <w:t>；非强制性内容有矛盾时，以采购人及设计单位书面指示为准</w:t>
      </w:r>
      <w:r>
        <w:rPr>
          <w:rFonts w:hint="eastAsia" w:ascii="仿宋" w:hAnsi="仿宋" w:eastAsia="仿宋" w:cs="仿宋"/>
          <w:b w:val="0"/>
          <w:bCs w:val="0"/>
          <w:sz w:val="24"/>
          <w:szCs w:val="24"/>
          <w:highlight w:val="none"/>
          <w:lang w:val="en-US" w:eastAsia="zh-CN"/>
        </w:rPr>
        <w:t>。</w:t>
      </w:r>
    </w:p>
    <w:p w14:paraId="467590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kern w:val="2"/>
          <w:sz w:val="24"/>
          <w:szCs w:val="24"/>
          <w:lang w:val="en-US" w:eastAsia="zh-CN" w:bidi="ar-SA"/>
        </w:rPr>
        <w:t>(6)</w:t>
      </w:r>
      <w:r>
        <w:rPr>
          <w:rFonts w:hint="eastAsia" w:ascii="仿宋" w:hAnsi="仿宋" w:eastAsia="仿宋" w:cs="仿宋"/>
          <w:b w:val="0"/>
          <w:bCs w:val="0"/>
          <w:sz w:val="24"/>
          <w:szCs w:val="24"/>
          <w:highlight w:val="none"/>
          <w:lang w:val="en-US" w:eastAsia="zh-CN"/>
        </w:rPr>
        <w:t>技术条款中有关</w:t>
      </w:r>
      <w:r>
        <w:rPr>
          <w:rFonts w:hint="eastAsia" w:ascii="仿宋" w:hAnsi="仿宋" w:eastAsia="仿宋" w:cs="仿宋"/>
          <w:sz w:val="24"/>
          <w:szCs w:val="24"/>
          <w:highlight w:val="none"/>
        </w:rPr>
        <w:t>涉及工程安全的所有内容均须严格执行国家及行业强制性标准，不得降低标准执行；若存在条款冲突，直接按现行强制标准执行，同时报采购人及设计单位确认</w:t>
      </w:r>
      <w:r>
        <w:rPr>
          <w:rFonts w:hint="eastAsia" w:ascii="仿宋" w:hAnsi="仿宋" w:eastAsia="仿宋" w:cs="仿宋"/>
          <w:b w:val="0"/>
          <w:bCs w:val="0"/>
          <w:sz w:val="24"/>
          <w:szCs w:val="24"/>
          <w:highlight w:val="none"/>
          <w:lang w:val="en-US" w:eastAsia="zh-CN"/>
        </w:rPr>
        <w:t>。</w:t>
      </w:r>
    </w:p>
    <w:p w14:paraId="529904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(7)</w:t>
      </w:r>
      <w:r>
        <w:rPr>
          <w:rFonts w:hint="eastAsia" w:ascii="仿宋" w:hAnsi="仿宋" w:eastAsia="仿宋" w:cs="仿宋"/>
          <w:b w:val="0"/>
          <w:bCs w:val="0"/>
          <w:sz w:val="24"/>
          <w:szCs w:val="24"/>
          <w:lang w:val="en-US" w:eastAsia="zh-CN"/>
        </w:rPr>
        <w:t>在施工过程中，采购人为保证工程质量和施工进度的要求，有权指示供应商或批准供应商采用新技术和新工艺，并增补和修改技术条款的内容。其增补和修改的内容涉及变更时，应按合同条款的规定办理。</w:t>
      </w:r>
    </w:p>
    <w:p w14:paraId="53773E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(8)</w:t>
      </w:r>
      <w:r>
        <w:rPr>
          <w:rFonts w:hint="eastAsia" w:ascii="仿宋" w:hAnsi="仿宋" w:eastAsia="仿宋" w:cs="仿宋"/>
          <w:b w:val="0"/>
          <w:bCs w:val="0"/>
          <w:sz w:val="24"/>
          <w:szCs w:val="24"/>
          <w:lang w:val="en-US" w:eastAsia="zh-CN"/>
        </w:rPr>
        <w:t>供应商在响应文件中相应列明其选用的产品及各项工作遵循的标准、规范的详细情况，供应商所提供的产品和服务，其采用的标准只有等效或优于以上标准，采购人才能接受，供应商应明确说明该标准与以上标准的主要差别，并提交该标准。</w:t>
      </w:r>
    </w:p>
    <w:p w14:paraId="2E7286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kern w:val="2"/>
          <w:sz w:val="24"/>
          <w:szCs w:val="24"/>
          <w:lang w:val="en-US" w:eastAsia="zh-CN" w:bidi="ar-SA"/>
        </w:rPr>
        <w:t>(9)</w:t>
      </w:r>
      <w:r>
        <w:rPr>
          <w:rFonts w:hint="eastAsia" w:ascii="仿宋" w:hAnsi="仿宋" w:eastAsia="仿宋" w:cs="仿宋"/>
          <w:b w:val="0"/>
          <w:bCs w:val="0"/>
          <w:sz w:val="24"/>
          <w:szCs w:val="24"/>
          <w:lang w:val="en-US" w:eastAsia="zh-CN"/>
        </w:rPr>
        <w:t>供应商应全面考虑本工程的各种风险因素，在响应文件中针对本工程的安全风险点和控制点，须有针对性的措施方案阐述。</w:t>
      </w:r>
    </w:p>
    <w:p w14:paraId="1189F14D">
      <w:pPr>
        <w:numPr>
          <w:ilvl w:val="0"/>
          <w:numId w:val="0"/>
        </w:numPr>
        <w:spacing w:line="360" w:lineRule="auto"/>
        <w:ind w:left="425" w:hanging="425"/>
        <w:rPr>
          <w:rFonts w:hint="eastAsia" w:ascii="仿宋" w:hAnsi="仿宋" w:eastAsia="仿宋" w:cs="仿宋"/>
          <w:sz w:val="24"/>
          <w:szCs w:val="24"/>
        </w:rPr>
      </w:pPr>
      <w:r>
        <w:rPr>
          <w:rFonts w:hint="eastAsia" w:ascii="仿宋" w:hAnsi="仿宋" w:eastAsia="仿宋" w:cs="仿宋"/>
          <w:b w:val="0"/>
          <w:bCs w:val="0"/>
          <w:kern w:val="2"/>
          <w:sz w:val="24"/>
          <w:szCs w:val="24"/>
          <w:lang w:val="en-US" w:eastAsia="zh-CN" w:bidi="ar-SA"/>
        </w:rPr>
        <w:t>（10）</w:t>
      </w:r>
      <w:r>
        <w:rPr>
          <w:rFonts w:hint="eastAsia" w:ascii="仿宋" w:hAnsi="仿宋" w:eastAsia="仿宋" w:cs="仿宋"/>
          <w:sz w:val="24"/>
          <w:szCs w:val="24"/>
        </w:rPr>
        <w:t>提供的资料</w:t>
      </w:r>
    </w:p>
    <w:p w14:paraId="5293D951">
      <w:pPr>
        <w:numPr>
          <w:ilvl w:val="0"/>
          <w:numId w:val="0"/>
        </w:numPr>
        <w:spacing w:line="360" w:lineRule="auto"/>
        <w:ind w:left="425" w:hanging="425"/>
        <w:rPr>
          <w:rFonts w:hint="eastAsia" w:ascii="仿宋" w:hAnsi="仿宋" w:eastAsia="仿宋" w:cs="仿宋"/>
          <w:sz w:val="24"/>
          <w:szCs w:val="24"/>
        </w:rPr>
      </w:pPr>
      <w:r>
        <w:rPr>
          <w:rFonts w:hint="eastAsia" w:ascii="仿宋" w:hAnsi="仿宋" w:eastAsia="仿宋" w:cs="仿宋"/>
          <w:sz w:val="24"/>
          <w:szCs w:val="24"/>
        </w:rPr>
        <w:t>①供应商所有提交的图纸及技术文件应符合现行相关标准的规定。</w:t>
      </w:r>
    </w:p>
    <w:p w14:paraId="0B47C250">
      <w:pPr>
        <w:numPr>
          <w:ilvl w:val="0"/>
          <w:numId w:val="0"/>
        </w:numPr>
        <w:spacing w:line="360" w:lineRule="auto"/>
        <w:ind w:left="0" w:firstLine="0"/>
        <w:rPr>
          <w:rFonts w:hint="eastAsia" w:ascii="仿宋" w:hAnsi="仿宋" w:eastAsia="仿宋" w:cs="仿宋"/>
          <w:sz w:val="24"/>
          <w:szCs w:val="24"/>
        </w:rPr>
      </w:pPr>
      <w:r>
        <w:rPr>
          <w:rFonts w:hint="eastAsia" w:ascii="仿宋" w:hAnsi="仿宋" w:eastAsia="仿宋" w:cs="仿宋"/>
          <w:sz w:val="24"/>
          <w:szCs w:val="24"/>
        </w:rPr>
        <w:t>②工程实施所用图纸、技术文件须经采购人审核确认后方可使用；实施过程中如需修改，供应商应书面报送采购人审批。未经批准不得擅自变更。因供应商原因导致资料修改、报审延误造成工期滞后的，由供应商承担相应责任。采购人有权按合同约定扣减相应价款或顺延付款。</w:t>
      </w:r>
    </w:p>
    <w:p w14:paraId="3EFF1051">
      <w:pPr>
        <w:keepNext w:val="0"/>
        <w:keepLines w:val="0"/>
        <w:widowControl w:val="0"/>
        <w:numPr>
          <w:ilvl w:val="0"/>
          <w:numId w:val="0"/>
        </w:numPr>
        <w:suppressLineNumbers w:val="0"/>
        <w:spacing w:line="360" w:lineRule="auto"/>
        <w:ind w:left="425" w:hanging="425"/>
        <w:jc w:val="left"/>
        <w:rPr>
          <w:rFonts w:hint="eastAsia" w:ascii="仿宋" w:hAnsi="仿宋" w:eastAsia="仿宋" w:cs="仿宋"/>
          <w:kern w:val="2"/>
          <w:sz w:val="24"/>
          <w:szCs w:val="24"/>
        </w:rPr>
      </w:pPr>
      <w:r>
        <w:rPr>
          <w:rFonts w:hint="eastAsia" w:ascii="仿宋" w:hAnsi="仿宋" w:eastAsia="仿宋" w:cs="仿宋"/>
          <w:sz w:val="24"/>
          <w:szCs w:val="24"/>
        </w:rPr>
        <w:t>③工程实施的过程档案资料和最终成果资料、验收资料按采购人要求移交。</w:t>
      </w:r>
    </w:p>
    <w:p w14:paraId="789D7EF2">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w:t>
      </w:r>
      <w:r>
        <w:rPr>
          <w:rFonts w:hint="eastAsia" w:ascii="仿宋" w:hAnsi="仿宋" w:eastAsia="仿宋" w:cs="仿宋"/>
          <w:b/>
          <w:bCs/>
          <w:kern w:val="0"/>
          <w:sz w:val="24"/>
          <w:szCs w:val="24"/>
          <w:lang w:val="en-US" w:eastAsia="zh-CN" w:bidi="ar"/>
        </w:rPr>
        <w:t>管路阀门、安全阀、管材等</w:t>
      </w:r>
      <w:r>
        <w:rPr>
          <w:rFonts w:hint="eastAsia" w:ascii="仿宋" w:hAnsi="仿宋" w:eastAsia="仿宋" w:cs="仿宋"/>
          <w:b/>
          <w:bCs/>
          <w:sz w:val="24"/>
          <w:szCs w:val="24"/>
          <w:lang w:val="en-US" w:eastAsia="zh-CN"/>
        </w:rPr>
        <w:t>安装要求</w:t>
      </w:r>
    </w:p>
    <w:p w14:paraId="3559428C">
      <w:pPr>
        <w:keepNext w:val="0"/>
        <w:keepLines w:val="0"/>
        <w:pageBreakBefore w:val="0"/>
        <w:widowControl/>
        <w:suppressLineNumbers w:val="0"/>
        <w:kinsoku/>
        <w:wordWrap/>
        <w:overflowPunct/>
        <w:topLinePunct w:val="0"/>
        <w:autoSpaceDE/>
        <w:autoSpaceDN/>
        <w:bidi w:val="0"/>
        <w:adjustRightIn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1.管件、管材要求</w:t>
      </w:r>
    </w:p>
    <w:p w14:paraId="006C5A0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管件满足《钢制对焊管件 类型与参数》</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"javascript:void(0)" </w:instrText>
      </w:r>
      <w:r>
        <w:rPr>
          <w:rFonts w:hint="eastAsia" w:ascii="仿宋" w:hAnsi="仿宋" w:eastAsia="仿宋" w:cs="仿宋"/>
          <w:sz w:val="24"/>
          <w:szCs w:val="24"/>
        </w:rPr>
        <w:fldChar w:fldCharType="separate"/>
      </w:r>
      <w:r>
        <w:rPr>
          <w:rFonts w:hint="eastAsia" w:ascii="仿宋" w:hAnsi="仿宋" w:eastAsia="仿宋" w:cs="仿宋"/>
          <w:sz w:val="24"/>
          <w:szCs w:val="24"/>
        </w:rPr>
        <w:t>GB/T 12459-2025</w:t>
      </w:r>
      <w:r>
        <w:rPr>
          <w:rFonts w:hint="eastAsia" w:ascii="仿宋" w:hAnsi="仿宋" w:eastAsia="仿宋" w:cs="仿宋"/>
          <w:sz w:val="24"/>
          <w:szCs w:val="24"/>
        </w:rPr>
        <w:fldChar w:fldCharType="end"/>
      </w:r>
      <w:r>
        <w:rPr>
          <w:rFonts w:hint="eastAsia" w:ascii="仿宋" w:hAnsi="仿宋" w:eastAsia="仿宋" w:cs="仿宋"/>
          <w:sz w:val="24"/>
          <w:szCs w:val="24"/>
        </w:rPr>
        <w:t>、《钢制对焊管件技术规范》</w:t>
      </w:r>
      <w:r>
        <w:rPr>
          <w:rFonts w:hint="eastAsia" w:ascii="仿宋" w:hAnsi="仿宋" w:eastAsia="仿宋" w:cs="仿宋"/>
          <w:b w:val="0"/>
          <w:bCs w:val="0"/>
          <w:i w:val="0"/>
          <w:iCs w:val="0"/>
          <w:caps w:val="0"/>
          <w:spacing w:val="0"/>
          <w:sz w:val="24"/>
          <w:szCs w:val="24"/>
          <w:u w:val="none"/>
          <w:shd w:val="clear"/>
        </w:rPr>
        <w:fldChar w:fldCharType="begin"/>
      </w:r>
      <w:r>
        <w:rPr>
          <w:rFonts w:hint="eastAsia" w:ascii="仿宋" w:hAnsi="仿宋" w:eastAsia="仿宋" w:cs="仿宋"/>
          <w:b w:val="0"/>
          <w:bCs w:val="0"/>
          <w:i w:val="0"/>
          <w:iCs w:val="0"/>
          <w:caps w:val="0"/>
          <w:spacing w:val="0"/>
          <w:sz w:val="24"/>
          <w:szCs w:val="24"/>
          <w:u w:val="none"/>
          <w:shd w:val="clear"/>
        </w:rPr>
        <w:instrText xml:space="preserve"> HYPERLINK "javascript:void(0)" </w:instrText>
      </w:r>
      <w:r>
        <w:rPr>
          <w:rFonts w:hint="eastAsia" w:ascii="仿宋" w:hAnsi="仿宋" w:eastAsia="仿宋" w:cs="仿宋"/>
          <w:b w:val="0"/>
          <w:bCs w:val="0"/>
          <w:i w:val="0"/>
          <w:iCs w:val="0"/>
          <w:caps w:val="0"/>
          <w:spacing w:val="0"/>
          <w:sz w:val="24"/>
          <w:szCs w:val="24"/>
          <w:u w:val="none"/>
          <w:shd w:val="clear"/>
        </w:rPr>
        <w:fldChar w:fldCharType="separate"/>
      </w:r>
      <w:r>
        <w:rPr>
          <w:rFonts w:hint="eastAsia" w:ascii="仿宋" w:hAnsi="仿宋" w:eastAsia="仿宋" w:cs="仿宋"/>
          <w:b w:val="0"/>
          <w:bCs w:val="0"/>
          <w:i w:val="0"/>
          <w:iCs w:val="0"/>
          <w:caps w:val="0"/>
          <w:spacing w:val="0"/>
          <w:sz w:val="24"/>
          <w:szCs w:val="24"/>
          <w:u w:val="none"/>
          <w:shd w:val="clear"/>
        </w:rPr>
        <w:t>GB/T 13401-2025</w:t>
      </w:r>
      <w:r>
        <w:rPr>
          <w:rFonts w:hint="eastAsia" w:ascii="仿宋" w:hAnsi="仿宋" w:eastAsia="仿宋" w:cs="仿宋"/>
          <w:b w:val="0"/>
          <w:bCs w:val="0"/>
          <w:i w:val="0"/>
          <w:iCs w:val="0"/>
          <w:caps w:val="0"/>
          <w:spacing w:val="0"/>
          <w:sz w:val="24"/>
          <w:szCs w:val="24"/>
          <w:u w:val="none"/>
          <w:shd w:val="clear"/>
        </w:rPr>
        <w:fldChar w:fldCharType="end"/>
      </w:r>
      <w:r>
        <w:rPr>
          <w:rFonts w:hint="eastAsia" w:ascii="仿宋" w:hAnsi="仿宋" w:eastAsia="仿宋" w:cs="仿宋"/>
          <w:sz w:val="24"/>
          <w:szCs w:val="24"/>
        </w:rPr>
        <w:t>的要求，</w:t>
      </w:r>
    </w:p>
    <w:p w14:paraId="6B8CC2B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不锈钢管件所用管材应符合《输送流体用不锈钢无缝钢管》GB/T14976-2025的规定。</w:t>
      </w:r>
    </w:p>
    <w:p w14:paraId="73E4987C">
      <w:pPr>
        <w:keepNext w:val="0"/>
        <w:keepLines w:val="0"/>
        <w:widowControl/>
        <w:suppressLineNumbers w:val="0"/>
        <w:spacing w:line="360" w:lineRule="auto"/>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2.低温阀门连接要求</w:t>
      </w:r>
    </w:p>
    <w:p w14:paraId="3A766E1E">
      <w:pPr>
        <w:keepNext w:val="0"/>
        <w:keepLines w:val="0"/>
        <w:widowControl/>
        <w:suppressLineNumbers w:val="0"/>
        <w:spacing w:line="360" w:lineRule="auto"/>
        <w:ind w:firstLine="480" w:firstLineChars="200"/>
        <w:jc w:val="left"/>
        <w:rPr>
          <w:rFonts w:hint="eastAsia" w:ascii="仿宋" w:hAnsi="仿宋" w:eastAsia="仿宋" w:cs="仿宋"/>
          <w:kern w:val="2"/>
          <w:sz w:val="24"/>
          <w:szCs w:val="24"/>
          <w:highlight w:val="none"/>
          <w:shd w:val="clear" w:fill="FFFFFF"/>
          <w:lang w:val="en-US" w:eastAsia="zh-CN" w:bidi="ar-SA"/>
        </w:rPr>
      </w:pPr>
      <w:r>
        <w:rPr>
          <w:rFonts w:hint="eastAsia" w:ascii="仿宋" w:hAnsi="仿宋" w:eastAsia="仿宋" w:cs="仿宋"/>
          <w:kern w:val="2"/>
          <w:sz w:val="24"/>
          <w:szCs w:val="24"/>
          <w:highlight w:val="none"/>
          <w:shd w:val="clear" w:fill="FFFFFF"/>
          <w:lang w:val="en-US" w:eastAsia="zh-CN" w:bidi="ar-SA"/>
        </w:rPr>
        <w:t>低温阀门与管道采用承插焊接连接，低温阀门整体性能、结构、密封及低温适配性须符合《低温阀门 技术条件》GB/T 24925-2019相关规定。</w:t>
      </w:r>
    </w:p>
    <w:p w14:paraId="32B0659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3.安全阀选型及规范要求</w:t>
      </w:r>
    </w:p>
    <w:p w14:paraId="5CB520E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kern w:val="2"/>
          <w:sz w:val="24"/>
          <w:szCs w:val="24"/>
          <w:highlight w:val="none"/>
          <w:shd w:val="clear" w:fill="FFFFFF"/>
        </w:rPr>
      </w:pPr>
      <w:r>
        <w:rPr>
          <w:rFonts w:hint="eastAsia" w:ascii="仿宋" w:hAnsi="仿宋" w:eastAsia="仿宋" w:cs="仿宋"/>
          <w:kern w:val="2"/>
          <w:sz w:val="24"/>
          <w:szCs w:val="24"/>
          <w:highlight w:val="none"/>
          <w:shd w:val="clear" w:fill="FFFFFF"/>
        </w:rPr>
        <w:t>低温液氧管道采用封闭微启式安全阀，氧气管道采用封闭全启式安全阀，安全阀应进行脱脂处理，其各项性能指标应符合《安全阀一般要求》</w:t>
      </w:r>
      <w:r>
        <w:rPr>
          <w:rFonts w:hint="eastAsia" w:ascii="仿宋" w:hAnsi="仿宋" w:eastAsia="仿宋" w:cs="仿宋"/>
          <w:kern w:val="2"/>
          <w:sz w:val="24"/>
          <w:szCs w:val="24"/>
          <w:highlight w:val="none"/>
          <w:shd w:val="clear" w:fill="FFFFFF"/>
        </w:rPr>
        <w:tab/>
      </w:r>
      <w:r>
        <w:rPr>
          <w:rFonts w:hint="eastAsia" w:ascii="仿宋" w:hAnsi="仿宋" w:eastAsia="仿宋" w:cs="仿宋"/>
          <w:kern w:val="2"/>
          <w:sz w:val="24"/>
          <w:szCs w:val="24"/>
          <w:highlight w:val="none"/>
          <w:shd w:val="clear" w:fill="FFFFFF"/>
        </w:rPr>
        <w:t>GB/T 12241-2021</w:t>
      </w:r>
      <w:r>
        <w:rPr>
          <w:rFonts w:hint="eastAsia" w:ascii="仿宋" w:hAnsi="仿宋" w:eastAsia="仿宋" w:cs="仿宋"/>
          <w:kern w:val="0"/>
          <w:sz w:val="24"/>
          <w:szCs w:val="24"/>
          <w:lang w:val="en-US" w:eastAsia="zh-CN" w:bidi="ar"/>
        </w:rPr>
        <w:t>相关规定</w:t>
      </w:r>
      <w:r>
        <w:rPr>
          <w:rFonts w:hint="eastAsia" w:ascii="仿宋" w:hAnsi="仿宋" w:eastAsia="仿宋" w:cs="仿宋"/>
          <w:kern w:val="2"/>
          <w:sz w:val="24"/>
          <w:szCs w:val="24"/>
          <w:highlight w:val="none"/>
          <w:shd w:val="clear" w:fill="FFFFFF"/>
          <w:lang w:eastAsia="zh-CN"/>
        </w:rPr>
        <w:t>。</w:t>
      </w:r>
    </w:p>
    <w:p w14:paraId="2247CD87">
      <w:pPr>
        <w:keepNext w:val="0"/>
        <w:keepLines w:val="0"/>
        <w:widowControl/>
        <w:suppressLineNumbers w:val="0"/>
        <w:spacing w:line="360" w:lineRule="auto"/>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4.常温阀门安装要求</w:t>
      </w:r>
    </w:p>
    <w:p w14:paraId="3BC28650">
      <w:pPr>
        <w:keepNext w:val="0"/>
        <w:keepLines w:val="0"/>
        <w:widowControl/>
        <w:suppressLineNumbers w:val="0"/>
        <w:spacing w:line="360" w:lineRule="auto"/>
        <w:ind w:firstLine="480" w:firstLineChars="200"/>
        <w:jc w:val="left"/>
        <w:rPr>
          <w:rFonts w:hint="eastAsia" w:ascii="仿宋" w:hAnsi="仿宋" w:eastAsia="仿宋" w:cs="仿宋"/>
          <w:kern w:val="2"/>
          <w:sz w:val="24"/>
          <w:szCs w:val="24"/>
          <w:highlight w:val="none"/>
          <w:shd w:val="clear" w:fill="FFFFFF"/>
          <w:lang w:val="en-US" w:eastAsia="zh-CN" w:bidi="ar-SA"/>
        </w:rPr>
      </w:pPr>
      <w:r>
        <w:rPr>
          <w:rFonts w:hint="eastAsia" w:ascii="仿宋" w:hAnsi="仿宋" w:eastAsia="仿宋" w:cs="仿宋"/>
          <w:kern w:val="2"/>
          <w:sz w:val="24"/>
          <w:szCs w:val="24"/>
          <w:highlight w:val="none"/>
          <w:shd w:val="clear" w:fill="FFFFFF"/>
          <w:lang w:val="en-US" w:eastAsia="zh-CN" w:bidi="ar-SA"/>
        </w:rPr>
        <w:t>常温氧气管道阀门采用不锈钢截止阀，采用法兰连接或焊接连接。</w:t>
      </w:r>
    </w:p>
    <w:p w14:paraId="3100BBD1">
      <w:pPr>
        <w:keepNext w:val="0"/>
        <w:keepLines w:val="0"/>
        <w:widowControl/>
        <w:numPr>
          <w:ilvl w:val="0"/>
          <w:numId w:val="0"/>
        </w:numPr>
        <w:suppressLineNumbers w:val="0"/>
        <w:spacing w:line="360" w:lineRule="auto"/>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5.法兰、垫片、紧固件要求</w:t>
      </w:r>
    </w:p>
    <w:p w14:paraId="247DF5F1">
      <w:pPr>
        <w:keepNext w:val="0"/>
        <w:keepLines w:val="0"/>
        <w:widowControl/>
        <w:numPr>
          <w:ilvl w:val="-1"/>
          <w:numId w:val="0"/>
        </w:numPr>
        <w:suppressLineNumbers w:val="0"/>
        <w:spacing w:line="360" w:lineRule="auto"/>
        <w:ind w:left="0" w:leftChars="0" w:firstLine="480" w:firstLineChars="200"/>
        <w:jc w:val="left"/>
        <w:rPr>
          <w:rFonts w:hint="eastAsia" w:ascii="仿宋" w:hAnsi="仿宋" w:eastAsia="仿宋" w:cs="仿宋"/>
          <w:b w:val="0"/>
          <w:bCs w:val="0"/>
          <w:kern w:val="2"/>
          <w:sz w:val="24"/>
          <w:szCs w:val="24"/>
          <w:highlight w:val="none"/>
          <w:shd w:val="clear" w:fill="FFFFFF"/>
          <w:lang w:val="en-US" w:eastAsia="zh-CN" w:bidi="ar-SA"/>
        </w:rPr>
      </w:pPr>
      <w:r>
        <w:rPr>
          <w:rFonts w:hint="eastAsia" w:ascii="仿宋" w:hAnsi="仿宋" w:eastAsia="仿宋" w:cs="仿宋"/>
          <w:b w:val="0"/>
          <w:bCs w:val="0"/>
          <w:kern w:val="2"/>
          <w:sz w:val="24"/>
          <w:szCs w:val="24"/>
          <w:highlight w:val="none"/>
          <w:shd w:val="clear" w:fill="FFFFFF"/>
          <w:lang w:val="en-US" w:eastAsia="zh-CN" w:bidi="ar-SA"/>
        </w:rPr>
        <w:t>低温阀门与管道采用承插焊接连接，低温阀门整体性能、结构、密封及低温适配性须符合GB/T 43079.1-2023《钢制管法兰、垫片及紧固件选用规定第1部分：PN系列》或GB/T 43079.2-2023《钢制管法兰、垫片及紧固件选用规定 第2部分：Class系列》相关规定。</w:t>
      </w:r>
    </w:p>
    <w:p w14:paraId="0B5CE2EC">
      <w:pPr>
        <w:keepNext w:val="0"/>
        <w:keepLines w:val="0"/>
        <w:widowControl/>
        <w:numPr>
          <w:ilvl w:val="0"/>
          <w:numId w:val="0"/>
        </w:numPr>
        <w:suppressLineNumbers w:val="0"/>
        <w:spacing w:line="360" w:lineRule="auto"/>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6.管道标识色标要求</w:t>
      </w:r>
    </w:p>
    <w:p w14:paraId="1E60A632">
      <w:pPr>
        <w:keepNext w:val="0"/>
        <w:keepLines w:val="0"/>
        <w:widowControl/>
        <w:numPr>
          <w:ilvl w:val="0"/>
          <w:numId w:val="0"/>
        </w:numPr>
        <w:suppressLineNumbers w:val="0"/>
        <w:spacing w:line="360" w:lineRule="auto"/>
        <w:ind w:leftChars="100" w:firstLine="480" w:firstLineChars="200"/>
        <w:jc w:val="left"/>
        <w:rPr>
          <w:rFonts w:hint="eastAsia" w:ascii="仿宋" w:hAnsi="仿宋" w:eastAsia="仿宋" w:cs="仿宋"/>
          <w:sz w:val="24"/>
          <w:szCs w:val="24"/>
        </w:rPr>
      </w:pPr>
      <w:r>
        <w:rPr>
          <w:rFonts w:hint="eastAsia" w:ascii="仿宋" w:hAnsi="仿宋" w:eastAsia="仿宋" w:cs="仿宋"/>
          <w:kern w:val="2"/>
          <w:sz w:val="24"/>
          <w:szCs w:val="24"/>
          <w:highlight w:val="none"/>
          <w:shd w:val="clear" w:color="auto" w:fill="FFFFFF"/>
        </w:rPr>
        <w:t>分气缸出口多路支管采用颜色加标识区分</w:t>
      </w:r>
      <w:r>
        <w:rPr>
          <w:rFonts w:hint="eastAsia" w:ascii="仿宋" w:hAnsi="仿宋" w:eastAsia="仿宋" w:cs="仿宋"/>
          <w:kern w:val="2"/>
          <w:sz w:val="24"/>
          <w:szCs w:val="24"/>
          <w:highlight w:val="none"/>
          <w:shd w:val="clear" w:color="auto" w:fill="FFFFFF"/>
          <w:lang w:eastAsia="zh-CN"/>
        </w:rPr>
        <w:t>，</w:t>
      </w:r>
      <w:r>
        <w:rPr>
          <w:rFonts w:hint="eastAsia" w:ascii="仿宋" w:hAnsi="仿宋" w:eastAsia="仿宋" w:cs="仿宋"/>
          <w:kern w:val="0"/>
          <w:sz w:val="24"/>
          <w:szCs w:val="24"/>
          <w:lang w:val="en-US" w:eastAsia="zh-CN" w:bidi="ar"/>
        </w:rPr>
        <w:t>整体执行</w:t>
      </w:r>
      <w:r>
        <w:rPr>
          <w:rFonts w:hint="eastAsia" w:ascii="仿宋" w:hAnsi="仿宋" w:eastAsia="仿宋" w:cs="仿宋"/>
          <w:kern w:val="2"/>
          <w:sz w:val="24"/>
          <w:szCs w:val="24"/>
          <w:highlight w:val="none"/>
          <w:shd w:val="clear" w:color="auto" w:fill="FFFFFF"/>
          <w:lang w:val="en-US" w:eastAsia="zh-CN" w:bidi="ar"/>
        </w:rPr>
        <w:t>《</w:t>
      </w:r>
      <w:r>
        <w:rPr>
          <w:rFonts w:hint="eastAsia" w:ascii="仿宋" w:hAnsi="仿宋" w:eastAsia="仿宋" w:cs="仿宋"/>
          <w:sz w:val="24"/>
          <w:szCs w:val="24"/>
          <w:highlight w:val="none"/>
          <w:shd w:val="clear" w:color="auto" w:fill="FFFFFF"/>
        </w:rPr>
        <w:t>安全色和安全标志</w:t>
      </w:r>
      <w:r>
        <w:rPr>
          <w:rFonts w:hint="eastAsia" w:ascii="仿宋" w:hAnsi="仿宋" w:eastAsia="仿宋" w:cs="仿宋"/>
          <w:kern w:val="2"/>
          <w:sz w:val="24"/>
          <w:szCs w:val="24"/>
          <w:highlight w:val="none"/>
          <w:shd w:val="clear" w:color="auto" w:fill="FFFFFF"/>
          <w:lang w:val="en-US" w:eastAsia="zh-CN" w:bidi="ar"/>
        </w:rPr>
        <w:t>》</w:t>
      </w:r>
      <w:r>
        <w:rPr>
          <w:rFonts w:hint="eastAsia" w:ascii="仿宋" w:hAnsi="仿宋" w:eastAsia="仿宋" w:cs="仿宋"/>
          <w:sz w:val="24"/>
          <w:szCs w:val="24"/>
          <w:highlight w:val="none"/>
          <w:shd w:val="clear" w:color="auto" w:fill="FFFFFF"/>
        </w:rPr>
        <w:t>GB 2894-2025</w:t>
      </w:r>
      <w:r>
        <w:rPr>
          <w:rFonts w:hint="eastAsia" w:ascii="仿宋" w:hAnsi="仿宋" w:eastAsia="仿宋" w:cs="仿宋"/>
          <w:b w:val="0"/>
          <w:bCs w:val="0"/>
          <w:kern w:val="2"/>
          <w:sz w:val="24"/>
          <w:szCs w:val="24"/>
          <w:highlight w:val="none"/>
          <w:shd w:val="clear" w:fill="FFFFFF"/>
          <w:lang w:val="en-US" w:eastAsia="zh-CN" w:bidi="ar-SA"/>
        </w:rPr>
        <w:t>相关规定</w:t>
      </w:r>
      <w:r>
        <w:rPr>
          <w:rFonts w:hint="eastAsia" w:ascii="仿宋" w:hAnsi="仿宋" w:eastAsia="仿宋" w:cs="仿宋"/>
          <w:kern w:val="0"/>
          <w:sz w:val="24"/>
          <w:szCs w:val="24"/>
          <w:lang w:val="en-US" w:eastAsia="zh-CN" w:bidi="ar"/>
        </w:rPr>
        <w:t>。</w:t>
      </w:r>
    </w:p>
    <w:p w14:paraId="49EBB24F">
      <w:pPr>
        <w:keepNext w:val="0"/>
        <w:keepLines w:val="0"/>
        <w:widowControl/>
        <w:suppressLineNumbers w:val="0"/>
        <w:jc w:val="left"/>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kern w:val="0"/>
          <w:sz w:val="24"/>
          <w:szCs w:val="24"/>
          <w:lang w:val="en-US" w:eastAsia="zh-CN" w:bidi="ar"/>
        </w:rPr>
        <w:t>站内不锈钢管道</w:t>
      </w:r>
    </w:p>
    <w:p w14:paraId="266DE1E0">
      <w:pPr>
        <w:keepNext w:val="0"/>
        <w:keepLines w:val="0"/>
        <w:widowControl/>
        <w:numPr>
          <w:ilvl w:val="0"/>
          <w:numId w:val="0"/>
        </w:numPr>
        <w:suppressLineNumbers w:val="0"/>
        <w:spacing w:line="360" w:lineRule="auto"/>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1.管道要求</w:t>
      </w:r>
    </w:p>
    <w:p w14:paraId="03A39F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（1）本工程液氧、氧气介质管道全部采用S30408无缝不锈钢管，管材质量、尺寸、性能须符合现行《输送流体用不锈钢无缝钢管》GB/T14976-2025标准要求，保障供氧系统安全稳定运行</w:t>
      </w:r>
    </w:p>
    <w:p w14:paraId="0207E2D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（2）所响应站内管道须提供特种设备型式试验证书，证书在有效期内。</w:t>
      </w:r>
    </w:p>
    <w:p w14:paraId="43EBA19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2.焊接要求</w:t>
      </w:r>
    </w:p>
    <w:p w14:paraId="123BDF9D">
      <w:pPr>
        <w:keepNext w:val="0"/>
        <w:keepLines w:val="0"/>
        <w:pageBreakBefore w:val="0"/>
        <w:widowControl/>
        <w:numPr>
          <w:ilvl w:val="0"/>
          <w:numId w:val="13"/>
        </w:numPr>
        <w:suppressLineNumbers w:val="0"/>
        <w:kinsoku/>
        <w:wordWrap/>
        <w:overflowPunct/>
        <w:topLinePunct w:val="0"/>
        <w:autoSpaceDE/>
        <w:autoSpaceDN/>
        <w:bidi w:val="0"/>
        <w:adjustRightInd/>
        <w:snapToGrid/>
        <w:spacing w:line="360" w:lineRule="auto"/>
        <w:ind w:left="425" w:hanging="425"/>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焊材：H0Cr21Ni10，质量和安全性能按国家标准。</w:t>
      </w:r>
    </w:p>
    <w:p w14:paraId="039D5C14">
      <w:pPr>
        <w:keepNext w:val="0"/>
        <w:keepLines w:val="0"/>
        <w:pageBreakBefore w:val="0"/>
        <w:widowControl/>
        <w:numPr>
          <w:ilvl w:val="0"/>
          <w:numId w:val="13"/>
        </w:numPr>
        <w:suppressLineNumbers w:val="0"/>
        <w:kinsoku/>
        <w:wordWrap/>
        <w:overflowPunct/>
        <w:topLinePunct w:val="0"/>
        <w:autoSpaceDE/>
        <w:autoSpaceDN/>
        <w:bidi w:val="0"/>
        <w:adjustRightInd/>
        <w:snapToGrid/>
        <w:spacing w:line="360" w:lineRule="auto"/>
        <w:ind w:left="425" w:hanging="425"/>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焊接方法：采用管内充氩气保护，氩弧焊。</w:t>
      </w:r>
    </w:p>
    <w:p w14:paraId="499107ED">
      <w:pPr>
        <w:keepNext w:val="0"/>
        <w:keepLines w:val="0"/>
        <w:pageBreakBefore w:val="0"/>
        <w:widowControl/>
        <w:numPr>
          <w:ilvl w:val="0"/>
          <w:numId w:val="13"/>
        </w:numPr>
        <w:suppressLineNumbers w:val="0"/>
        <w:kinsoku/>
        <w:wordWrap/>
        <w:overflowPunct/>
        <w:topLinePunct w:val="0"/>
        <w:autoSpaceDE/>
        <w:autoSpaceDN/>
        <w:bidi w:val="0"/>
        <w:adjustRightInd/>
        <w:snapToGrid/>
        <w:spacing w:line="360" w:lineRule="auto"/>
        <w:ind w:left="425" w:hanging="425"/>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承诺对液相管焊口100%拍片或渗透检测达到2级及以上，提供承诺函。</w:t>
      </w:r>
    </w:p>
    <w:p w14:paraId="6D7C18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3.管道防腐要求</w:t>
      </w:r>
    </w:p>
    <w:p w14:paraId="4C6FE403">
      <w:pPr>
        <w:keepNext w:val="0"/>
        <w:keepLines w:val="0"/>
        <w:pageBreakBefore w:val="0"/>
        <w:widowControl/>
        <w:numPr>
          <w:ilvl w:val="-1"/>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防腐要求：依据《钢质管道外腐蚀控制规范》GB/T 21447-2018。</w:t>
      </w:r>
    </w:p>
    <w:p w14:paraId="72FE7A5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4.脱脂洁净要求</w:t>
      </w:r>
    </w:p>
    <w:p w14:paraId="713188F6">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kern w:val="2"/>
          <w:sz w:val="24"/>
          <w:szCs w:val="24"/>
          <w:highlight w:val="none"/>
          <w:shd w:val="clear" w:fill="FFFFFF"/>
        </w:rPr>
        <w:t>脱脂要求：所有医用气体管材及附件应严格进行脱脂；无缝不锈钢管、管件的洁净度应达到内表面碳的残留量不超过20mg/</w:t>
      </w:r>
      <w:r>
        <w:rPr>
          <w:rFonts w:hint="eastAsia" w:ascii="仿宋" w:hAnsi="仿宋" w:eastAsia="仿宋" w:cs="仿宋"/>
          <w:kern w:val="2"/>
          <w:sz w:val="24"/>
          <w:szCs w:val="24"/>
          <w:highlight w:val="none"/>
          <w:shd w:val="clear" w:fill="FFFFFF"/>
          <w:lang w:val="en-US" w:eastAsia="zh-CN"/>
        </w:rPr>
        <w:t>㎡</w:t>
      </w:r>
      <w:r>
        <w:rPr>
          <w:rFonts w:hint="eastAsia" w:ascii="仿宋" w:hAnsi="仿宋" w:eastAsia="仿宋" w:cs="仿宋"/>
          <w:kern w:val="2"/>
          <w:sz w:val="24"/>
          <w:szCs w:val="24"/>
          <w:highlight w:val="none"/>
          <w:shd w:val="clear" w:fill="FFFFFF"/>
        </w:rPr>
        <w:t>，并应无毒性残留；管材应在交货前完成脱脂清洗及惰性气体吹扫后封堵的工序，应满足设计要求。</w:t>
      </w:r>
    </w:p>
    <w:p w14:paraId="7A7798C9">
      <w:pPr>
        <w:keepNext w:val="0"/>
        <w:keepLines w:val="0"/>
        <w:widowControl/>
        <w:numPr>
          <w:ilvl w:val="0"/>
          <w:numId w:val="0"/>
        </w:numPr>
        <w:suppressLineNumbers w:val="0"/>
        <w:spacing w:line="360" w:lineRule="auto"/>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5.试压、吹扫与清洗要求</w:t>
      </w:r>
    </w:p>
    <w:p w14:paraId="1601EE4F">
      <w:pPr>
        <w:keepNext w:val="0"/>
        <w:keepLines w:val="0"/>
        <w:widowControl/>
        <w:numPr>
          <w:ilvl w:val="0"/>
          <w:numId w:val="0"/>
        </w:numPr>
        <w:suppressLineNumbers w:val="0"/>
        <w:spacing w:line="360" w:lineRule="auto"/>
        <w:ind w:firstLine="480" w:firstLineChars="200"/>
        <w:jc w:val="left"/>
        <w:rPr>
          <w:rFonts w:hint="eastAsia" w:ascii="仿宋" w:hAnsi="仿宋" w:eastAsia="仿宋" w:cs="仿宋"/>
          <w:kern w:val="2"/>
          <w:sz w:val="24"/>
          <w:szCs w:val="24"/>
          <w:highlight w:val="none"/>
          <w:shd w:val="clear" w:fill="FFFFFF"/>
        </w:rPr>
      </w:pPr>
      <w:r>
        <w:rPr>
          <w:rFonts w:hint="eastAsia" w:ascii="仿宋" w:hAnsi="仿宋" w:eastAsia="仿宋" w:cs="仿宋"/>
          <w:kern w:val="2"/>
          <w:sz w:val="24"/>
          <w:szCs w:val="24"/>
          <w:highlight w:val="none"/>
          <w:shd w:val="clear" w:fill="FFFFFF"/>
        </w:rPr>
        <w:t>压力试验、吹扫与清洗要求：气压试验，达到设计压力的1.15倍，管道应无泄漏外观无变形为合格；所有管道在安装气体终端组件之前应使用干燥、无油的空气或氮气吹扫,吹扫压力不得超过管道的设计压力，满足设计要求。</w:t>
      </w:r>
    </w:p>
    <w:p w14:paraId="214EC886">
      <w:pPr>
        <w:keepNext w:val="0"/>
        <w:keepLines w:val="0"/>
        <w:widowControl/>
        <w:numPr>
          <w:ilvl w:val="0"/>
          <w:numId w:val="0"/>
        </w:numPr>
        <w:suppressLineNumbers w:val="0"/>
        <w:spacing w:line="360" w:lineRule="auto"/>
        <w:ind w:left="0" w:leftChars="0" w:firstLine="0" w:firstLineChars="0"/>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6.泄漏试验条款</w:t>
      </w:r>
    </w:p>
    <w:p w14:paraId="4F4E4BE2">
      <w:pPr>
        <w:keepNext w:val="0"/>
        <w:keepLines w:val="0"/>
        <w:widowControl/>
        <w:numPr>
          <w:ilvl w:val="0"/>
          <w:numId w:val="0"/>
        </w:numPr>
        <w:suppressLineNumbers w:val="0"/>
        <w:spacing w:line="360" w:lineRule="auto"/>
        <w:ind w:leftChars="0" w:firstLine="480" w:firstLineChars="200"/>
        <w:jc w:val="left"/>
        <w:rPr>
          <w:rFonts w:hint="eastAsia" w:ascii="仿宋" w:hAnsi="仿宋" w:eastAsia="仿宋" w:cs="仿宋"/>
          <w:sz w:val="24"/>
          <w:szCs w:val="24"/>
          <w:highlight w:val="none"/>
        </w:rPr>
      </w:pPr>
      <w:r>
        <w:rPr>
          <w:rFonts w:hint="eastAsia" w:ascii="仿宋" w:hAnsi="仿宋" w:eastAsia="仿宋" w:cs="仿宋"/>
          <w:kern w:val="0"/>
          <w:sz w:val="24"/>
          <w:szCs w:val="24"/>
          <w:lang w:val="en-US" w:eastAsia="zh-CN" w:bidi="ar"/>
        </w:rPr>
        <w:t>泄漏试验：管道系统压力试验合格后开展整体泄漏性试验，采用高纯氮气为试验介质，试验压力为管道设计压力，稳压检查无泄漏、压力无压降为合格。</w:t>
      </w:r>
    </w:p>
    <w:p w14:paraId="457AEF2C">
      <w:pPr>
        <w:keepNext w:val="0"/>
        <w:keepLines w:val="0"/>
        <w:widowControl/>
        <w:numPr>
          <w:ilvl w:val="0"/>
          <w:numId w:val="14"/>
        </w:numPr>
        <w:suppressLineNumbers w:val="0"/>
        <w:spacing w:line="360" w:lineRule="auto"/>
        <w:jc w:val="left"/>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防雷、防静电、接地</w:t>
      </w:r>
    </w:p>
    <w:p w14:paraId="45EA08E1">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本工程液氧站配套建设防雷接地、防静电接地及人体、车辆静电释放装置，整体执行《建筑物防雷设计规范》GB 50057-2010及现行化工静电接地设计标准。架空氧气管道分叉处、与电力电缆交叉处、直线段每隔80m～100m、设备进出端均设置防雷防静电接地，</w:t>
      </w:r>
      <w:r>
        <w:rPr>
          <w:rFonts w:hint="eastAsia" w:ascii="仿宋" w:hAnsi="仿宋" w:eastAsia="仿宋" w:cs="仿宋"/>
          <w:b w:val="0"/>
          <w:bCs w:val="0"/>
          <w:kern w:val="0"/>
          <w:sz w:val="24"/>
          <w:szCs w:val="24"/>
          <w:highlight w:val="none"/>
          <w:lang w:val="en-US" w:eastAsia="zh-CN" w:bidi="ar"/>
        </w:rPr>
        <w:t>采用25×4热镀锌扁钢可靠焊接接入接地网，焊接点位做防腐处理。本工程采用联合接地系统，</w:t>
      </w:r>
      <w:r>
        <w:rPr>
          <w:rStyle w:val="22"/>
          <w:rFonts w:hint="eastAsia" w:ascii="仿宋" w:hAnsi="仿宋" w:eastAsia="仿宋" w:cs="仿宋"/>
          <w:b w:val="0"/>
          <w:bCs w:val="0"/>
          <w:kern w:val="0"/>
          <w:sz w:val="24"/>
          <w:szCs w:val="24"/>
          <w:highlight w:val="none"/>
          <w:lang w:val="en-US" w:eastAsia="zh-CN" w:bidi="ar"/>
        </w:rPr>
        <w:t>系统接地电阻≤4Ω</w:t>
      </w:r>
      <w:r>
        <w:rPr>
          <w:rFonts w:hint="eastAsia" w:ascii="仿宋" w:hAnsi="仿宋" w:eastAsia="仿宋" w:cs="仿宋"/>
          <w:b w:val="0"/>
          <w:bCs w:val="0"/>
          <w:kern w:val="0"/>
          <w:sz w:val="24"/>
          <w:szCs w:val="24"/>
          <w:highlight w:val="none"/>
          <w:lang w:val="en-US" w:eastAsia="zh-CN" w:bidi="ar"/>
        </w:rPr>
        <w:t>，所有站内设备、管道、静电释放装置全部可靠接入接地网。</w:t>
      </w:r>
    </w:p>
    <w:p w14:paraId="13E9AF18">
      <w:pPr>
        <w:numPr>
          <w:ilvl w:val="0"/>
          <w:numId w:val="0"/>
        </w:numPr>
        <w:ind w:firstLine="0" w:firstLineChars="0"/>
        <w:rPr>
          <w:rFonts w:hint="eastAsia" w:ascii="仿宋" w:hAnsi="仿宋" w:eastAsia="仿宋" w:cs="仿宋"/>
          <w:b/>
          <w:bCs/>
          <w:kern w:val="2"/>
          <w:sz w:val="24"/>
          <w:szCs w:val="24"/>
          <w:highlight w:val="none"/>
          <w:shd w:val="clear" w:fill="FFFFFF"/>
          <w:lang w:val="en-US" w:eastAsia="zh-CN" w:bidi="ar-SA"/>
        </w:rPr>
      </w:pPr>
      <w:r>
        <w:rPr>
          <w:rFonts w:hint="eastAsia" w:ascii="仿宋" w:hAnsi="仿宋" w:eastAsia="仿宋" w:cs="仿宋"/>
          <w:b/>
          <w:bCs/>
          <w:kern w:val="2"/>
          <w:sz w:val="24"/>
          <w:szCs w:val="24"/>
          <w:highlight w:val="none"/>
          <w:shd w:val="clear" w:fill="FFFFFF"/>
          <w:lang w:val="en-US" w:eastAsia="zh-CN" w:bidi="ar-SA"/>
        </w:rPr>
        <w:t>（六）管道工程要求</w:t>
      </w:r>
    </w:p>
    <w:p w14:paraId="18F63D44">
      <w:pPr>
        <w:pStyle w:val="3"/>
        <w:keepNext w:val="0"/>
        <w:keepLines w:val="0"/>
        <w:widowControl/>
        <w:numPr>
          <w:ilvl w:val="0"/>
          <w:numId w:val="0"/>
        </w:numPr>
        <w:suppressLineNumbers w:val="0"/>
        <w:spacing w:before="0" w:beforeAutospacing="0" w:after="0" w:afterAutospacing="0" w:line="360" w:lineRule="auto"/>
        <w:ind w:left="0" w:leftChars="0"/>
        <w:jc w:val="left"/>
        <w:rPr>
          <w:rFonts w:hint="eastAsia" w:ascii="仿宋" w:hAnsi="仿宋" w:eastAsia="仿宋" w:cs="仿宋"/>
          <w:b/>
          <w:bCs/>
          <w:kern w:val="2"/>
          <w:sz w:val="24"/>
          <w:szCs w:val="24"/>
          <w:highlight w:val="none"/>
          <w:lang w:val="en-US" w:eastAsia="zh-CN" w:bidi="ar"/>
        </w:rPr>
      </w:pPr>
      <w:r>
        <w:rPr>
          <w:rFonts w:hint="eastAsia" w:ascii="仿宋" w:hAnsi="仿宋" w:eastAsia="仿宋" w:cs="仿宋"/>
          <w:b/>
          <w:bCs/>
          <w:kern w:val="2"/>
          <w:sz w:val="24"/>
          <w:szCs w:val="24"/>
          <w:highlight w:val="none"/>
          <w:lang w:val="en-US" w:eastAsia="zh-CN" w:bidi="ar"/>
        </w:rPr>
        <w:t>1.管道穿跨越</w:t>
      </w:r>
    </w:p>
    <w:p w14:paraId="0BFEF65D">
      <w:pPr>
        <w:pStyle w:val="3"/>
        <w:numPr>
          <w:ilvl w:val="0"/>
          <w:numId w:val="0"/>
        </w:numPr>
        <w:spacing w:beforeAutospacing="0" w:afterAutospacing="0"/>
        <w:jc w:val="left"/>
        <w:rPr>
          <w:rFonts w:hint="eastAsia" w:ascii="仿宋" w:hAnsi="仿宋" w:eastAsia="仿宋" w:cs="仿宋"/>
          <w:b w:val="0"/>
          <w:bCs w:val="0"/>
          <w:kern w:val="2"/>
          <w:sz w:val="24"/>
          <w:szCs w:val="24"/>
          <w:highlight w:val="none"/>
        </w:rPr>
      </w:pPr>
      <w:r>
        <w:rPr>
          <w:rFonts w:hint="eastAsia" w:ascii="仿宋" w:hAnsi="仿宋" w:eastAsia="仿宋" w:cs="仿宋"/>
          <w:b w:val="0"/>
          <w:kern w:val="2"/>
          <w:sz w:val="24"/>
          <w:szCs w:val="24"/>
          <w:highlight w:val="none"/>
          <w:lang w:val="en-US" w:eastAsia="zh-CN" w:bidi="ar"/>
        </w:rPr>
        <w:t>（1）</w:t>
      </w:r>
      <w:r>
        <w:rPr>
          <w:rFonts w:hint="eastAsia" w:ascii="仿宋" w:hAnsi="仿宋" w:eastAsia="仿宋" w:cs="仿宋"/>
          <w:b w:val="0"/>
          <w:bCs w:val="0"/>
          <w:kern w:val="2"/>
          <w:sz w:val="24"/>
          <w:szCs w:val="24"/>
          <w:highlight w:val="none"/>
        </w:rPr>
        <w:t>本工程氧气管道需穿越医院内道路5次，采用开挖加保护套管，套管选用采用直缝焊接钢管（</w:t>
      </w:r>
      <w:r>
        <w:rPr>
          <w:rFonts w:hint="eastAsia" w:ascii="仿宋" w:hAnsi="仿宋" w:eastAsia="仿宋" w:cs="仿宋"/>
          <w:b w:val="0"/>
          <w:bCs w:val="0"/>
          <w:color w:val="auto"/>
          <w:kern w:val="2"/>
          <w:sz w:val="24"/>
          <w:szCs w:val="24"/>
          <w:highlight w:val="none"/>
        </w:rPr>
        <w:t>DN150</w:t>
      </w:r>
      <w:r>
        <w:rPr>
          <w:rFonts w:hint="eastAsia" w:ascii="仿宋" w:hAnsi="仿宋" w:eastAsia="仿宋" w:cs="仿宋"/>
          <w:b w:val="0"/>
          <w:bCs w:val="0"/>
          <w:kern w:val="2"/>
          <w:sz w:val="24"/>
          <w:szCs w:val="24"/>
          <w:highlight w:val="none"/>
        </w:rPr>
        <w:t>）。</w:t>
      </w:r>
    </w:p>
    <w:p w14:paraId="30DCEDC7">
      <w:pPr>
        <w:pStyle w:val="3"/>
        <w:numPr>
          <w:ilvl w:val="0"/>
          <w:numId w:val="0"/>
        </w:numPr>
        <w:spacing w:beforeAutospacing="0" w:afterAutospacing="0"/>
        <w:jc w:val="left"/>
        <w:rPr>
          <w:rFonts w:hint="eastAsia" w:ascii="仿宋" w:hAnsi="仿宋" w:eastAsia="仿宋" w:cs="仿宋"/>
          <w:b w:val="0"/>
          <w:bCs w:val="0"/>
          <w:sz w:val="24"/>
          <w:szCs w:val="24"/>
          <w:highlight w:val="none"/>
          <w:lang w:eastAsia="zh-CN"/>
        </w:rPr>
      </w:pPr>
      <w:r>
        <w:rPr>
          <w:rFonts w:hint="eastAsia" w:ascii="仿宋" w:hAnsi="仿宋" w:eastAsia="仿宋" w:cs="仿宋"/>
          <w:b w:val="0"/>
          <w:bCs w:val="0"/>
          <w:kern w:val="2"/>
          <w:sz w:val="24"/>
          <w:szCs w:val="24"/>
          <w:highlight w:val="none"/>
        </w:rPr>
        <w:t>(2)氧气管道如与其他管道交叉时，其垂直净距不应小于0.15m，两管间设置坚固的绝缘隔离物，管道如与电力、通信电缆、光缆交叉时，其垂直净距不应小于0.5m（在套管内0.15m），氧气管道交叉点前后10m，施工时注意对其保护，严禁破坏</w:t>
      </w:r>
      <w:r>
        <w:rPr>
          <w:rFonts w:hint="eastAsia" w:ascii="仿宋" w:hAnsi="仿宋" w:eastAsia="仿宋" w:cs="仿宋"/>
          <w:b w:val="0"/>
          <w:bCs w:val="0"/>
          <w:kern w:val="2"/>
          <w:sz w:val="24"/>
          <w:szCs w:val="24"/>
          <w:highlight w:val="none"/>
          <w:lang w:eastAsia="zh-CN"/>
        </w:rPr>
        <w:t>。</w:t>
      </w:r>
    </w:p>
    <w:p w14:paraId="431E018A">
      <w:pPr>
        <w:keepNext w:val="0"/>
        <w:keepLines w:val="0"/>
        <w:widowControl/>
        <w:suppressLineNumbers w:val="0"/>
        <w:spacing w:line="360" w:lineRule="auto"/>
        <w:jc w:val="left"/>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highlight w:val="none"/>
        </w:rPr>
        <w:t>  </w:t>
      </w:r>
      <w:r>
        <w:rPr>
          <w:rFonts w:hint="eastAsia" w:ascii="仿宋" w:hAnsi="仿宋" w:eastAsia="仿宋" w:cs="仿宋"/>
          <w:b/>
          <w:bCs/>
          <w:kern w:val="2"/>
          <w:sz w:val="24"/>
          <w:szCs w:val="24"/>
          <w:highlight w:val="none"/>
          <w:lang w:val="en-US" w:eastAsia="zh-CN"/>
        </w:rPr>
        <w:t>2.</w:t>
      </w:r>
      <w:r>
        <w:rPr>
          <w:rFonts w:hint="eastAsia" w:ascii="仿宋" w:hAnsi="仿宋" w:eastAsia="仿宋" w:cs="仿宋"/>
          <w:b/>
          <w:bCs/>
          <w:kern w:val="0"/>
          <w:sz w:val="24"/>
          <w:szCs w:val="24"/>
          <w:lang w:val="en-US" w:eastAsia="zh-CN" w:bidi="ar"/>
        </w:rPr>
        <w:t>阀门布置安装</w:t>
      </w:r>
    </w:p>
    <w:p w14:paraId="331365CC">
      <w:pPr>
        <w:numPr>
          <w:ilvl w:val="0"/>
          <w:numId w:val="15"/>
        </w:num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按照阀门的结构、工作原理、流向及制造厂要求，采用水平、垂直或阀杆向上方倾斜等安装方式。</w:t>
      </w:r>
    </w:p>
    <w:p w14:paraId="5C9B1E3C">
      <w:pPr>
        <w:numPr>
          <w:ilvl w:val="0"/>
          <w:numId w:val="16"/>
        </w:num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手动阀门安装在便于操作的高度范围，距地面</w:t>
      </w:r>
      <w:r>
        <w:rPr>
          <w:rFonts w:hint="eastAsia" w:ascii="仿宋" w:hAnsi="仿宋" w:eastAsia="仿宋" w:cs="仿宋"/>
          <w:color w:val="auto"/>
          <w:kern w:val="2"/>
          <w:sz w:val="24"/>
          <w:szCs w:val="24"/>
          <w:highlight w:val="none"/>
        </w:rPr>
        <w:t>不超过1.1m</w:t>
      </w:r>
      <w:r>
        <w:rPr>
          <w:rFonts w:hint="eastAsia" w:ascii="仿宋" w:hAnsi="仿宋" w:eastAsia="仿宋" w:cs="仿宋"/>
          <w:kern w:val="2"/>
          <w:sz w:val="24"/>
          <w:szCs w:val="24"/>
          <w:highlight w:val="none"/>
        </w:rPr>
        <w:t>，特殊情况不超过1.8m。</w:t>
      </w:r>
    </w:p>
    <w:p w14:paraId="5A54C9EC">
      <w:pPr>
        <w:numPr>
          <w:ilvl w:val="0"/>
          <w:numId w:val="17"/>
        </w:num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所有安全阀位置，便于调整及维修。安全阀的管道布置考虑开启时反力及其方向，位置便于出口管支架安装。</w:t>
      </w:r>
    </w:p>
    <w:p w14:paraId="6B452FE4">
      <w:pPr>
        <w:numPr>
          <w:ilvl w:val="0"/>
          <w:numId w:val="18"/>
        </w:num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管道的高点与低点在试压时根据现场情况分别设置排气口与排液口，并位于容易接近的地方，排气管和排液管的公称直径为DN20，排液口最低点与地面距离不小于150mm。</w:t>
      </w:r>
    </w:p>
    <w:p w14:paraId="0573C667">
      <w:pPr>
        <w:spacing w:line="360" w:lineRule="auto"/>
        <w:rPr>
          <w:rFonts w:hint="eastAsia" w:ascii="仿宋" w:hAnsi="仿宋" w:eastAsia="仿宋" w:cs="仿宋"/>
          <w:sz w:val="24"/>
          <w:szCs w:val="24"/>
          <w:highlight w:val="none"/>
          <w:lang w:eastAsia="zh-CN"/>
        </w:rPr>
      </w:pPr>
      <w:r>
        <w:rPr>
          <w:rFonts w:hint="eastAsia" w:ascii="仿宋" w:hAnsi="仿宋" w:eastAsia="仿宋" w:cs="仿宋"/>
          <w:kern w:val="2"/>
          <w:sz w:val="24"/>
          <w:szCs w:val="24"/>
          <w:highlight w:val="none"/>
        </w:rPr>
        <w:t>(5)具体参数以实际安装条件为准，如有调整须经采购人审核同意</w:t>
      </w:r>
      <w:r>
        <w:rPr>
          <w:rFonts w:hint="eastAsia" w:ascii="仿宋" w:hAnsi="仿宋" w:eastAsia="仿宋" w:cs="仿宋"/>
          <w:kern w:val="2"/>
          <w:sz w:val="24"/>
          <w:szCs w:val="24"/>
          <w:highlight w:val="none"/>
          <w:lang w:eastAsia="zh-CN"/>
        </w:rPr>
        <w:t>。</w:t>
      </w:r>
    </w:p>
    <w:p w14:paraId="481CEA66">
      <w:pPr>
        <w:pStyle w:val="3"/>
        <w:keepNext w:val="0"/>
        <w:keepLines w:val="0"/>
        <w:pageBreakBefore w:val="0"/>
        <w:widowControl/>
        <w:numPr>
          <w:ilvl w:val="0"/>
          <w:numId w:val="0"/>
        </w:numPr>
        <w:suppressLineNumbers w:val="0"/>
        <w:kinsoku/>
        <w:wordWrap/>
        <w:overflowPunct/>
        <w:topLinePunct w:val="0"/>
        <w:bidi w:val="0"/>
        <w:snapToGrid/>
        <w:spacing w:before="0" w:beforeAutospacing="0" w:after="0" w:afterAutospacing="0" w:line="360" w:lineRule="auto"/>
        <w:ind w:left="0" w:leftChars="0"/>
        <w:jc w:val="both"/>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3.管道支吊架</w:t>
      </w:r>
    </w:p>
    <w:p w14:paraId="30BC687F">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(1)支吊架需控制管道位移和防止管道振动。</w:t>
      </w:r>
    </w:p>
    <w:p w14:paraId="5901AC32">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 xml:space="preserve">(2)在支管连接点和法兰接头处需设置支架 </w:t>
      </w:r>
    </w:p>
    <w:p w14:paraId="146103D5">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(3)不锈钢管道不能与碳钢直接接触，采用有效隔离方式进行隔离。</w:t>
      </w:r>
    </w:p>
    <w:p w14:paraId="6BB862A0">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(4)架空管道安装时，应及时进行支吊架的固定和调整，支架位置应与设计文件要求一致，管子与支撑面接触良好。</w:t>
      </w:r>
    </w:p>
    <w:p w14:paraId="7AAA4AAD">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(5)固定支架应按设计文件的规定安装，无补偿装置的直管段上，不得同时安装2个及多个固定支架。</w:t>
      </w:r>
    </w:p>
    <w:p w14:paraId="7E138F8B">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(6)从有热位移的主管上引出小直径支管时，支管的支架类型和结构应符合设计要求，并不应限制主管的位移。导向支架或滑动支架的滑动面应洁净平整，不得有歪斜和卡涩现象，不得在滑动支架底板处临时电焊定位。</w:t>
      </w:r>
    </w:p>
    <w:p w14:paraId="33E6344D">
      <w:pPr>
        <w:keepNext w:val="0"/>
        <w:keepLines w:val="0"/>
        <w:widowControl/>
        <w:suppressLineNumbers w:val="0"/>
        <w:spacing w:line="360" w:lineRule="auto"/>
        <w:jc w:val="left"/>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0"/>
          <w:sz w:val="24"/>
          <w:szCs w:val="24"/>
          <w:lang w:val="en-US" w:eastAsia="zh-CN" w:bidi="ar"/>
        </w:rPr>
        <w:t>4.管道组装</w:t>
      </w:r>
    </w:p>
    <w:p w14:paraId="5427EA34">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(1)管道焊接坡口设计与管道组对应符合《现场设备、工业管道焊接工程施工规范》GB50236-2011第7.2的规定，为缩短现场焊接作业周期，钢管边缘焊接坡口应在工厂预制，单侧坡口角度采用30°。</w:t>
      </w:r>
    </w:p>
    <w:p w14:paraId="5C90D8A2">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(2)本工程埋地管道采用沟上组装及焊接，管道的边缘距管沟边缘距离应保持0.8m以上。</w:t>
      </w:r>
    </w:p>
    <w:p w14:paraId="789673AD">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(3)管道组对采用外对口器组对。严禁使用加热或硬撬方式对口，对于因管口尺寸误差引起的错边，应进行管口级配，使错边量尽量均匀分布。</w:t>
      </w:r>
    </w:p>
    <w:p w14:paraId="7C01BD94">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(4)管道对接偏差不大于3°。</w:t>
      </w:r>
    </w:p>
    <w:p w14:paraId="37B5C742">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(5)为防止焊接出现裂纹和减少内应力，不得采用任何方式的强行组对，本工程焊件的切割和坡口加工应采用机械方法。</w:t>
      </w:r>
    </w:p>
    <w:p w14:paraId="482DEFF1">
      <w:pPr>
        <w:keepNext w:val="0"/>
        <w:keepLines w:val="0"/>
        <w:widowControl/>
        <w:suppressLineNumbers w:val="0"/>
        <w:spacing w:line="360" w:lineRule="auto"/>
        <w:jc w:val="left"/>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5.钢质管道焊接规范</w:t>
      </w:r>
    </w:p>
    <w:p w14:paraId="255C844C">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(1)管道的焊接应严格遵循《工业金属管道工程施工规范》GB50235-2010、《现场设备、工业管道焊接工程施工规范》GB50236-2011、《医用气体工程技术规范》GB50751-2012的规定。</w:t>
      </w:r>
    </w:p>
    <w:p w14:paraId="54B8285D">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管道直管段的对接坡口设计应符合《现场设备、工业管道焊接工程施工规范》GB50236-2011的规定。常用焊接坡口形式及尺寸宜符合GB50236-2011标准附录C表C.0.1，本工程不等厚对接焊件组对时，应按标准GB50236-2011第7.2.8进行加工修整。</w:t>
      </w:r>
    </w:p>
    <w:p w14:paraId="552FD86E">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(3)管道焊前应进行焊接工艺评定，焊接工艺评定应符合《承压设备无损检测 第2部分:射线检测》NB/T47013.2-2015的有关规定。</w:t>
      </w:r>
    </w:p>
    <w:p w14:paraId="265B206E">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(4)管道、管件内部应清理干净，无杂物，在管道焊接组装前应对管口（10mm范围内）进行清理和修口，管口完好无损，无铁锈，油污等。</w:t>
      </w:r>
    </w:p>
    <w:p w14:paraId="02EDD2B3">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(5)管道焊接采用全氩弧焊，不锈钢管道焊口氩弧焊丝采用H0Cr21Ni10。</w:t>
      </w:r>
    </w:p>
    <w:p w14:paraId="3CC71161">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(6)管道对口时应在距接口中心200mm处测量平直度，允许偏差为2mm；管道连接时，不得用强力对口进行组装。</w:t>
      </w:r>
    </w:p>
    <w:p w14:paraId="7EA8CA97">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b/>
          <w:bCs/>
          <w:kern w:val="2"/>
          <w:sz w:val="24"/>
          <w:szCs w:val="24"/>
          <w:highlight w:val="none"/>
          <w:lang w:val="en-US" w:eastAsia="zh-CN"/>
        </w:rPr>
      </w:pPr>
      <w:r>
        <w:rPr>
          <w:rFonts w:hint="eastAsia" w:ascii="仿宋" w:hAnsi="仿宋" w:eastAsia="仿宋" w:cs="仿宋"/>
          <w:b/>
          <w:bCs/>
          <w:kern w:val="2"/>
          <w:sz w:val="24"/>
          <w:szCs w:val="24"/>
          <w:highlight w:val="none"/>
          <w:lang w:val="en-US" w:eastAsia="zh-CN"/>
        </w:rPr>
        <w:t>6.焊口质量检查</w:t>
      </w:r>
    </w:p>
    <w:p w14:paraId="3A6F4F32">
      <w:pPr>
        <w:pStyle w:val="15"/>
        <w:keepNext w:val="0"/>
        <w:keepLines w:val="0"/>
        <w:pageBreakBefore w:val="0"/>
        <w:widowControl/>
        <w:suppressLineNumbers w:val="0"/>
        <w:kinsoku/>
        <w:wordWrap/>
        <w:overflowPunct/>
        <w:topLinePunct w:val="0"/>
        <w:bidi w:val="0"/>
        <w:snapToGrid/>
        <w:spacing w:beforeAutospacing="0" w:afterAutospacing="0" w:line="360" w:lineRule="auto"/>
        <w:ind w:firstLine="480" w:firstLineChars="200"/>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焊口质量检测验收要求：本工程管道射线检测技术等级不低于《承压设备无损检测 第2部分:射线检测》NB/T47013.2-2015规定AB级，整体验收执行</w:t>
      </w:r>
      <w:r>
        <w:rPr>
          <w:rFonts w:hint="eastAsia" w:ascii="仿宋" w:hAnsi="仿宋" w:eastAsia="仿宋" w:cs="仿宋"/>
          <w:kern w:val="2"/>
          <w:sz w:val="24"/>
          <w:szCs w:val="24"/>
        </w:rPr>
        <w:t>《工业金属管道工程施工质量验收规范》</w:t>
      </w:r>
      <w:r>
        <w:rPr>
          <w:rFonts w:hint="eastAsia" w:ascii="仿宋" w:hAnsi="仿宋" w:eastAsia="仿宋" w:cs="仿宋"/>
          <w:kern w:val="2"/>
          <w:sz w:val="24"/>
          <w:szCs w:val="24"/>
          <w:highlight w:val="none"/>
        </w:rPr>
        <w:t>GB50184-2011。</w:t>
      </w:r>
    </w:p>
    <w:p w14:paraId="7AD7C295">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lang w:val="en-US" w:eastAsia="zh-CN"/>
        </w:rPr>
      </w:pPr>
      <w:r>
        <w:rPr>
          <w:rFonts w:hint="eastAsia" w:ascii="仿宋" w:hAnsi="仿宋" w:eastAsia="仿宋" w:cs="仿宋"/>
          <w:b/>
          <w:bCs/>
          <w:kern w:val="0"/>
          <w:sz w:val="24"/>
          <w:szCs w:val="24"/>
          <w:highlight w:val="none"/>
          <w:lang w:val="en-US" w:eastAsia="zh-CN" w:bidi="ar"/>
        </w:rPr>
        <w:t>7.</w:t>
      </w:r>
      <w:r>
        <w:rPr>
          <w:rFonts w:hint="eastAsia" w:ascii="仿宋" w:hAnsi="仿宋" w:eastAsia="仿宋" w:cs="仿宋"/>
          <w:b/>
          <w:bCs/>
          <w:kern w:val="2"/>
          <w:sz w:val="24"/>
          <w:szCs w:val="24"/>
          <w:highlight w:val="none"/>
          <w:lang w:val="en-US" w:eastAsia="zh-CN"/>
        </w:rPr>
        <w:t>金属管道安装施工</w:t>
      </w:r>
    </w:p>
    <w:p w14:paraId="17669F2F">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(1)管道应按设计文件及《工业金属管道工程施工规范》GB50235-2010、《压力管道规范 第1部分：工业管道》GB/T 20801.</w:t>
      </w:r>
      <w:r>
        <w:rPr>
          <w:rFonts w:hint="eastAsia" w:ascii="仿宋" w:hAnsi="仿宋" w:eastAsia="仿宋" w:cs="仿宋"/>
          <w:kern w:val="2"/>
          <w:sz w:val="24"/>
          <w:szCs w:val="24"/>
          <w:highlight w:val="none"/>
          <w:lang w:val="en-US" w:eastAsia="zh-CN"/>
        </w:rPr>
        <w:t>1</w:t>
      </w:r>
      <w:r>
        <w:rPr>
          <w:rFonts w:hint="eastAsia" w:ascii="仿宋" w:hAnsi="仿宋" w:eastAsia="仿宋" w:cs="仿宋"/>
          <w:kern w:val="2"/>
          <w:sz w:val="24"/>
          <w:szCs w:val="24"/>
          <w:highlight w:val="none"/>
        </w:rPr>
        <w:t>-202</w:t>
      </w:r>
      <w:r>
        <w:rPr>
          <w:rFonts w:hint="eastAsia" w:ascii="仿宋" w:hAnsi="仿宋" w:eastAsia="仿宋" w:cs="仿宋"/>
          <w:kern w:val="2"/>
          <w:sz w:val="24"/>
          <w:szCs w:val="24"/>
          <w:highlight w:val="none"/>
          <w:lang w:val="en-US" w:eastAsia="zh-CN"/>
        </w:rPr>
        <w:t>5</w:t>
      </w:r>
      <w:r>
        <w:rPr>
          <w:rFonts w:hint="eastAsia" w:ascii="仿宋" w:hAnsi="仿宋" w:eastAsia="仿宋" w:cs="仿宋"/>
          <w:kern w:val="2"/>
          <w:sz w:val="24"/>
          <w:szCs w:val="24"/>
          <w:highlight w:val="none"/>
        </w:rPr>
        <w:t>、《医用气体工程技术规范》GB50751-2012的要求进行安装。</w:t>
      </w:r>
    </w:p>
    <w:p w14:paraId="02830B53">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(2)当需要修改设计文件及材料代用时，必须经设计单位同意，并出具书面文件。</w:t>
      </w:r>
    </w:p>
    <w:p w14:paraId="210ED17B">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(3)管道安装所使用的各种管道、管件、阀门都应具有出厂检验合格证，管道规格、材质及阀件应符合设计要求。</w:t>
      </w:r>
    </w:p>
    <w:p w14:paraId="55E8FEE5">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(4)氧气管道管材、组成件进入工地前均应以脱脂，不锈钢管材、组成件应经酸洗钝化、清洗干净并封装完毕。未脱脂的管材、附件及组成件应作明确区分标记，并应采取防止与已脱脂管材混淆的措施。</w:t>
      </w:r>
    </w:p>
    <w:p w14:paraId="2A7D6990">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(5)管道连接采用焊接，管道与设备法兰及法兰阀门之间采用法兰连接。</w:t>
      </w:r>
    </w:p>
    <w:p w14:paraId="73E2A14A">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(6)管道的切割及坡口加工宜采用机械方法，当采用气焊切割等加工方法时，必须除去坡口表面的氧化皮，并进行打磨。</w:t>
      </w:r>
    </w:p>
    <w:p w14:paraId="50AAAA39">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(7)法兰接头装配时，垫片的尺寸应与法兰的尺寸一致，垫片安装应保证与法兰同轴。法兰接头装配应与管道同心，并应保证法兰螺栓孔跨中布置。</w:t>
      </w:r>
    </w:p>
    <w:p w14:paraId="2D5E1B82">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(8)管道与设备的连接应在设备安装定位并紧固地脚螺栓后进行。</w:t>
      </w:r>
    </w:p>
    <w:p w14:paraId="4043D896">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(9)架空氧气管道焊缝不得设在管子支、吊架或墙内，焊缝至其边缘距离一般不小于100mm，焊缝处不得开孔或连接。</w:t>
      </w:r>
    </w:p>
    <w:p w14:paraId="1ED54039">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(10)阀门以法兰或螺纹方式安装时，阀门应在关闭状态下安装；阀门与管道以焊接方式连接时，阀门不得关闭，且焊缝底层采用氩弧焊。阀门安装前应按介质流向确定安装方向，手轮位置应易于操作、维护。阀门不得强行组对连接或承受外加重力负荷。</w:t>
      </w:r>
    </w:p>
    <w:p w14:paraId="66694BD4">
      <w:pPr>
        <w:pStyle w:val="15"/>
        <w:keepNext w:val="0"/>
        <w:keepLines w:val="0"/>
        <w:pageBreakBefore w:val="0"/>
        <w:widowControl/>
        <w:suppressLineNumbers w:val="0"/>
        <w:kinsoku/>
        <w:wordWrap/>
        <w:overflowPunct/>
        <w:topLinePunct w:val="0"/>
        <w:bidi w:val="0"/>
        <w:snapToGrid/>
        <w:spacing w:beforeAutospacing="0" w:afterAutospacing="0" w:line="360" w:lineRule="auto"/>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(11)管道施工其它要求详见《医用气体工程技术规范》GB50751-2012中10.2医用气体管道安装。</w:t>
      </w:r>
    </w:p>
    <w:p w14:paraId="51F34482">
      <w:pPr>
        <w:pStyle w:val="15"/>
        <w:keepNext w:val="0"/>
        <w:keepLines w:val="0"/>
        <w:pageBreakBefore w:val="0"/>
        <w:widowControl/>
        <w:suppressLineNumbers w:val="0"/>
        <w:kinsoku/>
        <w:wordWrap/>
        <w:overflowPunct/>
        <w:topLinePunct w:val="0"/>
        <w:bidi w:val="0"/>
        <w:snapToGrid/>
        <w:spacing w:beforeAutospacing="0" w:afterAutospacing="0" w:line="360" w:lineRule="auto"/>
        <w:ind w:firstLine="480" w:firstLineChars="200"/>
        <w:textAlignment w:val="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注：本文件技术标准、施工工艺、验收规范为工程质量唯一技术依据；设备材料规格数量以工程量清单为准。二者若出现表述偏差，施工质量及技术要求以本技术文件为准，工程量以清单为准。</w:t>
      </w:r>
    </w:p>
    <w:p w14:paraId="0E5819ED">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Style w:val="22"/>
          <w:rFonts w:hint="eastAsia" w:ascii="仿宋" w:hAnsi="仿宋" w:eastAsia="仿宋" w:cs="仿宋"/>
          <w:b/>
          <w:bCs w:val="0"/>
          <w:kern w:val="2"/>
          <w:sz w:val="24"/>
          <w:szCs w:val="24"/>
          <w:lang w:val="en-US" w:eastAsia="zh-CN"/>
        </w:rPr>
      </w:pPr>
      <w:r>
        <w:rPr>
          <w:rStyle w:val="22"/>
          <w:rFonts w:hint="eastAsia" w:ascii="仿宋" w:hAnsi="仿宋" w:eastAsia="仿宋" w:cs="仿宋"/>
          <w:b/>
          <w:bCs w:val="0"/>
          <w:kern w:val="2"/>
          <w:sz w:val="24"/>
          <w:szCs w:val="24"/>
          <w:lang w:val="en-US" w:eastAsia="zh-CN"/>
        </w:rPr>
        <w:t>（七）主要材料（工程设备）其他技术规格需求表</w:t>
      </w:r>
    </w:p>
    <w:p w14:paraId="3FA3896D">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0000FF"/>
          <w:sz w:val="24"/>
          <w:szCs w:val="24"/>
          <w:lang w:eastAsia="zh-CN"/>
        </w:rPr>
      </w:pPr>
      <w:r>
        <w:rPr>
          <w:rFonts w:hint="eastAsia" w:ascii="仿宋" w:hAnsi="仿宋" w:eastAsia="仿宋" w:cs="仿宋"/>
          <w:sz w:val="24"/>
          <w:szCs w:val="24"/>
          <w:lang w:eastAsia="zh-CN"/>
        </w:rPr>
        <w:t>供应商须对工程量清单逐项响应；清单未列明但本工程必需的材料、辅材、设备，供应商须自行补充并完整响应。</w:t>
      </w:r>
    </w:p>
    <w:p w14:paraId="50B9999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备注：</w:t>
      </w:r>
    </w:p>
    <w:p w14:paraId="7454CA1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1.响应文件须单独章节列明主要设备、材料的品牌、型号、生产厂家。</w:t>
      </w:r>
    </w:p>
    <w:p w14:paraId="466F31A6">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2.材料设备优先选用清单推荐品牌；装修材料颜色、样式须经采购人确认后方可使用，相关费用包干计入报价。</w:t>
      </w:r>
    </w:p>
    <w:p w14:paraId="70561C5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3.根据《关于印发节能产品政府采购品目清单的通知》的要求，涉及强制采购节能产品的材料（设备），本工程必须按照通知的要求使用强制采购节能产品的材料（设备）</w:t>
      </w:r>
    </w:p>
    <w:p w14:paraId="20FDC70F">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八</w:t>
      </w:r>
      <w:r>
        <w:rPr>
          <w:rFonts w:hint="eastAsia" w:ascii="仿宋" w:hAnsi="仿宋" w:eastAsia="仿宋" w:cs="仿宋"/>
          <w:b/>
          <w:bCs/>
          <w:sz w:val="24"/>
          <w:szCs w:val="24"/>
          <w:lang w:eastAsia="zh-CN"/>
        </w:rPr>
        <w:t>）液氧应急保障服务</w:t>
      </w:r>
    </w:p>
    <w:p w14:paraId="691AAAD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由于施工过程需要与原有液氧</w:t>
      </w:r>
      <w:r>
        <w:rPr>
          <w:rFonts w:hint="eastAsia" w:ascii="仿宋" w:hAnsi="仿宋" w:eastAsia="仿宋" w:cs="仿宋"/>
          <w:b w:val="0"/>
          <w:bCs w:val="0"/>
          <w:sz w:val="24"/>
          <w:szCs w:val="24"/>
          <w:lang w:val="en-US" w:eastAsia="zh-CN"/>
        </w:rPr>
        <w:t>站</w:t>
      </w:r>
      <w:r>
        <w:rPr>
          <w:rFonts w:hint="eastAsia" w:ascii="仿宋" w:hAnsi="仿宋" w:eastAsia="仿宋" w:cs="仿宋"/>
          <w:b w:val="0"/>
          <w:bCs w:val="0"/>
          <w:sz w:val="24"/>
          <w:szCs w:val="24"/>
          <w:lang w:eastAsia="zh-CN"/>
        </w:rPr>
        <w:t>拆除工程交叉作业，为了预防出现因工程施工或者不可预见的意外情形造成供氧中断的意外情况，供应商须提供现场供氧能力的液氧运输车，设置一套独立、可靠的临时供氧系统，实现与现有中心供氧系统的无缝切换，保障全院临床用氧安全，特别是ICU、手术室、急诊等重点科室的生命支持设备用氧需求。</w:t>
      </w:r>
    </w:p>
    <w:p w14:paraId="6BFD81C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bCs/>
          <w:sz w:val="24"/>
          <w:szCs w:val="24"/>
          <w:lang w:eastAsia="zh-CN"/>
        </w:rPr>
        <w:t>1.技术要求</w:t>
      </w:r>
      <w:r>
        <w:rPr>
          <w:rFonts w:hint="eastAsia" w:ascii="仿宋" w:hAnsi="仿宋" w:eastAsia="仿宋" w:cs="仿宋"/>
          <w:b w:val="0"/>
          <w:bCs w:val="0"/>
          <w:sz w:val="24"/>
          <w:szCs w:val="24"/>
          <w:lang w:eastAsia="zh-CN"/>
        </w:rPr>
        <w:br w:type="textWrapping"/>
      </w:r>
      <w:r>
        <w:rPr>
          <w:rFonts w:hint="eastAsia" w:ascii="仿宋" w:hAnsi="仿宋" w:eastAsia="仿宋" w:cs="仿宋"/>
          <w:b w:val="0"/>
          <w:bCs w:val="0"/>
          <w:sz w:val="24"/>
          <w:szCs w:val="24"/>
          <w:lang w:eastAsia="zh-CN"/>
        </w:rPr>
        <w:t>应急供氧服务：提供至少1辆符合标准的液氧运输车，在指定位置停靠并接入医院中心供氧管网，作为主供氧源或备用供氧源。</w:t>
      </w:r>
    </w:p>
    <w:p w14:paraId="59E039F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无缝切换保障：在计划性停气或突发断氧情况下，负责完成液氧车与医院供氧系统的连接、调试、供氧切换及恢复操作，确保切换过程中氧压波动≤±0.02MPa，中断时间≤10秒。</w:t>
      </w:r>
    </w:p>
    <w:p w14:paraId="10937A9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现场值守与监控：派遣专业技术人员全程驻场值守，实时监控供氧压力、流量及液氧余量，确保供氧稳定。</w:t>
      </w:r>
    </w:p>
    <w:p w14:paraId="7D7C86E5">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液氧补给保障：负责液氧车的液氧充装与补给，确保在应急状态下可持续供氧不少于72小时，并建立快速补给机制，补给响应时间≤4小时。</w:t>
      </w:r>
    </w:p>
    <w:p w14:paraId="00650E1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安全与应急处置：制定专项应急预案，配备泄漏检测、防火防爆、个人防护等安全设备，定期组织演练。发生液氧泄漏等紧急情况时，30分钟内到场处置。</w:t>
      </w:r>
    </w:p>
    <w:p w14:paraId="2405B0B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培训与交接：对医院相关人员进行设备操作、安全注意事项及应急流程培训，服务结束后完成系统恢复与交接。</w:t>
      </w:r>
    </w:p>
    <w:p w14:paraId="35EEF1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2.实施要求</w:t>
      </w:r>
    </w:p>
    <w:p w14:paraId="2212B29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前期对接：成交后，与采购人后勤部门、液氧站拆除工程施工方完成技术对接，确认供氧接口位置、压力参数（输出压力0.4-0.6MPa）、流量需求（峰值≥[具体数值]m³/h）等。</w:t>
      </w:r>
    </w:p>
    <w:p w14:paraId="1FAA977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设备就位与调试：在计划停气前24小时完成液氧车就位、管路连接、系统自检与试运行，提交《应急供氧系统调试报告》。</w:t>
      </w:r>
    </w:p>
    <w:p w14:paraId="19ECEEC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切换操作：严格按照医院通知时间执行切换操作，操作过程需有医院代表现场监督并签字确认。</w:t>
      </w:r>
    </w:p>
    <w:p w14:paraId="026ED51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运行监控：服务期间每小时记录一次供氧压力、流量及液位数据，每日提交《应急供氧运行日志》。</w:t>
      </w:r>
    </w:p>
    <w:p w14:paraId="34C0843D">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撤场恢复：主系统恢复供氧并稳定运行24小时后，经医院确认无异常，方可撤除设备并完成场地清理。</w:t>
      </w:r>
    </w:p>
    <w:p w14:paraId="1C61220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设备要求</w:t>
      </w:r>
    </w:p>
    <w:p w14:paraId="2CD50F1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①液氧运输车：</w:t>
      </w:r>
    </w:p>
    <w:p w14:paraId="6951A303">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车辆须为专用医用液氧运输车，罐体容积≥10m³，设计压力≥0.8MPa。</w:t>
      </w:r>
    </w:p>
    <w:p w14:paraId="0B0D4CC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配备车载汽化器、调压阀组、流量计、压力表及安全阀，输出氧气纯度≥99.5%，符合《中国药典2025版第二部》中“氧”的标准。</w:t>
      </w:r>
    </w:p>
    <w:p w14:paraId="4959175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②安全设备：</w:t>
      </w:r>
    </w:p>
    <w:p w14:paraId="665E065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配备便携式氧浓度检测仪、可燃气体报警器、防液氧冻伤手套、防护面罩、灭火器等安全装备。</w:t>
      </w:r>
    </w:p>
    <w:p w14:paraId="35675360">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车辆停靠区域设置警戒线、警示标识，配备防静电装置，确保与明火、热源距离≥15米。</w:t>
      </w:r>
    </w:p>
    <w:p w14:paraId="2E524679">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③连接配件：</w:t>
      </w:r>
    </w:p>
    <w:p w14:paraId="5612B122">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提供与医院供氧接口匹配的专用软管、快装接头及密封件，材质为不锈钢或铜合金，耐压等级≥1.0MPa。</w:t>
      </w:r>
    </w:p>
    <w:p w14:paraId="30438A73">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九</w:t>
      </w:r>
      <w:r>
        <w:rPr>
          <w:rFonts w:hint="eastAsia" w:ascii="仿宋" w:hAnsi="仿宋" w:eastAsia="仿宋" w:cs="仿宋"/>
          <w:b/>
          <w:bCs/>
          <w:sz w:val="24"/>
          <w:szCs w:val="24"/>
          <w:lang w:eastAsia="zh-CN"/>
        </w:rPr>
        <w:t>）人员资质要求</w:t>
      </w:r>
    </w:p>
    <w:p w14:paraId="5F315412">
      <w:pPr>
        <w:pStyle w:val="17"/>
        <w:keepNext w:val="0"/>
        <w:keepLines w:val="0"/>
        <w:pageBreakBefore w:val="0"/>
        <w:widowControl w:val="0"/>
        <w:numPr>
          <w:ilvl w:val="0"/>
          <w:numId w:val="19"/>
        </w:numPr>
        <w:kinsoku/>
        <w:wordWrap/>
        <w:overflowPunct/>
        <w:topLinePunct w:val="0"/>
        <w:autoSpaceDE/>
        <w:autoSpaceDN/>
        <w:bidi w:val="0"/>
        <w:adjustRightInd/>
        <w:snapToGrid w:val="0"/>
        <w:spacing w:line="360" w:lineRule="auto"/>
        <w:ind w:left="425" w:hanging="425"/>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特种作业人员：</w:t>
      </w:r>
    </w:p>
    <w:p w14:paraId="7CFF8B37">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lang w:eastAsia="zh-CN"/>
        </w:rPr>
        <w:t>）本项目拟派特种作业人员焊工4名，需持有</w:t>
      </w:r>
      <w:r>
        <w:rPr>
          <w:rFonts w:hint="eastAsia" w:ascii="仿宋" w:hAnsi="仿宋" w:eastAsia="仿宋" w:cs="仿宋"/>
          <w:sz w:val="24"/>
          <w:szCs w:val="24"/>
        </w:rPr>
        <w:t>市场监督管理局</w:t>
      </w:r>
      <w:r>
        <w:rPr>
          <w:rFonts w:hint="eastAsia" w:ascii="仿宋" w:hAnsi="仿宋" w:eastAsia="仿宋" w:cs="仿宋"/>
          <w:sz w:val="24"/>
          <w:szCs w:val="24"/>
          <w:lang w:val="en-US" w:eastAsia="zh-CN"/>
        </w:rPr>
        <w:t>颁布的</w:t>
      </w:r>
      <w:r>
        <w:rPr>
          <w:rFonts w:hint="eastAsia" w:ascii="仿宋" w:hAnsi="仿宋" w:eastAsia="仿宋" w:cs="仿宋"/>
          <w:sz w:val="24"/>
          <w:szCs w:val="24"/>
        </w:rPr>
        <w:t>《特种设备</w:t>
      </w:r>
      <w:r>
        <w:rPr>
          <w:rFonts w:hint="eastAsia" w:ascii="仿宋" w:hAnsi="仿宋" w:eastAsia="仿宋" w:cs="仿宋"/>
          <w:sz w:val="24"/>
          <w:szCs w:val="24"/>
          <w:lang w:val="en-US" w:eastAsia="zh-CN"/>
        </w:rPr>
        <w:t>安全管理和作业人员证</w:t>
      </w:r>
      <w:r>
        <w:rPr>
          <w:rFonts w:hint="eastAsia" w:ascii="仿宋" w:hAnsi="仿宋" w:eastAsia="仿宋" w:cs="仿宋"/>
          <w:sz w:val="24"/>
          <w:szCs w:val="24"/>
          <w:lang w:eastAsia="zh-CN"/>
        </w:rPr>
        <w:t>（金属焊接操作）。</w:t>
      </w:r>
    </w:p>
    <w:p w14:paraId="0958DE03">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）电工2名，需要持有</w:t>
      </w:r>
      <w:r>
        <w:rPr>
          <w:rFonts w:hint="eastAsia" w:ascii="仿宋" w:hAnsi="仿宋" w:eastAsia="仿宋" w:cs="仿宋"/>
          <w:sz w:val="24"/>
          <w:szCs w:val="24"/>
        </w:rPr>
        <w:t>应急管理部门核发</w:t>
      </w:r>
      <w:r>
        <w:rPr>
          <w:rFonts w:hint="eastAsia" w:ascii="仿宋" w:hAnsi="仿宋" w:eastAsia="仿宋" w:cs="仿宋"/>
          <w:sz w:val="24"/>
          <w:szCs w:val="24"/>
          <w:lang w:val="en-US" w:eastAsia="zh-CN"/>
        </w:rPr>
        <w:t>的</w:t>
      </w:r>
      <w:r>
        <w:rPr>
          <w:rFonts w:hint="eastAsia" w:ascii="仿宋" w:hAnsi="仿宋" w:eastAsia="仿宋" w:cs="仿宋"/>
          <w:sz w:val="24"/>
          <w:szCs w:val="24"/>
        </w:rPr>
        <w:t>《中华人民共和国特种作业操作证（低压电工作业）》</w:t>
      </w:r>
      <w:r>
        <w:rPr>
          <w:rFonts w:hint="eastAsia" w:ascii="仿宋" w:hAnsi="仿宋" w:eastAsia="仿宋" w:cs="仿宋"/>
          <w:sz w:val="24"/>
          <w:szCs w:val="24"/>
          <w:lang w:eastAsia="zh-CN"/>
        </w:rPr>
        <w:t>。</w:t>
      </w:r>
    </w:p>
    <w:p w14:paraId="4638361B">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0" w:firstLine="0"/>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专职安全员：</w:t>
      </w:r>
    </w:p>
    <w:p w14:paraId="789B4F2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lang w:eastAsia="zh-CN"/>
        </w:rPr>
        <w:t>）本项目拟派专职安全员1名，</w:t>
      </w:r>
      <w:r>
        <w:rPr>
          <w:rFonts w:hint="eastAsia" w:ascii="仿宋" w:hAnsi="仿宋" w:eastAsia="仿宋" w:cs="仿宋"/>
          <w:sz w:val="24"/>
          <w:szCs w:val="24"/>
          <w:lang w:val="en-US" w:eastAsia="zh-CN"/>
        </w:rPr>
        <w:t>具备</w:t>
      </w:r>
      <w:r>
        <w:rPr>
          <w:rFonts w:hint="eastAsia" w:ascii="仿宋" w:hAnsi="仿宋" w:eastAsia="仿宋" w:cs="仿宋"/>
          <w:b w:val="0"/>
          <w:bCs w:val="0"/>
          <w:kern w:val="2"/>
          <w:sz w:val="24"/>
          <w:szCs w:val="24"/>
          <w:lang w:val="en-US" w:eastAsia="zh-CN" w:bidi="ar-SA"/>
        </w:rPr>
        <w:t>安</w:t>
      </w:r>
      <w:r>
        <w:rPr>
          <w:rFonts w:hint="eastAsia" w:ascii="仿宋" w:hAnsi="仿宋" w:eastAsia="仿宋" w:cs="仿宋"/>
          <w:b w:val="0"/>
          <w:bCs w:val="0"/>
          <w:kern w:val="2"/>
          <w:sz w:val="24"/>
          <w:szCs w:val="24"/>
          <w:lang w:bidi="ar-SA"/>
        </w:rPr>
        <w:t>全生产考核合格证书（C 证）</w:t>
      </w:r>
      <w:r>
        <w:rPr>
          <w:rFonts w:hint="eastAsia" w:ascii="仿宋" w:hAnsi="仿宋" w:eastAsia="仿宋" w:cs="仿宋"/>
          <w:b w:val="0"/>
          <w:bCs w:val="0"/>
          <w:sz w:val="24"/>
          <w:szCs w:val="24"/>
          <w:lang w:eastAsia="zh-CN"/>
        </w:rPr>
        <w:t>；</w:t>
      </w:r>
      <w:r>
        <w:rPr>
          <w:rFonts w:hint="eastAsia" w:ascii="仿宋" w:hAnsi="仿宋" w:eastAsia="仿宋" w:cs="仿宋"/>
          <w:b w:val="0"/>
          <w:bCs w:val="0"/>
          <w:color w:val="auto"/>
          <w:sz w:val="24"/>
          <w:szCs w:val="24"/>
          <w:highlight w:val="none"/>
          <w:lang w:val="en-US" w:eastAsia="zh-CN"/>
        </w:rPr>
        <w:t>常驻现场，不可兼职。</w:t>
      </w:r>
    </w:p>
    <w:p w14:paraId="1E575FF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lang w:eastAsia="zh-CN"/>
        </w:rPr>
        <w:t>项目负责人（</w:t>
      </w:r>
      <w:r>
        <w:rPr>
          <w:rFonts w:hint="eastAsia" w:ascii="仿宋" w:hAnsi="仿宋" w:eastAsia="仿宋" w:cs="仿宋"/>
          <w:b w:val="0"/>
          <w:bCs w:val="0"/>
          <w:sz w:val="24"/>
          <w:szCs w:val="24"/>
          <w:lang w:val="en-US" w:eastAsia="zh-CN"/>
        </w:rPr>
        <w:t>1人</w:t>
      </w:r>
      <w:r>
        <w:rPr>
          <w:rFonts w:hint="eastAsia" w:ascii="仿宋" w:hAnsi="仿宋" w:eastAsia="仿宋" w:cs="仿宋"/>
          <w:b w:val="0"/>
          <w:bCs w:val="0"/>
          <w:sz w:val="24"/>
          <w:szCs w:val="24"/>
          <w:lang w:eastAsia="zh-CN"/>
        </w:rPr>
        <w:t>）：</w:t>
      </w:r>
    </w:p>
    <w:p w14:paraId="5BD42BB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拟派项目负责人须具备：</w:t>
      </w:r>
    </w:p>
    <w:p w14:paraId="39F59AD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（1）机电工程专业二级及以上注册建造师（注册于本单位）；</w:t>
      </w:r>
    </w:p>
    <w:p w14:paraId="57F9482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（2） 有效的安全生产考核合格证书（B 证）； </w:t>
      </w:r>
    </w:p>
    <w:p w14:paraId="4E401F4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（3）工程系列中级及以上职称（机械 / 电气 / 机电一体化等相关专业）；</w:t>
      </w:r>
    </w:p>
    <w:p w14:paraId="1B4AB799">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（4） 近 3 年至少 1 项医院液氧站 / 医用气体项目项目经理业绩； </w:t>
      </w:r>
    </w:p>
    <w:p w14:paraId="5712D94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（5）未担任其他在建工程项目经理。</w:t>
      </w:r>
    </w:p>
    <w:p w14:paraId="5E86FBCA">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lang w:eastAsia="zh-CN"/>
        </w:rPr>
        <w:t>.所有人员证书在有效期内</w:t>
      </w:r>
      <w:r>
        <w:rPr>
          <w:rFonts w:hint="eastAsia" w:ascii="仿宋" w:hAnsi="仿宋" w:eastAsia="仿宋" w:cs="仿宋"/>
          <w:b w:val="0"/>
          <w:bCs w:val="0"/>
          <w:sz w:val="24"/>
          <w:szCs w:val="24"/>
          <w:lang w:val="en-US" w:eastAsia="zh-CN"/>
        </w:rPr>
        <w:t>且</w:t>
      </w:r>
      <w:r>
        <w:rPr>
          <w:rFonts w:hint="eastAsia" w:ascii="仿宋" w:hAnsi="仿宋" w:eastAsia="仿宋" w:cs="仿宋"/>
          <w:sz w:val="24"/>
          <w:szCs w:val="24"/>
        </w:rPr>
        <w:t>为本单位</w:t>
      </w:r>
      <w:r>
        <w:rPr>
          <w:rFonts w:hint="eastAsia" w:ascii="仿宋" w:hAnsi="仿宋" w:eastAsia="仿宋" w:cs="仿宋"/>
          <w:sz w:val="24"/>
          <w:szCs w:val="24"/>
          <w:lang w:val="en-US" w:eastAsia="zh-CN"/>
        </w:rPr>
        <w:t>正式员工</w:t>
      </w:r>
      <w:r>
        <w:rPr>
          <w:rFonts w:hint="eastAsia" w:ascii="仿宋" w:hAnsi="仿宋" w:eastAsia="仿宋" w:cs="仿宋"/>
          <w:b w:val="0"/>
          <w:bCs w:val="0"/>
          <w:sz w:val="24"/>
          <w:szCs w:val="24"/>
          <w:lang w:eastAsia="zh-CN"/>
        </w:rPr>
        <w:t>。</w:t>
      </w:r>
    </w:p>
    <w:p w14:paraId="2B0726E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bCs/>
          <w:kern w:val="2"/>
          <w:sz w:val="24"/>
          <w:szCs w:val="24"/>
          <w:lang w:val="en-US" w:eastAsia="zh-CN"/>
        </w:rPr>
      </w:pPr>
      <w:r>
        <w:rPr>
          <w:rFonts w:hint="eastAsia" w:ascii="仿宋" w:hAnsi="仿宋" w:eastAsia="仿宋" w:cs="仿宋"/>
          <w:b/>
          <w:bCs/>
          <w:sz w:val="24"/>
          <w:szCs w:val="24"/>
          <w:lang w:val="en-US" w:eastAsia="zh-CN"/>
        </w:rPr>
        <w:t>(十)报价相关要求</w:t>
      </w:r>
    </w:p>
    <w:p w14:paraId="0FCC79FA">
      <w:pPr>
        <w:widowControl w:val="0"/>
        <w:numPr>
          <w:ilvl w:val="0"/>
          <w:numId w:val="20"/>
        </w:num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sz w:val="24"/>
          <w:szCs w:val="24"/>
          <w:lang w:val="en-US" w:eastAsia="zh-CN"/>
        </w:rPr>
        <w:t>本项目成交价格为本项目暂定总价，竣工结算审计审定金额超出暂定总价的，按暂定总价金额支付。报价须包含本项目实施过程中所有可能产生的全部费用、各类潜在风险及隐性费用，具体包括但不限于所有现场踏勘、施工不利条件、医院管理要求、夜间施工、垃圾外运、食宿、各类潜在风险及隐性费用，全部包含在响应报价中，后期不再另行增费、不顺延工期。</w:t>
      </w:r>
    </w:p>
    <w:p w14:paraId="7F95E41C">
      <w:pPr>
        <w:widowControl w:val="0"/>
        <w:numPr>
          <w:ilvl w:val="0"/>
          <w:numId w:val="20"/>
        </w:num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kern w:val="2"/>
          <w:sz w:val="24"/>
          <w:szCs w:val="24"/>
          <w:lang w:bidi="ar"/>
        </w:rPr>
        <w:t>本项目报价包含完成本采购文件规定的所有采购内容和要求的及本项目从实施到竣工验收、质量保期满所需要的全部费用，供应商应根据国家、四川省、成都市的有关规定并结合企业的实际情况进行响应报价。</w:t>
      </w:r>
    </w:p>
    <w:p w14:paraId="224B0BAF">
      <w:pPr>
        <w:widowControl w:val="0"/>
        <w:numPr>
          <w:ilvl w:val="0"/>
          <w:numId w:val="20"/>
        </w:num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的技术文件中或采购文件及所附采购图纸、技术规范要求中有关的施工要求所产生的费用应包括在响应报价中，上述要求凡采购人提供的工程量清单特征描述中未列入的，由供应商在相应的分部分项工程量清单项目的综合单价中考虑，否则视同响应优惠，采购人不单独列项支付。综合单价在合同实施时间保持不变，不得以任何理由予以变更，并不因设计方案优化、劳务、材料、设备、机械等成本的价格变动而作任何调整。公共费用（如交通、市容、环保、噪音、治安等费用）由供应商自行调研作为单项费用计入措施项目费中，否则视作优惠。</w:t>
      </w:r>
    </w:p>
    <w:p w14:paraId="4EDAD76A">
      <w:pPr>
        <w:widowControl w:val="0"/>
        <w:numPr>
          <w:ilvl w:val="0"/>
          <w:numId w:val="20"/>
        </w:numPr>
        <w:spacing w:line="360" w:lineRule="auto"/>
        <w:rPr>
          <w:rStyle w:val="22"/>
          <w:rFonts w:hint="eastAsia" w:ascii="仿宋" w:hAnsi="仿宋" w:eastAsia="仿宋" w:cs="仿宋"/>
          <w:b w:val="0"/>
          <w:bCs/>
          <w:kern w:val="2"/>
          <w:sz w:val="24"/>
          <w:szCs w:val="24"/>
          <w:lang w:val="en-US" w:eastAsia="zh-CN"/>
        </w:rPr>
      </w:pPr>
      <w:r>
        <w:rPr>
          <w:rFonts w:hint="eastAsia" w:ascii="仿宋" w:hAnsi="仿宋" w:eastAsia="仿宋" w:cs="仿宋"/>
          <w:b w:val="0"/>
          <w:bCs w:val="0"/>
          <w:sz w:val="24"/>
          <w:szCs w:val="24"/>
          <w:lang w:val="en-US" w:eastAsia="zh-CN"/>
        </w:rPr>
        <w:t>根据相关规范要求，部分材料设备须通过第三方检测，涉及到的检测、监测、质检费用由供应商在响应报价中综合考虑。</w:t>
      </w:r>
    </w:p>
    <w:p w14:paraId="56F5963C">
      <w:pPr>
        <w:widowControl w:val="0"/>
        <w:numPr>
          <w:ilvl w:val="0"/>
          <w:numId w:val="20"/>
        </w:numPr>
        <w:spacing w:line="360" w:lineRule="auto"/>
        <w:rPr>
          <w:rStyle w:val="22"/>
          <w:rFonts w:hint="eastAsia" w:ascii="仿宋" w:hAnsi="仿宋" w:eastAsia="仿宋" w:cs="仿宋"/>
          <w:b w:val="0"/>
          <w:bCs/>
          <w:color w:val="FF0000"/>
          <w:kern w:val="2"/>
          <w:sz w:val="24"/>
          <w:szCs w:val="24"/>
          <w:lang w:val="en-US" w:eastAsia="zh-CN"/>
        </w:rPr>
      </w:pPr>
      <w:r>
        <w:rPr>
          <w:rStyle w:val="22"/>
          <w:rFonts w:hint="eastAsia" w:ascii="仿宋" w:hAnsi="仿宋" w:eastAsia="仿宋" w:cs="仿宋"/>
          <w:b w:val="0"/>
          <w:bCs/>
          <w:kern w:val="2"/>
          <w:sz w:val="24"/>
          <w:szCs w:val="24"/>
          <w:lang w:val="en-US" w:eastAsia="zh-CN"/>
        </w:rPr>
        <w:t>液相管要求100%焊口拍片、渗透检验，液氧罐、缓冲罐安装报备等相关审报、检测检验费用包含在报价中。</w:t>
      </w:r>
    </w:p>
    <w:p w14:paraId="0C4B8BA0">
      <w:pPr>
        <w:widowControl w:val="0"/>
        <w:numPr>
          <w:ilvl w:val="0"/>
          <w:numId w:val="20"/>
        </w:numPr>
        <w:spacing w:line="360" w:lineRule="auto"/>
        <w:rPr>
          <w:rFonts w:hint="eastAsia" w:ascii="仿宋" w:hAnsi="仿宋" w:eastAsia="仿宋" w:cs="仿宋"/>
          <w:b w:val="0"/>
          <w:bCs w:val="0"/>
          <w:sz w:val="24"/>
          <w:szCs w:val="24"/>
          <w:lang w:val="en-US" w:eastAsia="zh-CN"/>
        </w:rPr>
      </w:pPr>
      <w:r>
        <w:rPr>
          <w:rStyle w:val="22"/>
          <w:rFonts w:hint="eastAsia" w:ascii="仿宋" w:hAnsi="仿宋" w:eastAsia="仿宋" w:cs="仿宋"/>
          <w:b w:val="0"/>
          <w:bCs/>
          <w:kern w:val="2"/>
          <w:sz w:val="24"/>
          <w:szCs w:val="24"/>
          <w:lang w:val="en-US" w:eastAsia="zh-CN"/>
        </w:rPr>
        <w:t>响应文件中价格全部采用人民币报价。报价应是唯一的, 采购人将不接受有选择的报价，且该响应总价不受外汇汇率及其它因素的影响。</w:t>
      </w:r>
    </w:p>
    <w:p w14:paraId="57B5FB44">
      <w:pPr>
        <w:widowControl w:val="0"/>
        <w:numPr>
          <w:ilvl w:val="0"/>
          <w:numId w:val="20"/>
        </w:num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sz w:val="24"/>
          <w:szCs w:val="24"/>
        </w:rPr>
        <w:t>供应商应与采购人液氧站整体改造工程涉及的其他施工单位积极配合，保证液氧站整体改造工程顺利实施，如因本项目供应商原因导致液氧站整体改造进度延迟，则每延迟一天，供应商应支付本项目成交</w:t>
      </w:r>
      <w:r>
        <w:rPr>
          <w:rFonts w:hint="eastAsia" w:ascii="仿宋" w:hAnsi="仿宋" w:eastAsia="仿宋" w:cs="仿宋"/>
          <w:sz w:val="24"/>
          <w:szCs w:val="24"/>
          <w:lang w:val="en-US" w:eastAsia="zh-CN"/>
        </w:rPr>
        <w:t>金额</w:t>
      </w:r>
      <w:r>
        <w:rPr>
          <w:rFonts w:hint="eastAsia" w:ascii="仿宋" w:hAnsi="仿宋" w:eastAsia="仿宋" w:cs="仿宋"/>
          <w:sz w:val="24"/>
          <w:szCs w:val="24"/>
        </w:rPr>
        <w:t>的</w:t>
      </w:r>
      <w:r>
        <w:rPr>
          <w:rFonts w:hint="eastAsia" w:ascii="仿宋" w:hAnsi="仿宋" w:eastAsia="仿宋" w:cs="仿宋"/>
          <w:sz w:val="24"/>
          <w:szCs w:val="24"/>
          <w:lang w:eastAsia="zh-CN"/>
        </w:rPr>
        <w:t>3‰</w:t>
      </w:r>
      <w:r>
        <w:rPr>
          <w:rFonts w:hint="eastAsia" w:ascii="仿宋" w:hAnsi="仿宋" w:eastAsia="仿宋" w:cs="仿宋"/>
          <w:sz w:val="24"/>
          <w:szCs w:val="24"/>
        </w:rPr>
        <w:t>作为违约金。</w:t>
      </w:r>
    </w:p>
    <w:p w14:paraId="0D3510B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bCs w:val="0"/>
          <w:kern w:val="2"/>
          <w:sz w:val="24"/>
          <w:szCs w:val="24"/>
          <w:lang w:val="en-US" w:eastAsia="zh-CN"/>
        </w:rPr>
      </w:pPr>
      <w:r>
        <w:rPr>
          <w:rStyle w:val="22"/>
          <w:rFonts w:hint="eastAsia" w:ascii="仿宋" w:hAnsi="仿宋" w:eastAsia="仿宋" w:cs="仿宋"/>
          <w:b/>
          <w:bCs w:val="0"/>
          <w:kern w:val="2"/>
          <w:sz w:val="24"/>
          <w:szCs w:val="24"/>
          <w:lang w:val="en-US" w:eastAsia="zh-CN"/>
        </w:rPr>
        <w:t>（十一）</w:t>
      </w:r>
      <w:r>
        <w:rPr>
          <w:rFonts w:hint="eastAsia" w:ascii="仿宋" w:hAnsi="仿宋" w:eastAsia="仿宋" w:cs="仿宋"/>
          <w:b/>
          <w:bCs/>
          <w:sz w:val="24"/>
          <w:szCs w:val="24"/>
          <w:lang w:val="en-US" w:eastAsia="zh-CN"/>
        </w:rPr>
        <w:t>工程量清单</w:t>
      </w:r>
      <w:r>
        <w:rPr>
          <w:rFonts w:hint="eastAsia" w:ascii="仿宋" w:hAnsi="仿宋" w:eastAsia="仿宋" w:cs="仿宋"/>
          <w:b/>
          <w:bCs/>
          <w:kern w:val="2"/>
          <w:sz w:val="24"/>
          <w:szCs w:val="24"/>
          <w:lang w:val="en-US" w:eastAsia="zh-CN" w:bidi="ar"/>
        </w:rPr>
        <w:t>编制及报价总体说明</w:t>
      </w:r>
    </w:p>
    <w:p w14:paraId="790E9AB6">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1.工程量清单及清单说明另附电子稿。</w:t>
      </w:r>
    </w:p>
    <w:p w14:paraId="50B48AA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highlight w:val="none"/>
          <w:lang w:val="en-US" w:eastAsia="zh-CN"/>
        </w:rPr>
      </w:pPr>
      <w:r>
        <w:rPr>
          <w:rStyle w:val="22"/>
          <w:rFonts w:hint="eastAsia" w:ascii="仿宋" w:hAnsi="仿宋" w:eastAsia="仿宋" w:cs="仿宋"/>
          <w:b w:val="0"/>
          <w:bCs/>
          <w:kern w:val="2"/>
          <w:sz w:val="24"/>
          <w:szCs w:val="24"/>
          <w:lang w:val="en-US" w:eastAsia="zh-CN"/>
        </w:rPr>
        <w:t>2.</w:t>
      </w:r>
      <w:r>
        <w:rPr>
          <w:rStyle w:val="22"/>
          <w:rFonts w:hint="eastAsia" w:ascii="仿宋" w:hAnsi="仿宋" w:eastAsia="仿宋" w:cs="仿宋"/>
          <w:b w:val="0"/>
          <w:bCs/>
          <w:kern w:val="2"/>
          <w:sz w:val="24"/>
          <w:szCs w:val="24"/>
          <w:highlight w:val="none"/>
          <w:lang w:val="en-US" w:eastAsia="zh-CN"/>
        </w:rPr>
        <w:t>本项目按《建设工程工程量清单计价标准》（GB/T 50500—2024）、《通用安装工程工程量计算标准》（GB/T 50856—2024）、《房屋建筑与装饰工程工程量计算标准》（GB/T 50854—2024）方式报价，工程量按实结算。由供应商在响应文件提供的工程量清单和施工图基础上，结合现场特殊情况、图纸无法表达或未表明的局部细节等进行报价。编制和报价过程须考虑为达到图纸表达的效果及需要的各项施工工艺、设备、材料、辅材辅料等，并填报综合单价和合价、按规定计取各项费用等。</w:t>
      </w:r>
    </w:p>
    <w:p w14:paraId="2EA2D09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highlight w:val="none"/>
          <w:lang w:val="en-US" w:eastAsia="zh-CN"/>
        </w:rPr>
      </w:pPr>
      <w:r>
        <w:rPr>
          <w:rStyle w:val="22"/>
          <w:rFonts w:hint="eastAsia" w:ascii="仿宋" w:hAnsi="仿宋" w:eastAsia="仿宋" w:cs="仿宋"/>
          <w:b w:val="0"/>
          <w:bCs/>
          <w:kern w:val="2"/>
          <w:sz w:val="24"/>
          <w:szCs w:val="24"/>
          <w:highlight w:val="none"/>
          <w:lang w:val="en-US" w:eastAsia="zh-CN"/>
        </w:rPr>
        <w:t>3.文件中技术、服务要求表述与工程量清单不一致时，以工程量清单为准。</w:t>
      </w:r>
    </w:p>
    <w:p w14:paraId="75BAC18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（十二）现场踏勘与风险提示</w:t>
      </w:r>
    </w:p>
    <w:p w14:paraId="4823775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（1）供应商应先到工地踏勘以充分了解工地位置、情况、道路、储存空间、装卸限制及任何其它足以影响承包价的情况，任何因忽视或误解工地情况而导致的索赔或工期延长申请将不获批准。</w:t>
      </w:r>
    </w:p>
    <w:p w14:paraId="08A4E7D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（2）供应商应充分考虑停电、停水、二次搬运、施工场地不足、成品保护、重大活动引起的中断施工等情况可能引起的费用和工期。</w:t>
      </w:r>
    </w:p>
    <w:p w14:paraId="5608B497">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（3）因场地限制，供应商自行考虑材料堆放场地。</w:t>
      </w:r>
    </w:p>
    <w:p w14:paraId="2D2AAD0C">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（十三）供应商责任</w:t>
      </w:r>
    </w:p>
    <w:p w14:paraId="4A63186D">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（1）本项目涉及各管理部门规定办理的各项许可、批准或备案，由供应商负责办理。</w:t>
      </w:r>
    </w:p>
    <w:p w14:paraId="02C90501">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（2）供应商应完成施工范围内垃圾清除，结合现场实际情况进行清理和外运。</w:t>
      </w:r>
    </w:p>
    <w:p w14:paraId="7630169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（3）如需要按医院管理需要临时调整施工时间等，供应商必须配合，相关费用包含在报价中。</w:t>
      </w:r>
    </w:p>
    <w:p w14:paraId="5022150E">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（4）供应商施工过程及搬运途中须做好现场的保护工作，如造成现有场地或设备的破坏，供应商无条件修复或赔偿，相关保护措施费用包含在报价中。</w:t>
      </w:r>
    </w:p>
    <w:p w14:paraId="704E443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（5）接受医院保卫部门的安全培训教育，材料的进出方案、交通组织方案不得影响医院的正常工作</w:t>
      </w:r>
    </w:p>
    <w:p w14:paraId="5DFBB1D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（6）本工程供应商须制定充分、完整、详细的施工组织方案和计划，报监理、相关职能部门审核后开工，并编制应急预案一套。</w:t>
      </w:r>
    </w:p>
    <w:p w14:paraId="117A2579">
      <w:pPr>
        <w:keepNext w:val="0"/>
        <w:keepLines w:val="0"/>
        <w:pageBreakBefore w:val="0"/>
        <w:widowControl w:val="0"/>
        <w:kinsoku/>
        <w:wordWrap/>
        <w:overflowPunct/>
        <w:topLinePunct w:val="0"/>
        <w:autoSpaceDE/>
        <w:autoSpaceDN/>
        <w:bidi w:val="0"/>
        <w:adjustRightInd/>
        <w:snapToGrid/>
        <w:spacing w:line="360" w:lineRule="auto"/>
        <w:jc w:val="left"/>
        <w:textAlignment w:val="auto"/>
        <w:rPr>
          <w:rStyle w:val="22"/>
          <w:rFonts w:hint="eastAsia" w:ascii="仿宋" w:hAnsi="仿宋" w:eastAsia="仿宋" w:cs="仿宋"/>
          <w:b w:val="0"/>
          <w:bCs/>
          <w:kern w:val="2"/>
          <w:sz w:val="24"/>
          <w:szCs w:val="24"/>
          <w:lang w:val="en-US" w:eastAsia="zh-CN"/>
        </w:rPr>
      </w:pPr>
      <w:r>
        <w:rPr>
          <w:rFonts w:hint="eastAsia" w:ascii="仿宋" w:hAnsi="仿宋" w:eastAsia="仿宋" w:cs="仿宋"/>
          <w:b/>
          <w:bCs/>
          <w:kern w:val="2"/>
          <w:sz w:val="24"/>
          <w:szCs w:val="24"/>
          <w:lang w:val="en-US" w:eastAsia="zh-CN" w:bidi="ar-SA"/>
        </w:rPr>
        <w:t>（十四）施工现场管理要求</w:t>
      </w:r>
    </w:p>
    <w:p w14:paraId="4B9C3757">
      <w:pPr>
        <w:pStyle w:val="17"/>
        <w:keepNext w:val="0"/>
        <w:keepLines w:val="0"/>
        <w:pageBreakBefore w:val="0"/>
        <w:widowControl w:val="0"/>
        <w:numPr>
          <w:ilvl w:val="0"/>
          <w:numId w:val="21"/>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highlight w:val="none"/>
          <w:lang w:val="en-US" w:eastAsia="zh-CN"/>
        </w:rPr>
      </w:pPr>
      <w:r>
        <w:rPr>
          <w:rStyle w:val="22"/>
          <w:rFonts w:hint="eastAsia" w:ascii="仿宋" w:hAnsi="仿宋" w:eastAsia="仿宋" w:cs="仿宋"/>
          <w:b w:val="0"/>
          <w:bCs/>
          <w:kern w:val="2"/>
          <w:sz w:val="24"/>
          <w:szCs w:val="24"/>
          <w:highlight w:val="none"/>
          <w:lang w:val="en-US" w:eastAsia="zh-CN"/>
        </w:rPr>
        <w:t>供应商需符合采购人消防保卫职能管理部门相关要求，费用包含在报价中。</w:t>
      </w:r>
    </w:p>
    <w:p w14:paraId="188227EC">
      <w:pPr>
        <w:pStyle w:val="17"/>
        <w:keepNext w:val="0"/>
        <w:keepLines w:val="0"/>
        <w:pageBreakBefore w:val="0"/>
        <w:widowControl w:val="0"/>
        <w:numPr>
          <w:ilvl w:val="0"/>
          <w:numId w:val="21"/>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施工时需要符合院感要求，验收环节符合院感要求，相关措施费考虑在报价中。</w:t>
      </w:r>
    </w:p>
    <w:p w14:paraId="4EA85B5F">
      <w:pPr>
        <w:pStyle w:val="17"/>
        <w:keepNext w:val="0"/>
        <w:keepLines w:val="0"/>
        <w:pageBreakBefore w:val="0"/>
        <w:widowControl w:val="0"/>
        <w:numPr>
          <w:ilvl w:val="0"/>
          <w:numId w:val="21"/>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做好安全巡查、施工动火及落实“六必须”。</w:t>
      </w:r>
    </w:p>
    <w:p w14:paraId="0150FA52">
      <w:pPr>
        <w:pStyle w:val="17"/>
        <w:keepNext w:val="0"/>
        <w:keepLines w:val="0"/>
        <w:pageBreakBefore w:val="0"/>
        <w:widowControl w:val="0"/>
        <w:numPr>
          <w:ilvl w:val="0"/>
          <w:numId w:val="21"/>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每日施工完毕后做好施工现场的卫生，要求垃圾日清。</w:t>
      </w:r>
    </w:p>
    <w:p w14:paraId="4DB600E5">
      <w:pPr>
        <w:pStyle w:val="17"/>
        <w:keepNext w:val="0"/>
        <w:keepLines w:val="0"/>
        <w:pageBreakBefore w:val="0"/>
        <w:widowControl w:val="0"/>
        <w:numPr>
          <w:ilvl w:val="0"/>
          <w:numId w:val="21"/>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拟派安全员要求到位率100%。</w:t>
      </w:r>
    </w:p>
    <w:p w14:paraId="513D91E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（十五）售后服务要求</w:t>
      </w:r>
    </w:p>
    <w:p w14:paraId="5351B2B3">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1、质量保修期限</w:t>
      </w:r>
    </w:p>
    <w:p w14:paraId="6E9A6A35">
      <w:pPr>
        <w:pStyle w:val="17"/>
        <w:keepNext w:val="0"/>
        <w:keepLines w:val="0"/>
        <w:pageBreakBefore w:val="0"/>
        <w:widowControl w:val="0"/>
        <w:numPr>
          <w:ilvl w:val="0"/>
          <w:numId w:val="22"/>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质量保修期从工程实际竣工之日算起。</w:t>
      </w:r>
    </w:p>
    <w:p w14:paraId="3007E5A0">
      <w:pPr>
        <w:pStyle w:val="17"/>
        <w:keepNext w:val="0"/>
        <w:keepLines w:val="0"/>
        <w:pageBreakBefore w:val="0"/>
        <w:widowControl w:val="0"/>
        <w:numPr>
          <w:ilvl w:val="0"/>
          <w:numId w:val="22"/>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val="0"/>
          <w:kern w:val="2"/>
          <w:sz w:val="24"/>
          <w:szCs w:val="24"/>
          <w:lang w:val="en-US" w:eastAsia="zh-CN"/>
        </w:rPr>
      </w:pPr>
      <w:r>
        <w:rPr>
          <w:rStyle w:val="22"/>
          <w:rFonts w:hint="eastAsia" w:ascii="仿宋" w:hAnsi="仿宋" w:eastAsia="仿宋" w:cs="仿宋"/>
          <w:b w:val="0"/>
          <w:bCs/>
          <w:kern w:val="2"/>
          <w:sz w:val="24"/>
          <w:szCs w:val="24"/>
          <w:lang w:val="en-US" w:eastAsia="zh-CN"/>
        </w:rPr>
        <w:t>若质量保证期内出现任何质量问题，供应商应及时修复或更换，如发生较大质量问题则质量保证期从修复或更换后重新开始计算（修复或更换所涉及的费用均包含在本次报价中）。</w:t>
      </w:r>
    </w:p>
    <w:p w14:paraId="46754C3A">
      <w:pPr>
        <w:pStyle w:val="17"/>
        <w:keepNext w:val="0"/>
        <w:keepLines w:val="0"/>
        <w:pageBreakBefore w:val="0"/>
        <w:widowControl w:val="0"/>
        <w:numPr>
          <w:ilvl w:val="0"/>
          <w:numId w:val="22"/>
        </w:numPr>
        <w:kinsoku/>
        <w:wordWrap/>
        <w:overflowPunct/>
        <w:topLinePunct w:val="0"/>
        <w:autoSpaceDE/>
        <w:autoSpaceDN/>
        <w:bidi w:val="0"/>
        <w:adjustRightInd/>
        <w:snapToGrid w:val="0"/>
        <w:spacing w:line="360" w:lineRule="auto"/>
        <w:ind w:left="425" w:leftChars="0" w:hanging="425" w:firstLineChars="0"/>
        <w:textAlignment w:val="auto"/>
        <w:rPr>
          <w:rFonts w:hint="eastAsia" w:ascii="仿宋" w:hAnsi="仿宋" w:eastAsia="仿宋" w:cs="仿宋"/>
          <w:b w:val="0"/>
          <w:bCs w:val="0"/>
          <w:sz w:val="24"/>
          <w:szCs w:val="24"/>
        </w:rPr>
      </w:pPr>
      <w:r>
        <w:rPr>
          <w:rStyle w:val="22"/>
          <w:rFonts w:hint="eastAsia" w:ascii="仿宋" w:hAnsi="仿宋" w:eastAsia="仿宋" w:cs="仿宋"/>
          <w:b w:val="0"/>
          <w:bCs w:val="0"/>
          <w:sz w:val="24"/>
          <w:szCs w:val="24"/>
        </w:rPr>
        <w:t>质量保修期届满后，</w:t>
      </w:r>
      <w:r>
        <w:rPr>
          <w:rStyle w:val="22"/>
          <w:rFonts w:hint="eastAsia" w:ascii="仿宋" w:hAnsi="仿宋" w:eastAsia="仿宋" w:cs="仿宋"/>
          <w:b w:val="0"/>
          <w:bCs w:val="0"/>
          <w:sz w:val="24"/>
          <w:szCs w:val="24"/>
          <w:lang w:eastAsia="zh-CN"/>
        </w:rPr>
        <w:t>供应商</w:t>
      </w:r>
      <w:r>
        <w:rPr>
          <w:rStyle w:val="22"/>
          <w:rFonts w:hint="eastAsia" w:ascii="仿宋" w:hAnsi="仿宋" w:eastAsia="仿宋" w:cs="仿宋"/>
          <w:b w:val="0"/>
          <w:bCs w:val="0"/>
          <w:sz w:val="24"/>
          <w:szCs w:val="24"/>
        </w:rPr>
        <w:t>应提供终身技术咨询服务，并有偿提供备品备件供应及维修服务，保障本项目系统长期稳定运行。</w:t>
      </w:r>
    </w:p>
    <w:p w14:paraId="0B606ADE">
      <w:pPr>
        <w:pStyle w:val="17"/>
        <w:keepNext w:val="0"/>
        <w:keepLines w:val="0"/>
        <w:pageBreakBefore w:val="0"/>
        <w:widowControl w:val="0"/>
        <w:numPr>
          <w:ilvl w:val="0"/>
          <w:numId w:val="22"/>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val="0"/>
          <w:sz w:val="24"/>
          <w:szCs w:val="24"/>
        </w:rPr>
        <w:t>质保期内，因供应商提供的设备、管材、施工质量问题，造成采购人财产损失、医疗安全风险或其他重大损失的，供应商应依法承担相应赔偿责任</w:t>
      </w:r>
      <w:r>
        <w:rPr>
          <w:rFonts w:hint="eastAsia" w:ascii="仿宋" w:hAnsi="仿宋" w:eastAsia="仿宋" w:cs="仿宋"/>
          <w:b w:val="0"/>
          <w:bCs w:val="0"/>
          <w:sz w:val="24"/>
          <w:szCs w:val="24"/>
        </w:rPr>
        <w:t>。</w:t>
      </w:r>
    </w:p>
    <w:p w14:paraId="39EEEF5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2、质量保修责任</w:t>
      </w:r>
    </w:p>
    <w:p w14:paraId="04E57E1B">
      <w:pPr>
        <w:pStyle w:val="17"/>
        <w:keepNext w:val="0"/>
        <w:keepLines w:val="0"/>
        <w:pageBreakBefore w:val="0"/>
        <w:widowControl w:val="0"/>
        <w:numPr>
          <w:ilvl w:val="0"/>
          <w:numId w:val="23"/>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属于保修范围的故障，供应商接到报修通知后24 小时内到场保修；逾期未到场，采购人可委托第三方维修，产生费用由供应商承担。</w:t>
      </w:r>
    </w:p>
    <w:p w14:paraId="0245892F">
      <w:pPr>
        <w:pStyle w:val="17"/>
        <w:keepNext w:val="0"/>
        <w:keepLines w:val="0"/>
        <w:pageBreakBefore w:val="0"/>
        <w:widowControl w:val="0"/>
        <w:numPr>
          <w:ilvl w:val="0"/>
          <w:numId w:val="23"/>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发生须紧急抢修事故，供应商在接到事故通知后，应当立即到达事故现场抢修。</w:t>
      </w:r>
    </w:p>
    <w:p w14:paraId="21BBC9DA">
      <w:pPr>
        <w:pStyle w:val="17"/>
        <w:keepNext w:val="0"/>
        <w:keepLines w:val="0"/>
        <w:pageBreakBefore w:val="0"/>
        <w:widowControl w:val="0"/>
        <w:numPr>
          <w:ilvl w:val="0"/>
          <w:numId w:val="23"/>
        </w:numPr>
        <w:kinsoku/>
        <w:wordWrap/>
        <w:overflowPunct/>
        <w:topLinePunct w:val="0"/>
        <w:autoSpaceDE/>
        <w:autoSpaceDN/>
        <w:bidi w:val="0"/>
        <w:adjustRightInd/>
        <w:snapToGrid w:val="0"/>
        <w:spacing w:line="360" w:lineRule="auto"/>
        <w:ind w:left="425" w:leftChars="0" w:hanging="425" w:firstLineChars="0"/>
        <w:textAlignment w:val="auto"/>
        <w:rPr>
          <w:rStyle w:val="22"/>
          <w:rFonts w:hint="eastAsia" w:ascii="仿宋" w:hAnsi="仿宋" w:eastAsia="仿宋" w:cs="仿宋"/>
          <w:b w:val="0"/>
          <w:bCs/>
          <w:kern w:val="2"/>
          <w:sz w:val="24"/>
          <w:szCs w:val="24"/>
          <w:lang w:val="en-US" w:eastAsia="zh-CN"/>
        </w:rPr>
      </w:pPr>
      <w:r>
        <w:rPr>
          <w:rStyle w:val="22"/>
          <w:rFonts w:hint="eastAsia" w:ascii="仿宋" w:hAnsi="仿宋" w:eastAsia="仿宋" w:cs="仿宋"/>
          <w:b w:val="0"/>
          <w:bCs/>
          <w:kern w:val="2"/>
          <w:sz w:val="24"/>
          <w:szCs w:val="24"/>
          <w:lang w:val="en-US" w:eastAsia="zh-CN"/>
        </w:rPr>
        <w:t>对于涉及结构安全的质量问题，应当按照《房屋建筑工程质量保修办法》的规定，立即向当地建设行政主管部门报告，采取安全防范措施；由原设计单位或者具有相应资质等级的设计单位提出保修方案，供应商实施保修。</w:t>
      </w:r>
    </w:p>
    <w:p w14:paraId="1B1890AE">
      <w:pPr>
        <w:pStyle w:val="17"/>
        <w:keepNext w:val="0"/>
        <w:keepLines w:val="0"/>
        <w:pageBreakBefore w:val="0"/>
        <w:widowControl w:val="0"/>
        <w:numPr>
          <w:ilvl w:val="0"/>
          <w:numId w:val="23"/>
        </w:numPr>
        <w:kinsoku/>
        <w:wordWrap/>
        <w:overflowPunct/>
        <w:topLinePunct w:val="0"/>
        <w:autoSpaceDE/>
        <w:autoSpaceDN/>
        <w:bidi w:val="0"/>
        <w:adjustRightInd/>
        <w:snapToGrid w:val="0"/>
        <w:spacing w:line="360" w:lineRule="auto"/>
        <w:ind w:left="425" w:leftChars="0" w:hanging="425" w:firstLineChars="0"/>
        <w:textAlignment w:val="auto"/>
        <w:rPr>
          <w:rFonts w:hint="eastAsia" w:ascii="仿宋" w:hAnsi="仿宋" w:eastAsia="仿宋" w:cs="仿宋"/>
          <w:sz w:val="24"/>
          <w:szCs w:val="24"/>
          <w:lang w:val="en-US" w:eastAsia="zh-CN"/>
        </w:rPr>
      </w:pPr>
      <w:r>
        <w:rPr>
          <w:rStyle w:val="22"/>
          <w:rFonts w:hint="eastAsia" w:ascii="仿宋" w:hAnsi="仿宋" w:eastAsia="仿宋" w:cs="仿宋"/>
          <w:b w:val="0"/>
          <w:bCs/>
          <w:kern w:val="2"/>
          <w:sz w:val="24"/>
          <w:szCs w:val="24"/>
          <w:lang w:val="en-US" w:eastAsia="zh-CN"/>
        </w:rPr>
        <w:t>质量保修完成后，由采购人组织验收。</w:t>
      </w:r>
    </w:p>
    <w:p w14:paraId="6EB20E7B">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、售后服务</w:t>
      </w:r>
      <w:r>
        <w:rPr>
          <w:rFonts w:hint="eastAsia" w:ascii="仿宋" w:hAnsi="仿宋" w:eastAsia="仿宋" w:cs="仿宋"/>
          <w:sz w:val="24"/>
          <w:szCs w:val="24"/>
          <w:lang w:val="en-US" w:eastAsia="zh-CN"/>
        </w:rPr>
        <w:t>内容</w:t>
      </w:r>
    </w:p>
    <w:p w14:paraId="31FAD02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（1）质保期内，</w:t>
      </w:r>
      <w:r>
        <w:rPr>
          <w:rFonts w:hint="eastAsia" w:ascii="仿宋" w:hAnsi="仿宋" w:eastAsia="仿宋" w:cs="仿宋"/>
          <w:sz w:val="24"/>
          <w:szCs w:val="24"/>
          <w:lang w:eastAsia="zh-CN"/>
        </w:rPr>
        <w:t>供应商</w:t>
      </w:r>
      <w:r>
        <w:rPr>
          <w:rFonts w:hint="eastAsia" w:ascii="仿宋" w:hAnsi="仿宋" w:eastAsia="仿宋" w:cs="仿宋"/>
          <w:sz w:val="24"/>
          <w:szCs w:val="24"/>
        </w:rPr>
        <w:t>需建立专项售后服务团队，提供1名售后服务人员及在职证明材料，提供7×24小时应急响应服务，接到故障通知后，市区范围内2小时内到达现场，紧急故障4小时内解决，一般故障8小时内解决，确保不影响医院正常用气。</w:t>
      </w:r>
    </w:p>
    <w:p w14:paraId="70E938F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2）质保期内每季度提供1次上门巡检服务，对液氧储罐、气化器、管道及监控系统进行全面检测、维护及校准，形成巡检报告提交采购单位备案；每年提供1次系统全面保养服务，包括设备清洁、零部件检查、性能优化等。</w:t>
      </w:r>
    </w:p>
    <w:p w14:paraId="7B89AFEF">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（3）技术培训服务：</w:t>
      </w:r>
    </w:p>
    <w:p w14:paraId="6B38AD35">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textAlignment w:val="auto"/>
        <w:rPr>
          <w:rFonts w:hint="eastAsia" w:ascii="仿宋" w:hAnsi="仿宋" w:eastAsia="仿宋" w:cs="仿宋"/>
          <w:sz w:val="24"/>
          <w:szCs w:val="24"/>
          <w:rPrChange w:id="0" w:author="费明" w:date="2026-06-29T17:38:36Z">
            <w:rPr>
              <w:rFonts w:hint="eastAsia" w:ascii="仿宋" w:hAnsi="仿宋" w:eastAsia="仿宋" w:cs="仿宋"/>
              <w:sz w:val="24"/>
              <w:szCs w:val="24"/>
            </w:rPr>
          </w:rPrChange>
        </w:rPr>
      </w:pPr>
      <w:r>
        <w:rPr>
          <w:rFonts w:hint="eastAsia" w:ascii="仿宋" w:hAnsi="仿宋" w:eastAsia="仿宋" w:cs="仿宋"/>
          <w:sz w:val="24"/>
          <w:szCs w:val="24"/>
        </w:rPr>
        <w:t>工程竣工验收合格后1个月内，</w:t>
      </w:r>
      <w:r>
        <w:rPr>
          <w:rFonts w:hint="eastAsia" w:ascii="仿宋" w:hAnsi="仿宋" w:eastAsia="仿宋" w:cs="仿宋"/>
          <w:sz w:val="24"/>
          <w:szCs w:val="24"/>
          <w:lang w:eastAsia="zh-CN"/>
        </w:rPr>
        <w:t>供应商</w:t>
      </w:r>
      <w:r>
        <w:rPr>
          <w:rFonts w:hint="eastAsia" w:ascii="仿宋" w:hAnsi="仿宋" w:eastAsia="仿宋" w:cs="仿宋"/>
          <w:sz w:val="24"/>
          <w:szCs w:val="24"/>
        </w:rPr>
        <w:t>需为采购单位相关操作人员、维护人员提供不少于2次专项技术培训，培训内容包括设备操作规范、日常维护要点、故障排查方法、应急处理流程等，确保培训人员能独立完成设备操作及基础维护。提供终身技术咨询服务，通过电话、邮件、远程指导等方式解答采购单位在设备使用过程中的技术疑问。</w:t>
      </w:r>
    </w:p>
    <w:p w14:paraId="5F7CF2C8">
      <w:pPr>
        <w:pStyle w:val="7"/>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sz w:val="24"/>
          <w:szCs w:val="24"/>
        </w:rPr>
      </w:pPr>
      <w:r>
        <w:rPr>
          <w:rFonts w:hint="eastAsia" w:ascii="仿宋" w:hAnsi="仿宋" w:eastAsia="仿宋" w:cs="仿宋"/>
          <w:sz w:val="24"/>
          <w:szCs w:val="24"/>
          <w:rPrChange w:id="1" w:author="费明" w:date="2026-06-29T17:38:36Z">
            <w:rPr>
              <w:rFonts w:hint="eastAsia" w:ascii="仿宋" w:hAnsi="仿宋" w:eastAsia="仿宋" w:cs="仿宋"/>
              <w:sz w:val="24"/>
              <w:szCs w:val="24"/>
            </w:rPr>
          </w:rPrChange>
        </w:rPr>
        <w:t>（4）</w:t>
      </w:r>
      <w:r>
        <w:rPr>
          <w:rFonts w:hint="eastAsia" w:ascii="仿宋" w:hAnsi="仿宋" w:eastAsia="仿宋" w:cs="仿宋"/>
          <w:sz w:val="24"/>
          <w:szCs w:val="24"/>
          <w:lang w:eastAsia="zh-CN"/>
          <w:rPrChange w:id="2" w:author="费明" w:date="2026-06-29T17:38:36Z">
            <w:rPr>
              <w:rFonts w:hint="eastAsia" w:ascii="仿宋" w:hAnsi="仿宋" w:eastAsia="仿宋" w:cs="仿宋"/>
              <w:sz w:val="24"/>
              <w:szCs w:val="24"/>
              <w:lang w:eastAsia="zh-CN"/>
            </w:rPr>
          </w:rPrChange>
        </w:rPr>
        <w:t>供应商</w:t>
      </w:r>
      <w:r>
        <w:rPr>
          <w:rFonts w:hint="eastAsia" w:ascii="仿宋" w:hAnsi="仿宋" w:eastAsia="仿宋" w:cs="仿宋"/>
          <w:sz w:val="24"/>
          <w:szCs w:val="24"/>
          <w:rPrChange w:id="3" w:author="费明" w:date="2026-06-29T17:38:36Z">
            <w:rPr>
              <w:rFonts w:hint="eastAsia" w:ascii="仿宋" w:hAnsi="仿宋" w:eastAsia="仿宋" w:cs="仿宋"/>
              <w:sz w:val="24"/>
              <w:szCs w:val="24"/>
            </w:rPr>
          </w:rPrChange>
        </w:rPr>
        <w:t>负责办理液氧罐特种设备使用登记证</w:t>
      </w:r>
      <w:r>
        <w:rPr>
          <w:rFonts w:hint="eastAsia" w:ascii="仿宋" w:hAnsi="仿宋" w:eastAsia="仿宋" w:cs="仿宋"/>
          <w:sz w:val="24"/>
          <w:szCs w:val="24"/>
        </w:rPr>
        <w:t>、</w:t>
      </w:r>
      <w:bookmarkStart w:id="339" w:name="_GoBack"/>
      <w:r>
        <w:rPr>
          <w:rFonts w:hint="eastAsia" w:ascii="仿宋" w:hAnsi="仿宋" w:eastAsia="仿宋" w:cs="仿宋"/>
          <w:sz w:val="24"/>
          <w:szCs w:val="24"/>
          <w:lang w:val="en-US" w:eastAsia="zh-CN"/>
        </w:rPr>
        <w:t>监督检验报告</w:t>
      </w:r>
      <w:r>
        <w:rPr>
          <w:rFonts w:hint="eastAsia" w:ascii="仿宋" w:hAnsi="仿宋" w:eastAsia="仿宋" w:cs="仿宋"/>
          <w:sz w:val="24"/>
          <w:szCs w:val="24"/>
          <w:lang w:val="en-US" w:eastAsia="zh-CN"/>
          <w:rPrChange w:id="4" w:author="费明" w:date="2026-06-29T17:38:41Z">
            <w:rPr>
              <w:rFonts w:hint="eastAsia" w:ascii="仿宋" w:hAnsi="仿宋" w:eastAsia="仿宋" w:cs="仿宋"/>
              <w:sz w:val="24"/>
              <w:szCs w:val="24"/>
              <w:lang w:val="en-US" w:eastAsia="zh-CN"/>
            </w:rPr>
          </w:rPrChange>
        </w:rPr>
        <w:t>等</w:t>
      </w:r>
      <w:r>
        <w:rPr>
          <w:rFonts w:hint="eastAsia" w:ascii="仿宋" w:hAnsi="仿宋" w:eastAsia="仿宋" w:cs="仿宋"/>
          <w:sz w:val="24"/>
          <w:szCs w:val="24"/>
          <w:rPrChange w:id="5" w:author="费明" w:date="2026-06-29T17:38:41Z">
            <w:rPr>
              <w:rFonts w:hint="eastAsia" w:ascii="仿宋" w:hAnsi="仿宋" w:eastAsia="仿宋" w:cs="仿宋"/>
              <w:sz w:val="24"/>
              <w:szCs w:val="24"/>
            </w:rPr>
          </w:rPrChange>
        </w:rPr>
        <w:t>核心证件办理，</w:t>
      </w:r>
      <w:bookmarkEnd w:id="339"/>
      <w:r>
        <w:rPr>
          <w:rFonts w:hint="eastAsia" w:ascii="仿宋" w:hAnsi="仿宋" w:eastAsia="仿宋" w:cs="仿宋"/>
          <w:sz w:val="24"/>
          <w:szCs w:val="24"/>
        </w:rPr>
        <w:t>确保合规投用，确保在设备使用前后30日内取得证书，登记标志按规范张贴。所有证件办理、检验校验费均由</w:t>
      </w:r>
      <w:r>
        <w:rPr>
          <w:rFonts w:hint="eastAsia" w:ascii="仿宋" w:hAnsi="仿宋" w:eastAsia="仿宋" w:cs="仿宋"/>
          <w:sz w:val="24"/>
          <w:szCs w:val="24"/>
          <w:lang w:eastAsia="zh-CN"/>
        </w:rPr>
        <w:t>供应商</w:t>
      </w:r>
      <w:r>
        <w:rPr>
          <w:rFonts w:hint="eastAsia" w:ascii="仿宋" w:hAnsi="仿宋" w:eastAsia="仿宋" w:cs="仿宋"/>
          <w:sz w:val="24"/>
          <w:szCs w:val="24"/>
        </w:rPr>
        <w:t>承担。</w:t>
      </w:r>
    </w:p>
    <w:p w14:paraId="5810D94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4"/>
          <w:szCs w:val="24"/>
        </w:rPr>
      </w:pPr>
      <w:r>
        <w:rPr>
          <w:rFonts w:hint="eastAsia" w:ascii="仿宋" w:hAnsi="仿宋" w:eastAsia="仿宋" w:cs="仿宋"/>
          <w:b/>
          <w:bCs/>
          <w:sz w:val="24"/>
          <w:szCs w:val="24"/>
        </w:rPr>
        <w:t>四、</w:t>
      </w:r>
      <w:r>
        <w:rPr>
          <w:rFonts w:hint="eastAsia" w:ascii="仿宋" w:hAnsi="仿宋" w:eastAsia="仿宋" w:cs="仿宋"/>
          <w:color w:val="0D0D0D"/>
          <w:kern w:val="2"/>
          <w:sz w:val="24"/>
          <w:szCs w:val="24"/>
        </w:rPr>
        <w:t>★</w:t>
      </w:r>
      <w:r>
        <w:rPr>
          <w:rFonts w:hint="eastAsia" w:ascii="仿宋" w:hAnsi="仿宋" w:eastAsia="仿宋" w:cs="仿宋"/>
          <w:b/>
          <w:bCs/>
          <w:sz w:val="24"/>
          <w:szCs w:val="24"/>
        </w:rPr>
        <w:t>商务要求：</w:t>
      </w:r>
    </w:p>
    <w:p w14:paraId="3DBBA6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仿宋" w:hAnsi="仿宋" w:eastAsia="仿宋" w:cs="仿宋"/>
          <w:color w:val="1F2329"/>
          <w:kern w:val="0"/>
          <w:sz w:val="24"/>
          <w:szCs w:val="24"/>
          <w:lang w:val="en-US" w:eastAsia="zh-CN" w:bidi="ar"/>
        </w:rPr>
      </w:pPr>
      <w:r>
        <w:rPr>
          <w:rStyle w:val="22"/>
          <w:rFonts w:hint="eastAsia" w:ascii="仿宋" w:hAnsi="仿宋" w:eastAsia="仿宋" w:cs="仿宋"/>
          <w:color w:val="1F2329"/>
          <w:kern w:val="0"/>
          <w:sz w:val="24"/>
          <w:szCs w:val="24"/>
          <w:lang w:val="en-US" w:eastAsia="zh-CN" w:bidi="ar"/>
        </w:rPr>
        <w:t xml:space="preserve">1. </w:t>
      </w:r>
      <w:r>
        <w:rPr>
          <w:rFonts w:hint="eastAsia" w:ascii="仿宋" w:hAnsi="仿宋" w:eastAsia="仿宋" w:cs="仿宋"/>
          <w:sz w:val="24"/>
          <w:szCs w:val="24"/>
          <w:highlight w:val="none"/>
          <w:lang w:val="en-US" w:eastAsia="zh-CN"/>
        </w:rPr>
        <w:t>工程进度款：</w:t>
      </w:r>
    </w:p>
    <w:p w14:paraId="1E0603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color w:val="1F2329"/>
          <w:kern w:val="0"/>
          <w:sz w:val="24"/>
          <w:szCs w:val="24"/>
          <w:lang w:val="en-US" w:eastAsia="zh-CN" w:bidi="ar"/>
        </w:rPr>
        <w:t>（1）</w:t>
      </w:r>
      <w:r>
        <w:rPr>
          <w:rFonts w:hint="eastAsia" w:ascii="仿宋" w:hAnsi="仿宋" w:eastAsia="仿宋" w:cs="仿宋"/>
          <w:b/>
          <w:bCs/>
          <w:kern w:val="2"/>
          <w:sz w:val="24"/>
          <w:szCs w:val="24"/>
          <w:lang w:val="en-US" w:eastAsia="zh-CN" w:bidi="ar-SA"/>
        </w:rPr>
        <w:t>预付款支付：</w:t>
      </w:r>
      <w:r>
        <w:rPr>
          <w:rFonts w:hint="eastAsia" w:ascii="仿宋" w:hAnsi="仿宋" w:eastAsia="仿宋" w:cs="仿宋"/>
          <w:kern w:val="2"/>
          <w:sz w:val="24"/>
          <w:szCs w:val="24"/>
          <w:lang w:val="en-US" w:eastAsia="zh-CN" w:bidi="ar-SA"/>
        </w:rPr>
        <w:t>合同总价的 30%。备注：合同生效且供应商提交预付款对应合法有效票据后 10 个工作日支付合同总价 30% 预付款。</w:t>
      </w:r>
    </w:p>
    <w:p w14:paraId="259B49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right="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r>
        <w:rPr>
          <w:rFonts w:hint="eastAsia" w:ascii="仿宋" w:hAnsi="仿宋" w:eastAsia="仿宋" w:cs="仿宋"/>
          <w:b/>
          <w:bCs/>
          <w:kern w:val="2"/>
          <w:sz w:val="24"/>
          <w:szCs w:val="24"/>
          <w:lang w:val="en-US" w:eastAsia="zh-CN" w:bidi="ar-SA"/>
        </w:rPr>
        <w:t>进度款支付：</w:t>
      </w:r>
      <w:r>
        <w:rPr>
          <w:rFonts w:hint="eastAsia" w:ascii="仿宋" w:hAnsi="仿宋" w:eastAsia="仿宋" w:cs="仿宋"/>
          <w:kern w:val="2"/>
          <w:sz w:val="24"/>
          <w:szCs w:val="24"/>
          <w:lang w:val="en-US" w:eastAsia="zh-CN" w:bidi="ar-SA"/>
        </w:rPr>
        <w:t>工程安装完成且整体验收合格、所有问题整改完毕，供应商向采购人移交全部工程及全部施工资料后5 日内开具当期付款金额的</w:t>
      </w:r>
      <w:r>
        <w:rPr>
          <w:rFonts w:hint="eastAsia" w:ascii="仿宋" w:hAnsi="仿宋" w:eastAsia="仿宋" w:cs="仿宋"/>
          <w:kern w:val="2"/>
          <w:sz w:val="24"/>
          <w:szCs w:val="24"/>
          <w:lang w:bidi="ar-SA"/>
        </w:rPr>
        <w:t>合法有效票据</w:t>
      </w:r>
      <w:r>
        <w:rPr>
          <w:rFonts w:hint="eastAsia" w:ascii="仿宋" w:hAnsi="仿宋" w:eastAsia="仿宋" w:cs="仿宋"/>
          <w:kern w:val="2"/>
          <w:sz w:val="24"/>
          <w:szCs w:val="24"/>
          <w:lang w:val="en-US" w:eastAsia="zh-CN" w:bidi="ar-SA"/>
        </w:rPr>
        <w:t>，</w:t>
      </w:r>
      <w:r>
        <w:rPr>
          <w:rFonts w:hint="eastAsia" w:ascii="仿宋" w:hAnsi="仿宋" w:eastAsia="仿宋" w:cs="仿宋"/>
          <w:color w:val="0D0D0D"/>
          <w:kern w:val="2"/>
          <w:sz w:val="24"/>
          <w:szCs w:val="24"/>
          <w:lang w:val="en-US" w:eastAsia="zh-CN"/>
        </w:rPr>
        <w:t>采购人接到上述票据及资料后的55日内，向供应商支付</w:t>
      </w:r>
      <w:r>
        <w:rPr>
          <w:rFonts w:hint="eastAsia" w:ascii="仿宋" w:hAnsi="仿宋" w:eastAsia="仿宋" w:cs="仿宋"/>
          <w:kern w:val="2"/>
          <w:sz w:val="24"/>
          <w:szCs w:val="24"/>
          <w:lang w:val="en-US" w:eastAsia="zh-CN" w:bidi="ar-SA"/>
        </w:rPr>
        <w:t>至合同总价的 90%。</w:t>
      </w:r>
    </w:p>
    <w:p w14:paraId="0EBF1B5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0" w:afterAutospacing="0" w:line="360" w:lineRule="auto"/>
        <w:ind w:left="0" w:leftChars="0" w:right="0"/>
        <w:jc w:val="left"/>
        <w:textAlignment w:val="auto"/>
        <w:rPr>
          <w:rFonts w:hint="eastAsia" w:ascii="仿宋" w:hAnsi="仿宋" w:eastAsia="仿宋" w:cs="仿宋"/>
          <w:sz w:val="24"/>
          <w:szCs w:val="24"/>
        </w:rPr>
      </w:pPr>
      <w:r>
        <w:rPr>
          <w:rFonts w:hint="eastAsia" w:ascii="仿宋" w:hAnsi="仿宋" w:eastAsia="仿宋" w:cs="仿宋"/>
          <w:b/>
          <w:bCs/>
          <w:kern w:val="2"/>
          <w:sz w:val="24"/>
          <w:szCs w:val="24"/>
          <w:lang w:val="en-US" w:eastAsia="zh-CN" w:bidi="ar-SA"/>
        </w:rPr>
        <w:t>（3）竣工结算款支付：</w:t>
      </w:r>
      <w:r>
        <w:rPr>
          <w:rFonts w:hint="eastAsia" w:ascii="仿宋" w:hAnsi="仿宋" w:eastAsia="仿宋" w:cs="仿宋"/>
          <w:kern w:val="2"/>
          <w:sz w:val="24"/>
          <w:szCs w:val="24"/>
          <w:lang w:val="en-US" w:eastAsia="zh-CN" w:bidi="ar-SA"/>
        </w:rPr>
        <w:t>待竣工结算审核完成后5个工作日内供应商向采购人交纳质保金（竣工结算审核审定金额的3%）后，供应商提供合法有效票据及其他相关请款资料，采购人收到上述票据后55日内支付至结算审核金额的100%；</w:t>
      </w:r>
      <w:r>
        <w:rPr>
          <w:rFonts w:hint="eastAsia" w:ascii="仿宋" w:hAnsi="仿宋" w:eastAsia="仿宋" w:cs="仿宋"/>
          <w:sz w:val="24"/>
          <w:szCs w:val="24"/>
        </w:rPr>
        <w:t>竣工结算审核审定金额超出合同成交价部分不予计取，项目最终结算支付总额最高不超过本项目成交价。</w:t>
      </w:r>
      <w:r>
        <w:rPr>
          <w:rFonts w:hint="eastAsia" w:ascii="仿宋" w:hAnsi="仿宋" w:eastAsia="仿宋" w:cs="仿宋"/>
          <w:kern w:val="2"/>
          <w:sz w:val="24"/>
          <w:szCs w:val="24"/>
          <w:lang w:val="en-US" w:eastAsia="zh-CN" w:bidi="ar-SA"/>
        </w:rPr>
        <w:t xml:space="preserve"> （质保金缴纳方式：以网银转账、支票、汇票、本票、金融机构或担保机构出具的见索即付保函/保险等非现金方式缴纳。 质保金退还时间及方式：缺陷责任期满后经采购人确认无质量问题，接供应商退款申请后30个工作日内一次性无息退还质量保证金。）</w:t>
      </w:r>
    </w:p>
    <w:p w14:paraId="13B7B584">
      <w:pPr>
        <w:pStyle w:val="7"/>
        <w:ind w:left="0" w:leftChars="0" w:firstLineChars="0"/>
        <w:rPr>
          <w:rFonts w:hint="eastAsia" w:ascii="仿宋" w:hAnsi="仿宋" w:eastAsia="FangSong_GB2312" w:cs="仿宋"/>
          <w:sz w:val="24"/>
          <w:szCs w:val="24"/>
          <w:lang w:eastAsia="zh-CN"/>
        </w:rPr>
      </w:pPr>
      <w:r>
        <w:rPr>
          <w:rFonts w:hint="eastAsia" w:ascii="仿宋" w:hAnsi="仿宋" w:eastAsia="仿宋" w:cs="仿宋"/>
          <w:sz w:val="24"/>
          <w:szCs w:val="24"/>
          <w:lang w:val="en-US" w:eastAsia="zh-CN"/>
        </w:rPr>
        <w:t>2.缺陷责任期：2年</w:t>
      </w:r>
      <w:r>
        <w:rPr>
          <w:rFonts w:hint="eastAsia"/>
          <w:lang w:eastAsia="zh-CN"/>
        </w:rPr>
        <w:t>，</w:t>
      </w:r>
      <w:r>
        <w:rPr>
          <w:rFonts w:hint="eastAsia"/>
        </w:rPr>
        <w:t>从工程通过竣工验收之日起计</w:t>
      </w:r>
      <w:r>
        <w:rPr>
          <w:rFonts w:hint="eastAsia" w:ascii="仿宋" w:hAnsi="仿宋" w:eastAsia="仿宋" w:cs="仿宋"/>
          <w:sz w:val="24"/>
          <w:szCs w:val="24"/>
          <w:lang w:val="en-US" w:eastAsia="zh-CN"/>
        </w:rPr>
        <w:t>。</w:t>
      </w:r>
    </w:p>
    <w:p w14:paraId="5AEDBBE9">
      <w:pPr>
        <w:pStyle w:val="17"/>
        <w:numPr>
          <w:ilvl w:val="0"/>
          <w:numId w:val="0"/>
        </w:numPr>
        <w:ind w:left="425" w:leftChars="0" w:hanging="425"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lang w:val="en-US" w:eastAsia="zh-CN"/>
        </w:rPr>
        <w:t>工程保修：工程质量保修范围、期限和责任（详见《工程质量保修书》）</w:t>
      </w:r>
    </w:p>
    <w:p w14:paraId="741EF04A">
      <w:pPr>
        <w:pStyle w:val="17"/>
        <w:numPr>
          <w:ilvl w:val="0"/>
          <w:numId w:val="0"/>
        </w:numPr>
        <w:ind w:left="425" w:leftChars="0" w:hanging="425"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color w:val="0D0D0D"/>
          <w:kern w:val="2"/>
          <w:sz w:val="24"/>
          <w:szCs w:val="24"/>
          <w:highlight w:val="none"/>
          <w:lang w:val="en-US" w:eastAsia="zh-CN"/>
        </w:rPr>
        <w:t>工程地点：四川省人民医院青羊院区</w:t>
      </w:r>
    </w:p>
    <w:p w14:paraId="2AB8A74A">
      <w:pPr>
        <w:pStyle w:val="17"/>
        <w:numPr>
          <w:ilvl w:val="0"/>
          <w:numId w:val="0"/>
        </w:numPr>
        <w:ind w:left="425" w:leftChars="0" w:hanging="425"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5</w:t>
      </w:r>
      <w:r>
        <w:rPr>
          <w:rFonts w:hint="default" w:ascii="仿宋" w:hAnsi="仿宋" w:eastAsia="仿宋" w:cs="仿宋"/>
          <w:kern w:val="2"/>
          <w:sz w:val="24"/>
          <w:szCs w:val="24"/>
          <w:lang w:val="en-US" w:eastAsia="zh-CN" w:bidi="ar-SA"/>
        </w:rPr>
        <w:t>.</w:t>
      </w:r>
      <w:r>
        <w:rPr>
          <w:rFonts w:hint="eastAsia" w:ascii="仿宋" w:hAnsi="仿宋" w:eastAsia="仿宋" w:cs="仿宋"/>
          <w:color w:val="0D0D0D"/>
          <w:kern w:val="2"/>
          <w:sz w:val="24"/>
          <w:szCs w:val="24"/>
          <w:lang w:val="en-US" w:eastAsia="zh-CN"/>
        </w:rPr>
        <w:t>计划工期：</w:t>
      </w:r>
      <w:r>
        <w:rPr>
          <w:rFonts w:hint="eastAsia" w:ascii="仿宋" w:hAnsi="仿宋" w:eastAsia="仿宋" w:cs="仿宋"/>
          <w:b w:val="0"/>
          <w:bCs w:val="0"/>
          <w:sz w:val="24"/>
          <w:szCs w:val="24"/>
          <w:lang w:val="en-US" w:eastAsia="zh-CN"/>
        </w:rPr>
        <w:t>自开工令载明的开工之日起 60 日历天内</w:t>
      </w:r>
    </w:p>
    <w:p w14:paraId="2EA52BE2">
      <w:pPr>
        <w:pStyle w:val="17"/>
        <w:numPr>
          <w:ilvl w:val="0"/>
          <w:numId w:val="0"/>
        </w:numPr>
        <w:ind w:left="425" w:leftChars="0" w:hanging="425"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default" w:ascii="仿宋" w:hAnsi="仿宋" w:eastAsia="仿宋" w:cs="仿宋"/>
          <w:kern w:val="2"/>
          <w:sz w:val="24"/>
          <w:szCs w:val="24"/>
          <w:lang w:val="en-US" w:eastAsia="zh-CN" w:bidi="ar-SA"/>
        </w:rPr>
        <w:t>.</w:t>
      </w:r>
      <w:r>
        <w:rPr>
          <w:rFonts w:hint="eastAsia" w:ascii="仿宋" w:hAnsi="仿宋" w:eastAsia="仿宋" w:cs="仿宋"/>
          <w:color w:val="0D0D0D"/>
          <w:kern w:val="2"/>
          <w:sz w:val="24"/>
          <w:szCs w:val="24"/>
          <w:lang w:val="en-US" w:eastAsia="zh-CN"/>
        </w:rPr>
        <w:t>计划开工时间：合同签订生效后，供应商5日内提交施工方案，采购人审核同意后开工。</w:t>
      </w:r>
    </w:p>
    <w:p w14:paraId="30945A2B">
      <w:pPr>
        <w:pStyle w:val="17"/>
        <w:numPr>
          <w:ilvl w:val="0"/>
          <w:numId w:val="0"/>
        </w:numPr>
        <w:ind w:left="425" w:leftChars="0" w:hanging="425"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7</w:t>
      </w:r>
      <w:r>
        <w:rPr>
          <w:rFonts w:hint="default" w:ascii="仿宋" w:hAnsi="仿宋" w:eastAsia="仿宋" w:cs="仿宋"/>
          <w:kern w:val="2"/>
          <w:sz w:val="24"/>
          <w:szCs w:val="24"/>
          <w:lang w:val="en-US" w:eastAsia="zh-CN" w:bidi="ar-SA"/>
        </w:rPr>
        <w:t>.</w:t>
      </w:r>
      <w:r>
        <w:rPr>
          <w:rFonts w:hint="eastAsia" w:ascii="仿宋" w:hAnsi="仿宋" w:eastAsia="仿宋" w:cs="仿宋"/>
          <w:sz w:val="24"/>
          <w:szCs w:val="24"/>
          <w:lang w:val="en-US" w:eastAsia="zh-CN"/>
        </w:rPr>
        <w:t>验收方案：</w:t>
      </w:r>
    </w:p>
    <w:p w14:paraId="547CE88D">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(1)验收时间：</w:t>
      </w:r>
      <w:r>
        <w:rPr>
          <w:rFonts w:hint="eastAsia" w:ascii="仿宋" w:hAnsi="仿宋" w:eastAsia="仿宋" w:cs="仿宋"/>
          <w:color w:val="0D0D0D"/>
          <w:kern w:val="2"/>
          <w:sz w:val="24"/>
          <w:szCs w:val="24"/>
          <w:lang w:val="en-US" w:eastAsia="zh-CN"/>
        </w:rPr>
        <w:t>供应商完成本项目涉及的所有工程项目的建设及相关内容并具备验收条件后，于5日内通知采购人验收，采购人接到供应商通知后10日内组织验收。双方验收后，如验收内容符合本项目验收标准，采购人应于5个工作日内向供应商出具验收报告，并视为验收合格，验收合格的时间以出具报告的时间为准</w:t>
      </w:r>
      <w:r>
        <w:rPr>
          <w:rFonts w:hint="eastAsia" w:ascii="仿宋" w:hAnsi="仿宋" w:eastAsia="仿宋" w:cs="仿宋"/>
          <w:color w:val="0D0D0D"/>
          <w:kern w:val="2"/>
          <w:sz w:val="24"/>
          <w:szCs w:val="24"/>
          <w:lang w:eastAsia="zh-CN"/>
        </w:rPr>
        <w:t>。</w:t>
      </w:r>
    </w:p>
    <w:p w14:paraId="23D55B85">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(2)验收主体：采购人；</w:t>
      </w:r>
    </w:p>
    <w:p w14:paraId="64EB06E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(3)验收方式：现场整体验收；</w:t>
      </w:r>
    </w:p>
    <w:p w14:paraId="60D9DF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(4)验收程序：一次性验收；</w:t>
      </w:r>
    </w:p>
    <w:p w14:paraId="6D1EF9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(5)验收内容:</w:t>
      </w:r>
      <w:r>
        <w:rPr>
          <w:rFonts w:hint="eastAsia" w:ascii="仿宋" w:hAnsi="仿宋" w:eastAsia="仿宋" w:cs="仿宋"/>
          <w:color w:val="0D0D0D"/>
          <w:kern w:val="2"/>
          <w:sz w:val="24"/>
          <w:szCs w:val="24"/>
          <w:lang w:val="en-US" w:eastAsia="zh-CN"/>
        </w:rPr>
        <w:t>按照基于本项目采购需求编制的采购文件要求及供应商响应文件情况，由供应商向采购人交付全部工程的履约情况</w:t>
      </w:r>
      <w:r>
        <w:rPr>
          <w:rFonts w:hint="eastAsia" w:ascii="仿宋" w:hAnsi="仿宋" w:eastAsia="仿宋" w:cs="仿宋"/>
          <w:color w:val="0D0D0D"/>
          <w:kern w:val="2"/>
          <w:sz w:val="24"/>
          <w:szCs w:val="24"/>
          <w:lang w:eastAsia="zh-CN"/>
        </w:rPr>
        <w:t>；</w:t>
      </w:r>
    </w:p>
    <w:p w14:paraId="4BC1A22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(6)验收组织方式：自行验收；</w:t>
      </w:r>
    </w:p>
    <w:p w14:paraId="2EBF2DD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(7)是否邀请本项目的其它供应商:否;</w:t>
      </w:r>
    </w:p>
    <w:p w14:paraId="143FCA2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(8)是否邀请专家：否；</w:t>
      </w:r>
    </w:p>
    <w:p w14:paraId="414829DF">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(9)是否邀请服务对象：否；</w:t>
      </w:r>
    </w:p>
    <w:p w14:paraId="4579CB8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(10)是否邀请第三方检测机构:否</w:t>
      </w:r>
    </w:p>
    <w:p w14:paraId="383818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(11)验收标准：</w:t>
      </w:r>
    </w:p>
    <w:p w14:paraId="3BC0449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1)国家相关法律法规、行业标准、技术规范。</w:t>
      </w:r>
    </w:p>
    <w:p w14:paraId="0FD9D2F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2)基于本项目采购需求编制的采购文件相关技术、服务要求、供应商响应文件相关响应内容。</w:t>
      </w:r>
    </w:p>
    <w:p w14:paraId="6CCE253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3)产品生产厂家出具的产品说明书、技术白皮书、医疗器械注册证或备案凭证等官方技术资料（如涉及）。</w:t>
      </w:r>
    </w:p>
    <w:p w14:paraId="302DC53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4)如验收时，采购人与供应商认为本项目验收标准中的技术指标、质量要求等内容存在相互抵触或对其理解存在异议，应按照其中更严格的要求、标准等进行验收。</w:t>
      </w:r>
    </w:p>
    <w:p w14:paraId="2DE468A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5).按照《财政部关于进一步加强政府采购需求和履约验收管理的指导意见》（财库〔2016〕205号）的要求进行验收。（如本项目不涉及政府采购，将参照此条款）。</w:t>
      </w:r>
    </w:p>
    <w:p w14:paraId="51F03A0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480" w:firstLineChars="200"/>
        <w:textAlignment w:val="auto"/>
        <w:rPr>
          <w:rFonts w:hint="eastAsia" w:ascii="仿宋" w:hAnsi="仿宋" w:eastAsia="仿宋" w:cs="仿宋"/>
          <w:color w:val="0D0D0D"/>
          <w:kern w:val="2"/>
          <w:sz w:val="24"/>
          <w:szCs w:val="24"/>
          <w:lang w:eastAsia="zh-CN"/>
        </w:rPr>
      </w:pPr>
      <w:r>
        <w:rPr>
          <w:rFonts w:hint="eastAsia" w:ascii="仿宋" w:hAnsi="仿宋" w:eastAsia="仿宋" w:cs="仿宋"/>
          <w:color w:val="0D0D0D"/>
          <w:kern w:val="2"/>
          <w:sz w:val="24"/>
          <w:szCs w:val="24"/>
          <w:lang w:eastAsia="zh-CN"/>
        </w:rPr>
        <w:t>6)如本项目验收方式为考核验收，则考核结果须为合格。</w:t>
      </w:r>
    </w:p>
    <w:p w14:paraId="19B3B54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color w:val="0D0D0D"/>
          <w:kern w:val="2"/>
          <w:sz w:val="24"/>
          <w:szCs w:val="24"/>
          <w:lang w:val="en-US" w:eastAsia="zh-CN"/>
        </w:rPr>
      </w:pPr>
      <w:r>
        <w:rPr>
          <w:rFonts w:hint="eastAsia" w:ascii="仿宋" w:hAnsi="仿宋" w:eastAsia="仿宋" w:cs="仿宋"/>
          <w:color w:val="0D0D0D"/>
          <w:kern w:val="2"/>
          <w:sz w:val="24"/>
          <w:szCs w:val="24"/>
          <w:lang w:val="en-US" w:eastAsia="zh-CN"/>
        </w:rPr>
        <w:t>7)其它标准:无</w:t>
      </w:r>
    </w:p>
    <w:p w14:paraId="77AF0BD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color w:val="0D0D0D"/>
          <w:kern w:val="2"/>
          <w:sz w:val="24"/>
          <w:szCs w:val="24"/>
          <w:lang w:val="en-US" w:eastAsia="zh-CN"/>
        </w:rPr>
        <w:t>12</w:t>
      </w:r>
      <w:r>
        <w:rPr>
          <w:rFonts w:hint="eastAsia" w:ascii="仿宋" w:hAnsi="仿宋" w:eastAsia="仿宋" w:cs="仿宋"/>
          <w:color w:val="0D0D0D"/>
          <w:kern w:val="2"/>
          <w:sz w:val="24"/>
          <w:szCs w:val="24"/>
          <w:lang w:eastAsia="zh-CN"/>
        </w:rPr>
        <w:t>）履约验收其它事项：无</w:t>
      </w:r>
    </w:p>
    <w:p w14:paraId="15A42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五、其他要求</w:t>
      </w:r>
    </w:p>
    <w:p w14:paraId="5CBCAAD0">
      <w:pPr>
        <w:pStyle w:val="17"/>
        <w:numPr>
          <w:ilvl w:val="0"/>
          <w:numId w:val="0"/>
        </w:numPr>
        <w:spacing w:line="360" w:lineRule="auto"/>
        <w:ind w:left="0" w:leftChars="0" w:firstLine="482"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1.供应商需针对本项目提供施工组织方案，包括但不限于施工组织部署与技术措施、质量管理体系及保证措施、环境保护管理体系与措施、工期保障。</w:t>
      </w:r>
    </w:p>
    <w:p w14:paraId="54D6F54A">
      <w:pPr>
        <w:pStyle w:val="17"/>
        <w:numPr>
          <w:ilvl w:val="0"/>
          <w:numId w:val="0"/>
        </w:numPr>
        <w:spacing w:line="360" w:lineRule="auto"/>
        <w:ind w:left="0" w:leftChars="0" w:firstLine="482"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2.供应商需针对本项目提供文明施工与安全管理体系与措施方案，包括但不限于①安全风险点识别、②安全控制点管控、③防控措施及文明施工。</w:t>
      </w:r>
    </w:p>
    <w:p w14:paraId="3ADAC1B8">
      <w:pPr>
        <w:pStyle w:val="17"/>
        <w:numPr>
          <w:ilvl w:val="0"/>
          <w:numId w:val="0"/>
        </w:numPr>
        <w:spacing w:line="360" w:lineRule="auto"/>
        <w:ind w:left="0" w:leftChars="0" w:firstLine="482"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3.业绩要求：</w:t>
      </w:r>
      <w:r>
        <w:rPr>
          <w:rFonts w:hint="eastAsia" w:ascii="仿宋" w:hAnsi="仿宋" w:eastAsia="仿宋" w:cs="仿宋"/>
          <w:color w:val="auto"/>
          <w:sz w:val="24"/>
          <w:szCs w:val="24"/>
          <w:highlight w:val="none"/>
          <w:lang w:val="en-US" w:eastAsia="zh-CN"/>
        </w:rPr>
        <w:t>供应商提供自2023年1月1日以来须完成过1项及以上类似项目业绩（类似项目业绩是指：液氧站/医用液氧站/低温气体站新建或改造工程），提供业绩证明材料须包含合同（合同须加盖公章）</w:t>
      </w:r>
      <w:r>
        <w:rPr>
          <w:rFonts w:hint="eastAsia" w:ascii="仿宋" w:hAnsi="仿宋" w:eastAsia="仿宋" w:cs="仿宋"/>
          <w:sz w:val="24"/>
          <w:szCs w:val="24"/>
          <w:highlight w:val="none"/>
          <w:lang w:val="en-US" w:eastAsia="zh-CN"/>
        </w:rPr>
        <w:t>。</w:t>
      </w:r>
    </w:p>
    <w:p w14:paraId="69D2C3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4.技术负责人：1名，具备中级及以上工程师职称（化工机械、机电工程相关专业），提供职称证明材料。</w:t>
      </w:r>
      <w:r>
        <w:rPr>
          <w:rFonts w:hint="eastAsia" w:ascii="仿宋" w:hAnsi="仿宋" w:eastAsia="仿宋" w:cs="仿宋"/>
          <w:sz w:val="24"/>
          <w:szCs w:val="24"/>
        </w:rPr>
        <w:t>为本单位</w:t>
      </w:r>
      <w:r>
        <w:rPr>
          <w:rFonts w:hint="eastAsia" w:ascii="仿宋" w:hAnsi="仿宋" w:eastAsia="仿宋" w:cs="仿宋"/>
          <w:sz w:val="24"/>
          <w:szCs w:val="24"/>
          <w:lang w:val="en-US" w:eastAsia="zh-CN"/>
        </w:rPr>
        <w:t>正式员工。</w:t>
      </w:r>
    </w:p>
    <w:p w14:paraId="767C5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lang w:eastAsia="zh-CN"/>
        </w:rPr>
      </w:pPr>
      <w:r>
        <w:rPr>
          <w:rFonts w:hint="eastAsia" w:ascii="仿宋" w:hAnsi="仿宋" w:eastAsia="仿宋" w:cs="仿宋"/>
          <w:sz w:val="24"/>
          <w:szCs w:val="24"/>
          <w:lang w:val="en-US" w:eastAsia="zh-CN"/>
        </w:rPr>
        <w:t>5.专职安全员：</w:t>
      </w:r>
      <w:r>
        <w:rPr>
          <w:rFonts w:hint="eastAsia" w:ascii="仿宋" w:hAnsi="仿宋" w:eastAsia="仿宋" w:cs="仿宋"/>
          <w:b w:val="0"/>
          <w:bCs w:val="0"/>
          <w:color w:val="auto"/>
          <w:kern w:val="2"/>
          <w:sz w:val="24"/>
          <w:szCs w:val="24"/>
          <w:lang w:val="en-US" w:eastAsia="zh-CN" w:bidi="ar-SA"/>
        </w:rPr>
        <w:t>具备</w:t>
      </w:r>
      <w:r>
        <w:rPr>
          <w:rFonts w:hint="eastAsia" w:ascii="仿宋" w:hAnsi="仿宋" w:eastAsia="仿宋" w:cs="仿宋"/>
          <w:b w:val="0"/>
          <w:bCs w:val="0"/>
          <w:color w:val="auto"/>
          <w:kern w:val="2"/>
          <w:sz w:val="24"/>
          <w:szCs w:val="24"/>
          <w:lang w:bidi="ar-SA"/>
        </w:rPr>
        <w:t>特种设备安全管理证（A）</w:t>
      </w:r>
      <w:r>
        <w:rPr>
          <w:rFonts w:hint="eastAsia" w:ascii="仿宋" w:hAnsi="仿宋" w:eastAsia="仿宋" w:cs="仿宋"/>
          <w:b w:val="0"/>
          <w:bCs w:val="0"/>
          <w:color w:val="auto"/>
          <w:kern w:val="2"/>
          <w:sz w:val="24"/>
          <w:szCs w:val="24"/>
          <w:lang w:eastAsia="zh-CN" w:bidi="ar-SA"/>
        </w:rPr>
        <w:t>。</w:t>
      </w:r>
    </w:p>
    <w:p w14:paraId="1FDE7A43">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z w:val="24"/>
          <w:szCs w:val="24"/>
          <w:lang w:eastAsia="zh-CN"/>
        </w:rPr>
      </w:pPr>
      <w:r>
        <w:rPr>
          <w:rFonts w:hint="eastAsia" w:ascii="仿宋" w:hAnsi="仿宋" w:eastAsia="仿宋" w:cs="仿宋"/>
          <w:sz w:val="24"/>
          <w:szCs w:val="24"/>
          <w:lang w:val="en-US" w:eastAsia="zh-CN"/>
        </w:rPr>
        <w:t>6.</w:t>
      </w:r>
      <w:r>
        <w:rPr>
          <w:rFonts w:hint="eastAsia" w:ascii="仿宋" w:hAnsi="仿宋" w:eastAsia="仿宋" w:cs="仿宋"/>
          <w:b w:val="0"/>
          <w:bCs w:val="0"/>
          <w:sz w:val="24"/>
          <w:szCs w:val="24"/>
          <w:lang w:eastAsia="zh-CN"/>
        </w:rPr>
        <w:t>拟派现场技术人员1名，需持有特种设备作业人员证（R1）。</w:t>
      </w:r>
      <w:r>
        <w:rPr>
          <w:rFonts w:hint="eastAsia" w:ascii="仿宋" w:hAnsi="仿宋" w:eastAsia="仿宋" w:cs="仿宋"/>
          <w:sz w:val="24"/>
          <w:szCs w:val="24"/>
        </w:rPr>
        <w:t>为本单位</w:t>
      </w:r>
      <w:r>
        <w:rPr>
          <w:rFonts w:hint="eastAsia" w:ascii="仿宋" w:hAnsi="仿宋" w:eastAsia="仿宋" w:cs="仿宋"/>
          <w:sz w:val="24"/>
          <w:szCs w:val="24"/>
          <w:lang w:val="en-US" w:eastAsia="zh-CN"/>
        </w:rPr>
        <w:t>正式员工。</w:t>
      </w:r>
    </w:p>
    <w:p w14:paraId="4A6A2942">
      <w:pPr>
        <w:pStyle w:val="17"/>
        <w:ind w:firstLine="0"/>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65BDB4CC">
      <w:pPr>
        <w:spacing w:line="360" w:lineRule="auto"/>
        <w:jc w:val="left"/>
        <w:rPr>
          <w:rFonts w:hint="eastAsia" w:ascii="仿宋" w:hAnsi="仿宋" w:eastAsia="仿宋" w:cs="仿宋"/>
          <w:sz w:val="24"/>
          <w:szCs w:val="24"/>
        </w:rPr>
      </w:pPr>
    </w:p>
    <w:p w14:paraId="39CDDE8F">
      <w:pPr>
        <w:rPr>
          <w:rFonts w:hint="eastAsia" w:ascii="仿宋" w:hAnsi="仿宋" w:eastAsia="仿宋" w:cs="仿宋"/>
          <w:sz w:val="24"/>
          <w:szCs w:val="24"/>
        </w:rPr>
      </w:pPr>
      <w:r>
        <w:rPr>
          <w:rFonts w:hint="eastAsia" w:ascii="仿宋" w:hAnsi="仿宋" w:eastAsia="仿宋" w:cs="仿宋"/>
          <w:sz w:val="24"/>
          <w:szCs w:val="24"/>
        </w:rPr>
        <w:br w:type="page"/>
      </w:r>
    </w:p>
    <w:p w14:paraId="29DFF5BB">
      <w:pPr>
        <w:pStyle w:val="2"/>
        <w:rPr>
          <w:rFonts w:hint="eastAsia" w:ascii="仿宋" w:hAnsi="仿宋" w:eastAsia="仿宋" w:cs="仿宋"/>
          <w:sz w:val="24"/>
          <w:szCs w:val="24"/>
        </w:rPr>
      </w:pPr>
      <w:bookmarkStart w:id="15" w:name="_Toc28789"/>
      <w:bookmarkStart w:id="16" w:name="_Toc13768"/>
      <w:bookmarkStart w:id="17" w:name="_Toc22588"/>
      <w:r>
        <w:rPr>
          <w:rFonts w:hint="eastAsia" w:ascii="仿宋" w:hAnsi="仿宋" w:eastAsia="仿宋" w:cs="仿宋"/>
          <w:sz w:val="24"/>
          <w:szCs w:val="24"/>
        </w:rPr>
        <w:t>评分标准</w:t>
      </w:r>
      <w:bookmarkEnd w:id="15"/>
      <w:bookmarkEnd w:id="16"/>
      <w:bookmarkEnd w:id="17"/>
    </w:p>
    <w:p w14:paraId="0FE2E259">
      <w:pPr>
        <w:rPr>
          <w:rFonts w:hint="eastAsia" w:ascii="仿宋" w:hAnsi="仿宋" w:eastAsia="仿宋" w:cs="仿宋"/>
          <w:sz w:val="24"/>
          <w:szCs w:val="24"/>
          <w:lang w:val="zh-CN"/>
        </w:rPr>
      </w:pPr>
    </w:p>
    <w:tbl>
      <w:tblPr>
        <w:tblStyle w:val="1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084"/>
        <w:gridCol w:w="5201"/>
        <w:gridCol w:w="1570"/>
      </w:tblGrid>
      <w:tr w14:paraId="56C5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0DF78BA">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1084" w:type="dxa"/>
            <w:tcBorders>
              <w:top w:val="single" w:color="auto" w:sz="4" w:space="0"/>
              <w:left w:val="single" w:color="auto" w:sz="4" w:space="0"/>
              <w:bottom w:val="single" w:color="auto" w:sz="4" w:space="0"/>
              <w:right w:val="single" w:color="auto" w:sz="4" w:space="0"/>
            </w:tcBorders>
            <w:noWrap/>
            <w:vAlign w:val="center"/>
          </w:tcPr>
          <w:p w14:paraId="3FB0B783">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0D576C2A">
            <w:pPr>
              <w:pStyle w:val="8"/>
              <w:keepNext w:val="0"/>
              <w:keepLines w:val="0"/>
              <w:pageBreakBefore w:val="0"/>
              <w:kinsoku/>
              <w:wordWrap/>
              <w:overflowPunct/>
              <w:topLinePunct w:val="0"/>
              <w:autoSpaceDE/>
              <w:autoSpaceDN/>
              <w:bidi w:val="0"/>
              <w:adjustRightInd/>
              <w:snapToGrid/>
              <w:spacing w:after="0" w:line="360" w:lineRule="auto"/>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满足谈判文件要求且响应价格最低的响应报价为评审基准价，其价格分为满分，响应报价得分=(评审基准价/响应报价)x</w:t>
            </w:r>
            <w:r>
              <w:rPr>
                <w:rFonts w:hint="eastAsia" w:ascii="仿宋" w:hAnsi="仿宋" w:eastAsia="仿宋" w:cs="仿宋"/>
                <w:bCs/>
                <w:kern w:val="2"/>
                <w:sz w:val="24"/>
                <w:szCs w:val="24"/>
                <w:highlight w:val="none"/>
                <w:lang w:val="en-US" w:eastAsia="zh-CN"/>
              </w:rPr>
              <w:t>30</w:t>
            </w:r>
            <w:r>
              <w:rPr>
                <w:rFonts w:hint="eastAsia" w:ascii="仿宋" w:hAnsi="仿宋" w:eastAsia="仿宋" w:cs="仿宋"/>
                <w:bCs/>
                <w:kern w:val="2"/>
                <w:sz w:val="24"/>
                <w:szCs w:val="24"/>
                <w:highlight w:val="none"/>
              </w:rPr>
              <w:t>。</w:t>
            </w:r>
          </w:p>
          <w:p w14:paraId="4494F705">
            <w:pPr>
              <w:pStyle w:val="8"/>
              <w:rPr>
                <w:rFonts w:hint="eastAsia" w:ascii="仿宋" w:hAnsi="仿宋" w:eastAsia="仿宋" w:cs="仿宋"/>
                <w:sz w:val="24"/>
                <w:szCs w:val="24"/>
                <w:highlight w:val="none"/>
                <w:lang w:eastAsia="zh-CN"/>
              </w:rPr>
            </w:pPr>
            <w:r>
              <w:rPr>
                <w:rFonts w:hint="eastAsia" w:ascii="仿宋" w:hAnsi="仿宋" w:eastAsia="仿宋" w:cs="仿宋"/>
                <w:bCs/>
                <w:kern w:val="2"/>
                <w:sz w:val="24"/>
                <w:szCs w:val="24"/>
                <w:highlight w:val="none"/>
              </w:rPr>
              <w:t>注:得分保留小数点后两位小数，四舍五入。</w:t>
            </w:r>
          </w:p>
        </w:tc>
        <w:tc>
          <w:tcPr>
            <w:tcW w:w="1570" w:type="dxa"/>
            <w:tcBorders>
              <w:top w:val="single" w:color="auto" w:sz="4" w:space="0"/>
              <w:left w:val="single" w:color="auto" w:sz="4" w:space="0"/>
              <w:bottom w:val="single" w:color="auto" w:sz="4" w:space="0"/>
              <w:right w:val="single" w:color="auto" w:sz="4" w:space="0"/>
            </w:tcBorders>
            <w:noWrap/>
            <w:vAlign w:val="center"/>
          </w:tcPr>
          <w:p w14:paraId="2F20294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报价单</w:t>
            </w:r>
          </w:p>
        </w:tc>
      </w:tr>
      <w:tr w14:paraId="5A10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0ECBA476">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文明施工与安全管理体系与措施方案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7C44F7A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5201" w:type="dxa"/>
            <w:tcBorders>
              <w:top w:val="single" w:color="auto" w:sz="4" w:space="0"/>
              <w:left w:val="single" w:color="auto" w:sz="4" w:space="0"/>
              <w:bottom w:val="single" w:color="auto" w:sz="4" w:space="0"/>
              <w:right w:val="single" w:color="auto" w:sz="4" w:space="0"/>
            </w:tcBorders>
            <w:noWrap/>
            <w:vAlign w:val="center"/>
          </w:tcPr>
          <w:p w14:paraId="7C5CEC4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Cs/>
                <w:i w:val="0"/>
                <w:iCs w:val="0"/>
                <w:caps w:val="0"/>
                <w:spacing w:val="0"/>
                <w:kern w:val="2"/>
                <w:sz w:val="24"/>
                <w:szCs w:val="24"/>
                <w:highlight w:val="none"/>
                <w:lang w:val="en-US" w:eastAsia="zh-CN" w:bidi="ar-SA"/>
              </w:rPr>
              <w:t>供应商需针对本项目提供</w:t>
            </w:r>
            <w:r>
              <w:rPr>
                <w:rFonts w:hint="eastAsia" w:ascii="仿宋" w:hAnsi="仿宋" w:eastAsia="仿宋" w:cs="仿宋"/>
                <w:bCs/>
                <w:sz w:val="24"/>
                <w:szCs w:val="24"/>
                <w:highlight w:val="none"/>
                <w:lang w:val="en-US" w:eastAsia="zh-CN"/>
              </w:rPr>
              <w:t>文明施</w:t>
            </w:r>
            <w:r>
              <w:rPr>
                <w:rFonts w:hint="eastAsia" w:ascii="仿宋" w:hAnsi="仿宋" w:eastAsia="仿宋" w:cs="仿宋"/>
                <w:sz w:val="24"/>
                <w:szCs w:val="24"/>
                <w:highlight w:val="none"/>
                <w:lang w:val="en-US" w:eastAsia="zh-CN"/>
              </w:rPr>
              <w:t>工与安全管理体系与措施方案，</w:t>
            </w:r>
            <w:r>
              <w:rPr>
                <w:rFonts w:hint="eastAsia" w:ascii="仿宋" w:hAnsi="仿宋" w:eastAsia="仿宋" w:cs="仿宋"/>
                <w:b w:val="0"/>
                <w:bCs/>
                <w:sz w:val="24"/>
                <w:szCs w:val="24"/>
                <w:highlight w:val="none"/>
                <w:lang w:val="en-US" w:eastAsia="zh-CN"/>
              </w:rPr>
              <w:t>包括但不限于①安全风险点识别、</w:t>
            </w:r>
            <w:r>
              <w:rPr>
                <w:rFonts w:hint="eastAsia" w:ascii="仿宋" w:hAnsi="仿宋" w:eastAsia="仿宋" w:cs="仿宋"/>
                <w:b w:val="0"/>
                <w:bCs w:val="0"/>
                <w:sz w:val="24"/>
                <w:szCs w:val="24"/>
                <w:lang w:val="en-US" w:eastAsia="zh-CN"/>
              </w:rPr>
              <w:t>②安全控制点管控、③防控措施及文明施工。保障内</w:t>
            </w:r>
            <w:r>
              <w:rPr>
                <w:rFonts w:hint="eastAsia" w:ascii="仿宋" w:hAnsi="仿宋" w:eastAsia="仿宋" w:cs="仿宋"/>
                <w:b w:val="0"/>
                <w:bCs/>
                <w:sz w:val="24"/>
                <w:szCs w:val="24"/>
                <w:highlight w:val="none"/>
                <w:lang w:val="en-US" w:eastAsia="zh-CN"/>
              </w:rPr>
              <w:t>容完整，符合本项目实际需求得3分；每缺少一项扣1分；每有一处错误的扣0.5分，以上扣分累计扣完为止。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1DF19B5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7A6B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5B95D36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施工组织方案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3DC5C1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5201" w:type="dxa"/>
            <w:tcBorders>
              <w:top w:val="single" w:color="auto" w:sz="4" w:space="0"/>
              <w:left w:val="single" w:color="auto" w:sz="4" w:space="0"/>
              <w:bottom w:val="single" w:color="auto" w:sz="4" w:space="0"/>
              <w:right w:val="single" w:color="auto" w:sz="4" w:space="0"/>
            </w:tcBorders>
            <w:noWrap/>
            <w:vAlign w:val="center"/>
          </w:tcPr>
          <w:p w14:paraId="279DCEA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sz w:val="24"/>
                <w:szCs w:val="24"/>
                <w:highlight w:val="none"/>
                <w:lang w:eastAsia="zh-CN"/>
              </w:rPr>
            </w:pPr>
            <w:r>
              <w:rPr>
                <w:rFonts w:hint="eastAsia" w:ascii="仿宋" w:hAnsi="仿宋" w:eastAsia="仿宋" w:cs="仿宋"/>
                <w:b w:val="0"/>
                <w:bCs w:val="0"/>
                <w:sz w:val="24"/>
                <w:szCs w:val="24"/>
                <w:highlight w:val="none"/>
                <w:lang w:val="en-US" w:eastAsia="zh-CN"/>
              </w:rPr>
              <w:t>供应商需针对本项目提供施工组织方案，包括但不限于①</w:t>
            </w:r>
            <w:r>
              <w:rPr>
                <w:rFonts w:hint="eastAsia" w:ascii="仿宋" w:hAnsi="仿宋" w:eastAsia="仿宋" w:cs="仿宋"/>
                <w:sz w:val="24"/>
                <w:szCs w:val="24"/>
                <w:highlight w:val="none"/>
                <w:lang w:val="en-US" w:eastAsia="zh-CN"/>
              </w:rPr>
              <w:t>施工组织部署与技术措施、</w:t>
            </w:r>
            <w:r>
              <w:rPr>
                <w:rFonts w:hint="eastAsia" w:ascii="仿宋" w:hAnsi="仿宋" w:eastAsia="仿宋" w:cs="仿宋"/>
                <w:b w:val="0"/>
                <w:bCs w:val="0"/>
                <w:sz w:val="24"/>
                <w:szCs w:val="24"/>
                <w:highlight w:val="none"/>
                <w:lang w:val="en-US" w:eastAsia="zh-CN"/>
              </w:rPr>
              <w:t>②</w:t>
            </w:r>
            <w:r>
              <w:rPr>
                <w:rFonts w:hint="eastAsia" w:ascii="仿宋" w:hAnsi="仿宋" w:eastAsia="仿宋" w:cs="仿宋"/>
                <w:sz w:val="24"/>
                <w:szCs w:val="24"/>
                <w:highlight w:val="none"/>
                <w:lang w:val="en-US" w:eastAsia="zh-CN"/>
              </w:rPr>
              <w:t>质量管理体系及保证措施、</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sz w:val="24"/>
                <w:szCs w:val="24"/>
                <w:highlight w:val="none"/>
                <w:lang w:val="en-US" w:eastAsia="zh-CN"/>
              </w:rPr>
              <w:t>环境保护管理体系与措施、</w:t>
            </w:r>
            <w:r>
              <w:rPr>
                <w:rFonts w:hint="eastAsia" w:ascii="仿宋" w:hAnsi="仿宋" w:eastAsia="仿宋" w:cs="仿宋"/>
                <w:b w:val="0"/>
                <w:bCs w:val="0"/>
                <w:sz w:val="24"/>
                <w:szCs w:val="24"/>
                <w:highlight w:val="none"/>
                <w:lang w:val="en-US" w:eastAsia="zh-CN"/>
              </w:rPr>
              <w:t>④</w:t>
            </w:r>
            <w:r>
              <w:rPr>
                <w:rFonts w:hint="eastAsia" w:ascii="仿宋" w:hAnsi="仿宋" w:eastAsia="仿宋" w:cs="仿宋"/>
                <w:sz w:val="24"/>
                <w:szCs w:val="24"/>
                <w:highlight w:val="none"/>
                <w:lang w:val="en-US" w:eastAsia="zh-CN"/>
              </w:rPr>
              <w:t>工期保障。</w:t>
            </w:r>
            <w:r>
              <w:rPr>
                <w:rFonts w:hint="eastAsia" w:ascii="仿宋" w:hAnsi="仿宋" w:eastAsia="仿宋" w:cs="仿宋"/>
                <w:b w:val="0"/>
                <w:bCs w:val="0"/>
                <w:sz w:val="24"/>
                <w:szCs w:val="24"/>
                <w:highlight w:val="none"/>
                <w:lang w:val="en-US" w:eastAsia="zh-CN"/>
              </w:rPr>
              <w:t>内容完整，符合本项目实际需求得12分；每缺少一项扣3分；每有一处错误的扣1.5分，</w:t>
            </w:r>
            <w:r>
              <w:rPr>
                <w:rFonts w:hint="eastAsia" w:ascii="仿宋" w:hAnsi="仿宋" w:eastAsia="仿宋" w:cs="仿宋"/>
                <w:sz w:val="24"/>
                <w:szCs w:val="24"/>
                <w:highlight w:val="none"/>
              </w:rPr>
              <w:t>以上扣分累计</w:t>
            </w:r>
            <w:r>
              <w:rPr>
                <w:rFonts w:hint="eastAsia" w:ascii="仿宋" w:hAnsi="仿宋" w:eastAsia="仿宋" w:cs="仿宋"/>
                <w:b w:val="0"/>
                <w:bCs w:val="0"/>
                <w:sz w:val="24"/>
                <w:szCs w:val="24"/>
                <w:highlight w:val="none"/>
                <w:lang w:val="en-US" w:eastAsia="zh-CN"/>
              </w:rPr>
              <w:t>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2571FCF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3819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B2429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项目人员配备</w:t>
            </w:r>
          </w:p>
        </w:tc>
        <w:tc>
          <w:tcPr>
            <w:tcW w:w="1084" w:type="dxa"/>
            <w:tcBorders>
              <w:top w:val="single" w:color="auto" w:sz="4" w:space="0"/>
              <w:left w:val="single" w:color="auto" w:sz="4" w:space="0"/>
              <w:bottom w:val="single" w:color="auto" w:sz="4" w:space="0"/>
              <w:right w:val="single" w:color="auto" w:sz="4" w:space="0"/>
            </w:tcBorders>
            <w:noWrap/>
            <w:vAlign w:val="center"/>
          </w:tcPr>
          <w:p w14:paraId="60390047">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w:t>
            </w:r>
          </w:p>
        </w:tc>
        <w:tc>
          <w:tcPr>
            <w:tcW w:w="5201" w:type="dxa"/>
            <w:tcBorders>
              <w:top w:val="single" w:color="auto" w:sz="4" w:space="0"/>
              <w:left w:val="single" w:color="auto" w:sz="4" w:space="0"/>
              <w:bottom w:val="single" w:color="auto" w:sz="4" w:space="0"/>
              <w:right w:val="single" w:color="auto" w:sz="4" w:space="0"/>
            </w:tcBorders>
            <w:noWrap/>
            <w:vAlign w:val="center"/>
          </w:tcPr>
          <w:p w14:paraId="4F3B4C6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焊工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名基础上，每额外配置1名持有效特种作业操作证（焊接与热切割作业）人员得1分，最多额外配置</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人，最高得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0D52890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电工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名基础上，额外配置1名持有效特种作业操作证（低压电工作业）人员得1分，最多额外配置</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06CD908B">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lang w:val="en-US" w:eastAsia="zh-CN"/>
              </w:rPr>
              <w:t>3.现场技术人员（最高2分）：</w:t>
            </w:r>
            <w:r>
              <w:rPr>
                <w:rFonts w:hint="eastAsia" w:ascii="仿宋" w:hAnsi="仿宋" w:eastAsia="仿宋" w:cs="仿宋"/>
                <w:b w:val="0"/>
                <w:bCs w:val="0"/>
                <w:sz w:val="24"/>
                <w:szCs w:val="24"/>
                <w:lang w:eastAsia="zh-CN"/>
              </w:rPr>
              <w:t>拟派现场技术人员，</w:t>
            </w:r>
            <w:r>
              <w:rPr>
                <w:rFonts w:hint="eastAsia" w:ascii="仿宋" w:hAnsi="仿宋" w:eastAsia="仿宋" w:cs="仿宋"/>
                <w:b w:val="0"/>
                <w:bCs w:val="0"/>
                <w:sz w:val="24"/>
                <w:szCs w:val="24"/>
                <w:lang w:val="en-US" w:eastAsia="zh-CN"/>
              </w:rPr>
              <w:t>具备</w:t>
            </w:r>
            <w:r>
              <w:rPr>
                <w:rFonts w:hint="eastAsia" w:ascii="仿宋" w:hAnsi="仿宋" w:eastAsia="仿宋" w:cs="仿宋"/>
                <w:b w:val="0"/>
                <w:bCs w:val="0"/>
                <w:sz w:val="24"/>
                <w:szCs w:val="24"/>
                <w:lang w:eastAsia="zh-CN"/>
              </w:rPr>
              <w:t>特种设备作业人员证（R1）</w:t>
            </w:r>
            <w:r>
              <w:rPr>
                <w:rFonts w:hint="eastAsia" w:ascii="仿宋" w:hAnsi="仿宋" w:eastAsia="仿宋" w:cs="仿宋"/>
                <w:b w:val="0"/>
                <w:bCs w:val="0"/>
                <w:sz w:val="24"/>
                <w:szCs w:val="24"/>
                <w:lang w:val="en-US" w:eastAsia="zh-CN"/>
              </w:rPr>
              <w:t>得2分</w:t>
            </w:r>
            <w:r>
              <w:rPr>
                <w:rFonts w:hint="eastAsia" w:ascii="仿宋" w:hAnsi="仿宋" w:eastAsia="仿宋" w:cs="仿宋"/>
                <w:b w:val="0"/>
                <w:bCs w:val="0"/>
                <w:sz w:val="24"/>
                <w:szCs w:val="24"/>
                <w:lang w:eastAsia="zh-CN"/>
              </w:rPr>
              <w:t>。</w:t>
            </w:r>
          </w:p>
          <w:p w14:paraId="0043237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4.项目负责人（最高8分）：</w:t>
            </w:r>
          </w:p>
          <w:p w14:paraId="3D008777">
            <w:pPr>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近 3 年内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除人员资质要求中的基础业绩以外</w:t>
            </w:r>
            <w:r>
              <w:rPr>
                <w:rFonts w:hint="eastAsia" w:ascii="仿宋" w:hAnsi="仿宋" w:eastAsia="仿宋" w:cs="仿宋"/>
                <w:sz w:val="24"/>
                <w:szCs w:val="24"/>
                <w:highlight w:val="none"/>
              </w:rPr>
              <w:t>每提供 1 项液氧站或气体工程施工业绩（需提供</w:t>
            </w:r>
            <w:r>
              <w:rPr>
                <w:rFonts w:hint="eastAsia" w:ascii="仿宋" w:hAnsi="仿宋" w:eastAsia="仿宋" w:cs="仿宋"/>
                <w:color w:val="auto"/>
                <w:sz w:val="24"/>
                <w:szCs w:val="24"/>
                <w:highlight w:val="none"/>
              </w:rPr>
              <w:t>合同），得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分；业绩材料不全的不得分。</w:t>
            </w:r>
          </w:p>
          <w:p w14:paraId="3F904D5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color w:val="auto"/>
                <w:kern w:val="2"/>
                <w:sz w:val="24"/>
                <w:szCs w:val="24"/>
                <w:highlight w:val="none"/>
                <w:lang w:val="en-US" w:eastAsia="zh-CN" w:bidi="ar"/>
              </w:rPr>
            </w:pPr>
            <w:r>
              <w:rPr>
                <w:rFonts w:hint="eastAsia" w:ascii="仿宋" w:hAnsi="仿宋" w:eastAsia="仿宋" w:cs="仿宋"/>
                <w:b w:val="0"/>
                <w:bCs w:val="0"/>
                <w:color w:val="auto"/>
                <w:kern w:val="2"/>
                <w:sz w:val="24"/>
                <w:szCs w:val="24"/>
                <w:highlight w:val="none"/>
                <w:lang w:val="en-US" w:eastAsia="zh-CN" w:bidi="ar"/>
              </w:rPr>
              <w:t>5.技术负责人（最高4分）：</w:t>
            </w:r>
          </w:p>
          <w:p w14:paraId="0A53F1D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拟派技术负责人具备化工机械、机电工程相关专业中级及以上工程师职称并提供有效职称证明材料，得4分；不满足不得分。</w:t>
            </w:r>
          </w:p>
          <w:p w14:paraId="1D6CA38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6.专职安全员（最高2分）</w:t>
            </w:r>
          </w:p>
          <w:p w14:paraId="5FDE1A92">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firstLineChars="0"/>
              <w:jc w:val="left"/>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（1）拟派专职安全员特种设备安全管理证（A ）的，得2分；</w:t>
            </w:r>
          </w:p>
          <w:p w14:paraId="238B723D">
            <w:pPr>
              <w:widowControl/>
              <w:numPr>
                <w:ilvl w:val="0"/>
                <w:numId w:val="0"/>
              </w:numPr>
              <w:pBdr>
                <w:top w:val="none" w:color="auto" w:sz="0" w:space="0"/>
                <w:left w:val="none" w:color="auto" w:sz="0" w:space="0"/>
                <w:bottom w:val="none" w:color="auto" w:sz="0" w:space="0"/>
                <w:right w:val="none" w:color="auto" w:sz="0" w:space="0"/>
              </w:pBdr>
              <w:spacing w:line="360" w:lineRule="auto"/>
              <w:jc w:val="left"/>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注：以上所有人员均为本单位正式员工，所有人员证书均须在有效期内，未提供有效证书佐证材料的，对应人员不予计分。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3C8683F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r w14:paraId="5AD4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1AE1C299">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业绩要求</w:t>
            </w:r>
          </w:p>
        </w:tc>
        <w:tc>
          <w:tcPr>
            <w:tcW w:w="1084" w:type="dxa"/>
            <w:tcBorders>
              <w:top w:val="single" w:color="auto" w:sz="4" w:space="0"/>
              <w:left w:val="single" w:color="auto" w:sz="4" w:space="0"/>
              <w:bottom w:val="single" w:color="auto" w:sz="4" w:space="0"/>
              <w:right w:val="single" w:color="auto" w:sz="4" w:space="0"/>
            </w:tcBorders>
            <w:noWrap/>
            <w:vAlign w:val="center"/>
          </w:tcPr>
          <w:p w14:paraId="3708AE44">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1C1A5E0F">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供应商提供自2023年1月1日以来须独立完成过1项及以上类似项目业绩（类似项目业绩是指：液氧站/医用液氧站/低温气体站新建或改造工程），提供业绩证明材料须包含合同（合同须加盖公章），每提供一个得5分</w:t>
            </w:r>
            <w:r>
              <w:rPr>
                <w:rFonts w:hint="eastAsia" w:ascii="仿宋" w:hAnsi="仿宋" w:eastAsia="仿宋" w:cs="仿宋"/>
                <w:color w:val="auto"/>
                <w:sz w:val="24"/>
                <w:szCs w:val="24"/>
                <w:highlight w:val="none"/>
              </w:rPr>
              <w:t>，最多得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02A72E6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p>
        </w:tc>
      </w:tr>
    </w:tbl>
    <w:p w14:paraId="1E53B04C">
      <w:pPr>
        <w:rPr>
          <w:rFonts w:hint="eastAsia" w:ascii="仿宋" w:hAnsi="仿宋" w:eastAsia="仿宋" w:cs="仿宋"/>
          <w:sz w:val="24"/>
          <w:szCs w:val="24"/>
        </w:rPr>
      </w:pPr>
      <w:r>
        <w:rPr>
          <w:rFonts w:hint="eastAsia" w:ascii="仿宋" w:hAnsi="仿宋" w:eastAsia="仿宋" w:cs="仿宋"/>
          <w:sz w:val="24"/>
          <w:szCs w:val="24"/>
        </w:rPr>
        <w:br w:type="page"/>
      </w:r>
    </w:p>
    <w:p w14:paraId="0B9F1C4B">
      <w:pPr>
        <w:pStyle w:val="2"/>
        <w:rPr>
          <w:rFonts w:hint="eastAsia" w:ascii="仿宋" w:hAnsi="仿宋" w:eastAsia="仿宋" w:cs="仿宋"/>
          <w:sz w:val="24"/>
          <w:szCs w:val="24"/>
        </w:rPr>
      </w:pPr>
      <w:bookmarkStart w:id="18" w:name="_Toc28171"/>
      <w:bookmarkStart w:id="19" w:name="_Toc22827"/>
      <w:bookmarkStart w:id="20" w:name="_Toc3094"/>
      <w:r>
        <w:rPr>
          <w:rFonts w:hint="eastAsia" w:ascii="仿宋" w:hAnsi="仿宋" w:eastAsia="仿宋" w:cs="仿宋"/>
          <w:sz w:val="24"/>
          <w:szCs w:val="24"/>
        </w:rPr>
        <w:t>响应文件格式</w:t>
      </w:r>
      <w:bookmarkEnd w:id="18"/>
      <w:bookmarkEnd w:id="19"/>
      <w:bookmarkEnd w:id="20"/>
    </w:p>
    <w:p w14:paraId="720D2410">
      <w:pPr>
        <w:spacing w:line="700" w:lineRule="exact"/>
        <w:rPr>
          <w:rFonts w:hint="eastAsia" w:ascii="仿宋" w:hAnsi="仿宋" w:eastAsia="仿宋" w:cs="仿宋"/>
          <w:b/>
          <w:bCs/>
          <w:sz w:val="24"/>
          <w:szCs w:val="24"/>
        </w:rPr>
      </w:pPr>
    </w:p>
    <w:p w14:paraId="7D2D6A34">
      <w:pPr>
        <w:jc w:val="left"/>
        <w:rPr>
          <w:rFonts w:hint="eastAsia" w:ascii="仿宋" w:hAnsi="仿宋" w:eastAsia="仿宋" w:cs="仿宋"/>
          <w:sz w:val="24"/>
          <w:szCs w:val="24"/>
        </w:rPr>
      </w:pPr>
      <w:bookmarkStart w:id="21" w:name="_Toc4960"/>
      <w:bookmarkStart w:id="22" w:name="_Toc29819"/>
      <w:bookmarkStart w:id="23" w:name="_Toc5913"/>
      <w:r>
        <w:rPr>
          <w:rFonts w:hint="eastAsia" w:ascii="仿宋" w:hAnsi="仿宋" w:eastAsia="仿宋" w:cs="仿宋"/>
          <w:sz w:val="24"/>
          <w:szCs w:val="24"/>
        </w:rPr>
        <w:t>（响应文件封面）</w:t>
      </w:r>
      <w:bookmarkEnd w:id="21"/>
      <w:bookmarkEnd w:id="22"/>
      <w:bookmarkEnd w:id="23"/>
    </w:p>
    <w:p w14:paraId="52503869">
      <w:pPr>
        <w:rPr>
          <w:rFonts w:hint="eastAsia" w:ascii="仿宋" w:hAnsi="仿宋" w:eastAsia="仿宋" w:cs="仿宋"/>
          <w:sz w:val="24"/>
          <w:szCs w:val="24"/>
        </w:rPr>
      </w:pPr>
    </w:p>
    <w:p w14:paraId="6A910728">
      <w:pPr>
        <w:jc w:val="left"/>
        <w:rPr>
          <w:rFonts w:hint="eastAsia" w:ascii="仿宋" w:hAnsi="仿宋" w:eastAsia="仿宋" w:cs="仿宋"/>
          <w:sz w:val="24"/>
          <w:szCs w:val="24"/>
        </w:rPr>
      </w:pPr>
      <w:bookmarkStart w:id="24" w:name="_Toc19851"/>
      <w:bookmarkStart w:id="25" w:name="_Toc9428"/>
      <w:bookmarkStart w:id="26" w:name="_Toc30609"/>
      <w:r>
        <w:rPr>
          <w:rFonts w:hint="eastAsia" w:ascii="仿宋" w:hAnsi="仿宋" w:eastAsia="仿宋" w:cs="仿宋"/>
          <w:sz w:val="24"/>
          <w:szCs w:val="24"/>
        </w:rPr>
        <w:t>项目名称：</w:t>
      </w:r>
      <w:bookmarkEnd w:id="24"/>
      <w:bookmarkEnd w:id="25"/>
      <w:bookmarkEnd w:id="26"/>
    </w:p>
    <w:p w14:paraId="58CC82C4">
      <w:pPr>
        <w:jc w:val="left"/>
        <w:rPr>
          <w:rFonts w:hint="eastAsia" w:ascii="仿宋" w:hAnsi="仿宋" w:eastAsia="仿宋" w:cs="仿宋"/>
          <w:sz w:val="24"/>
          <w:szCs w:val="24"/>
        </w:rPr>
      </w:pPr>
      <w:bookmarkStart w:id="27" w:name="_Toc9041"/>
      <w:bookmarkStart w:id="28" w:name="_Toc1544"/>
      <w:bookmarkStart w:id="29" w:name="_Toc32352"/>
      <w:r>
        <w:rPr>
          <w:rFonts w:hint="eastAsia" w:ascii="仿宋" w:hAnsi="仿宋" w:eastAsia="仿宋" w:cs="仿宋"/>
          <w:sz w:val="24"/>
          <w:szCs w:val="24"/>
        </w:rPr>
        <w:t>项目编号：</w:t>
      </w:r>
      <w:bookmarkEnd w:id="27"/>
      <w:bookmarkEnd w:id="28"/>
      <w:bookmarkEnd w:id="29"/>
    </w:p>
    <w:p w14:paraId="38C16EFF">
      <w:pPr>
        <w:rPr>
          <w:rFonts w:hint="eastAsia" w:ascii="仿宋" w:hAnsi="仿宋" w:eastAsia="仿宋" w:cs="仿宋"/>
          <w:sz w:val="24"/>
          <w:szCs w:val="24"/>
        </w:rPr>
      </w:pPr>
    </w:p>
    <w:p w14:paraId="6FCC05A6">
      <w:pPr>
        <w:rPr>
          <w:rFonts w:hint="eastAsia" w:ascii="仿宋" w:hAnsi="仿宋" w:eastAsia="仿宋" w:cs="仿宋"/>
          <w:sz w:val="24"/>
          <w:szCs w:val="24"/>
        </w:rPr>
      </w:pPr>
    </w:p>
    <w:p w14:paraId="0101A96B">
      <w:pPr>
        <w:rPr>
          <w:rFonts w:hint="eastAsia" w:ascii="仿宋" w:hAnsi="仿宋" w:eastAsia="仿宋" w:cs="仿宋"/>
          <w:sz w:val="24"/>
          <w:szCs w:val="24"/>
        </w:rPr>
      </w:pPr>
    </w:p>
    <w:p w14:paraId="37CD27F1">
      <w:pPr>
        <w:jc w:val="left"/>
        <w:rPr>
          <w:rFonts w:hint="eastAsia" w:ascii="仿宋" w:hAnsi="仿宋" w:eastAsia="仿宋" w:cs="仿宋"/>
          <w:sz w:val="24"/>
          <w:szCs w:val="24"/>
        </w:rPr>
      </w:pPr>
      <w:bookmarkStart w:id="30" w:name="_Toc21472"/>
      <w:bookmarkStart w:id="31" w:name="_Toc24097"/>
    </w:p>
    <w:bookmarkEnd w:id="30"/>
    <w:bookmarkEnd w:id="31"/>
    <w:p w14:paraId="548219A0">
      <w:pPr>
        <w:jc w:val="center"/>
        <w:rPr>
          <w:rFonts w:hint="eastAsia" w:ascii="仿宋" w:hAnsi="仿宋" w:eastAsia="仿宋" w:cs="仿宋"/>
          <w:sz w:val="24"/>
          <w:szCs w:val="24"/>
        </w:rPr>
      </w:pPr>
      <w:r>
        <w:rPr>
          <w:rFonts w:hint="eastAsia" w:ascii="仿宋" w:hAnsi="仿宋" w:eastAsia="仿宋" w:cs="仿宋"/>
          <w:sz w:val="24"/>
          <w:szCs w:val="24"/>
        </w:rPr>
        <w:t>响应文件</w:t>
      </w:r>
    </w:p>
    <w:p w14:paraId="1E1DE299">
      <w:pPr>
        <w:rPr>
          <w:rFonts w:hint="eastAsia" w:ascii="仿宋" w:hAnsi="仿宋" w:eastAsia="仿宋" w:cs="仿宋"/>
          <w:sz w:val="24"/>
          <w:szCs w:val="24"/>
        </w:rPr>
      </w:pPr>
    </w:p>
    <w:p w14:paraId="7B8AC864">
      <w:pPr>
        <w:rPr>
          <w:rFonts w:hint="eastAsia" w:ascii="仿宋" w:hAnsi="仿宋" w:eastAsia="仿宋" w:cs="仿宋"/>
          <w:sz w:val="24"/>
          <w:szCs w:val="24"/>
        </w:rPr>
      </w:pPr>
    </w:p>
    <w:p w14:paraId="1636A91B">
      <w:pPr>
        <w:rPr>
          <w:rFonts w:hint="eastAsia" w:ascii="仿宋" w:hAnsi="仿宋" w:eastAsia="仿宋" w:cs="仿宋"/>
          <w:sz w:val="24"/>
          <w:szCs w:val="24"/>
        </w:rPr>
      </w:pPr>
    </w:p>
    <w:p w14:paraId="4A021F30">
      <w:pPr>
        <w:rPr>
          <w:rFonts w:hint="eastAsia" w:ascii="仿宋" w:hAnsi="仿宋" w:eastAsia="仿宋" w:cs="仿宋"/>
          <w:sz w:val="24"/>
          <w:szCs w:val="24"/>
        </w:rPr>
      </w:pPr>
    </w:p>
    <w:p w14:paraId="4E735EFC">
      <w:pPr>
        <w:rPr>
          <w:rFonts w:hint="eastAsia" w:ascii="仿宋" w:hAnsi="仿宋" w:eastAsia="仿宋" w:cs="仿宋"/>
          <w:sz w:val="24"/>
          <w:szCs w:val="24"/>
        </w:rPr>
      </w:pPr>
    </w:p>
    <w:p w14:paraId="3B0FCEA0">
      <w:pPr>
        <w:rPr>
          <w:rFonts w:hint="eastAsia" w:ascii="仿宋" w:hAnsi="仿宋" w:eastAsia="仿宋" w:cs="仿宋"/>
          <w:sz w:val="24"/>
          <w:szCs w:val="24"/>
        </w:rPr>
      </w:pPr>
    </w:p>
    <w:p w14:paraId="6876AB3C">
      <w:pPr>
        <w:jc w:val="left"/>
        <w:rPr>
          <w:rFonts w:hint="eastAsia" w:ascii="仿宋" w:hAnsi="仿宋" w:eastAsia="仿宋" w:cs="仿宋"/>
          <w:sz w:val="24"/>
          <w:szCs w:val="24"/>
        </w:rPr>
      </w:pPr>
      <w:bookmarkStart w:id="32" w:name="_Toc1690"/>
      <w:bookmarkStart w:id="33" w:name="_Toc32749"/>
      <w:bookmarkStart w:id="34" w:name="_Toc17163"/>
      <w:bookmarkStart w:id="35" w:name="_Toc24859"/>
      <w:r>
        <w:rPr>
          <w:rFonts w:hint="eastAsia" w:ascii="仿宋" w:hAnsi="仿宋" w:eastAsia="仿宋" w:cs="仿宋"/>
          <w:sz w:val="24"/>
          <w:szCs w:val="24"/>
        </w:rPr>
        <w:t>供应商名称（公章）：</w:t>
      </w:r>
      <w:bookmarkEnd w:id="32"/>
      <w:bookmarkEnd w:id="33"/>
      <w:bookmarkEnd w:id="34"/>
      <w:bookmarkEnd w:id="35"/>
    </w:p>
    <w:p w14:paraId="2B941835">
      <w:pPr>
        <w:jc w:val="left"/>
        <w:rPr>
          <w:rFonts w:hint="eastAsia" w:ascii="仿宋" w:hAnsi="仿宋" w:eastAsia="仿宋" w:cs="仿宋"/>
          <w:sz w:val="24"/>
          <w:szCs w:val="24"/>
        </w:rPr>
      </w:pPr>
      <w:bookmarkStart w:id="36" w:name="_Toc3558"/>
      <w:bookmarkStart w:id="37" w:name="_Toc24123"/>
      <w:bookmarkStart w:id="38" w:name="_Toc6803"/>
      <w:bookmarkStart w:id="39" w:name="_Toc17905"/>
      <w:r>
        <w:rPr>
          <w:rFonts w:hint="eastAsia" w:ascii="仿宋" w:hAnsi="仿宋" w:eastAsia="仿宋" w:cs="仿宋"/>
          <w:sz w:val="24"/>
          <w:szCs w:val="24"/>
        </w:rPr>
        <w:t>法定代表人或授权代理人（签字）：</w:t>
      </w:r>
      <w:bookmarkEnd w:id="36"/>
      <w:bookmarkEnd w:id="37"/>
      <w:bookmarkEnd w:id="38"/>
      <w:bookmarkEnd w:id="39"/>
    </w:p>
    <w:p w14:paraId="6B7162F2">
      <w:pPr>
        <w:jc w:val="left"/>
        <w:rPr>
          <w:rFonts w:hint="eastAsia" w:ascii="仿宋" w:hAnsi="仿宋" w:eastAsia="仿宋" w:cs="仿宋"/>
          <w:sz w:val="24"/>
          <w:szCs w:val="24"/>
        </w:rPr>
      </w:pPr>
      <w:bookmarkStart w:id="40" w:name="_Toc5996"/>
      <w:bookmarkStart w:id="41" w:name="_Toc27135"/>
      <w:bookmarkStart w:id="42" w:name="_Toc2989"/>
      <w:bookmarkStart w:id="43" w:name="_Toc27526"/>
      <w:r>
        <w:rPr>
          <w:rFonts w:hint="eastAsia" w:ascii="仿宋" w:hAnsi="仿宋" w:eastAsia="仿宋" w:cs="仿宋"/>
          <w:sz w:val="24"/>
          <w:szCs w:val="24"/>
        </w:rPr>
        <w:t>联系方式（移动电话）：</w:t>
      </w:r>
      <w:bookmarkEnd w:id="40"/>
      <w:bookmarkEnd w:id="41"/>
      <w:bookmarkEnd w:id="42"/>
      <w:bookmarkEnd w:id="43"/>
    </w:p>
    <w:p w14:paraId="77EDD8DE">
      <w:pPr>
        <w:jc w:val="left"/>
        <w:rPr>
          <w:rFonts w:hint="eastAsia" w:ascii="仿宋" w:hAnsi="仿宋" w:eastAsia="仿宋" w:cs="仿宋"/>
          <w:sz w:val="24"/>
          <w:szCs w:val="24"/>
        </w:rPr>
      </w:pPr>
      <w:bookmarkStart w:id="44" w:name="_Toc19987"/>
      <w:bookmarkStart w:id="45" w:name="_Toc2031"/>
      <w:bookmarkStart w:id="46" w:name="_Toc5056"/>
      <w:bookmarkStart w:id="47" w:name="_Toc7233"/>
      <w:r>
        <w:rPr>
          <w:rFonts w:hint="eastAsia" w:ascii="仿宋" w:hAnsi="仿宋" w:eastAsia="仿宋" w:cs="仿宋"/>
          <w:sz w:val="24"/>
          <w:szCs w:val="24"/>
        </w:rPr>
        <w:t>日期：     年    月     日</w:t>
      </w:r>
      <w:bookmarkEnd w:id="44"/>
      <w:bookmarkEnd w:id="45"/>
      <w:bookmarkEnd w:id="46"/>
      <w:bookmarkEnd w:id="47"/>
    </w:p>
    <w:p w14:paraId="7AA5BFB2">
      <w:pPr>
        <w:jc w:val="center"/>
        <w:rPr>
          <w:rFonts w:hint="eastAsia" w:ascii="仿宋" w:hAnsi="仿宋" w:eastAsia="仿宋" w:cs="仿宋"/>
          <w:sz w:val="24"/>
          <w:szCs w:val="24"/>
        </w:rPr>
      </w:pPr>
      <w:bookmarkStart w:id="48" w:name="_Toc16029"/>
      <w:bookmarkStart w:id="49" w:name="_Toc3023"/>
      <w:bookmarkStart w:id="50" w:name="_Toc11352"/>
      <w:bookmarkStart w:id="51" w:name="_Toc21519"/>
      <w:bookmarkStart w:id="52" w:name="_Toc14829"/>
      <w:bookmarkStart w:id="53" w:name="_Toc6482"/>
    </w:p>
    <w:p w14:paraId="43B80407">
      <w:pPr>
        <w:rPr>
          <w:rStyle w:val="33"/>
          <w:rFonts w:hint="eastAsia" w:ascii="仿宋" w:hAnsi="仿宋" w:eastAsia="仿宋" w:cs="仿宋"/>
          <w:b/>
          <w:bCs/>
          <w:sz w:val="24"/>
          <w:szCs w:val="24"/>
        </w:rPr>
      </w:pPr>
      <w:r>
        <w:rPr>
          <w:rStyle w:val="33"/>
          <w:rFonts w:hint="eastAsia" w:ascii="仿宋" w:hAnsi="仿宋" w:eastAsia="仿宋" w:cs="仿宋"/>
          <w:b/>
          <w:bCs/>
          <w:sz w:val="24"/>
          <w:szCs w:val="24"/>
        </w:rPr>
        <w:br w:type="page"/>
      </w:r>
    </w:p>
    <w:p w14:paraId="057F5DD5">
      <w:pPr>
        <w:pStyle w:val="3"/>
        <w:ind w:firstLine="0"/>
        <w:rPr>
          <w:rFonts w:hint="eastAsia" w:ascii="仿宋" w:hAnsi="仿宋" w:eastAsia="仿宋" w:cs="仿宋"/>
          <w:sz w:val="24"/>
          <w:szCs w:val="24"/>
        </w:rPr>
      </w:pPr>
      <w:r>
        <w:rPr>
          <w:rFonts w:hint="eastAsia" w:ascii="仿宋" w:hAnsi="仿宋" w:eastAsia="仿宋" w:cs="仿宋"/>
          <w:sz w:val="24"/>
          <w:szCs w:val="24"/>
        </w:rPr>
        <w:t>承诺函</w:t>
      </w:r>
      <w:bookmarkEnd w:id="48"/>
      <w:bookmarkEnd w:id="49"/>
      <w:bookmarkEnd w:id="50"/>
      <w:bookmarkEnd w:id="51"/>
      <w:bookmarkEnd w:id="52"/>
      <w:bookmarkEnd w:id="53"/>
    </w:p>
    <w:p w14:paraId="023F6D54">
      <w:pPr>
        <w:pStyle w:val="8"/>
        <w:rPr>
          <w:rFonts w:hint="eastAsia" w:ascii="仿宋" w:hAnsi="仿宋" w:eastAsia="仿宋" w:cs="仿宋"/>
          <w:sz w:val="24"/>
          <w:szCs w:val="24"/>
        </w:rPr>
      </w:pPr>
    </w:p>
    <w:p w14:paraId="5651E4CA">
      <w:pPr>
        <w:spacing w:line="360" w:lineRule="auto"/>
        <w:rPr>
          <w:rFonts w:hint="eastAsia" w:ascii="仿宋" w:hAnsi="仿宋" w:eastAsia="仿宋" w:cs="仿宋"/>
          <w:sz w:val="24"/>
          <w:szCs w:val="24"/>
        </w:rPr>
      </w:pPr>
      <w:r>
        <w:rPr>
          <w:rFonts w:hint="eastAsia" w:ascii="仿宋" w:hAnsi="仿宋" w:eastAsia="仿宋" w:cs="仿宋"/>
          <w:sz w:val="24"/>
          <w:szCs w:val="24"/>
        </w:rPr>
        <w:t>致四川省人民医院：</w:t>
      </w:r>
    </w:p>
    <w:p w14:paraId="1EC2F8D9">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w:t>
      </w:r>
      <w:r>
        <w:rPr>
          <w:rFonts w:hint="eastAsia" w:ascii="仿宋" w:hAnsi="仿宋" w:eastAsia="仿宋" w:cs="仿宋"/>
          <w:sz w:val="24"/>
          <w:szCs w:val="24"/>
          <w:u w:val="single"/>
        </w:rPr>
        <w:t xml:space="preserve">                   </w:t>
      </w:r>
      <w:r>
        <w:rPr>
          <w:rFonts w:hint="eastAsia" w:ascii="仿宋" w:hAnsi="仿宋" w:eastAsia="仿宋" w:cs="仿宋"/>
          <w:sz w:val="24"/>
          <w:szCs w:val="24"/>
        </w:rPr>
        <w:t>（公司名称）参加</w:t>
      </w:r>
      <w:r>
        <w:rPr>
          <w:rFonts w:hint="eastAsia" w:ascii="仿宋" w:hAnsi="仿宋" w:eastAsia="仿宋" w:cs="仿宋"/>
          <w:sz w:val="24"/>
          <w:szCs w:val="24"/>
          <w:u w:val="single"/>
        </w:rPr>
        <w:t xml:space="preserve">                 （</w:t>
      </w:r>
      <w:r>
        <w:rPr>
          <w:rFonts w:hint="eastAsia" w:ascii="仿宋" w:hAnsi="仿宋" w:eastAsia="仿宋" w:cs="仿宋"/>
          <w:sz w:val="24"/>
          <w:szCs w:val="24"/>
        </w:rPr>
        <w:t>项目名称）的采购活动，现承诺：</w:t>
      </w:r>
    </w:p>
    <w:p w14:paraId="38D150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我公司满足关于供应商的资格要求，包括（不限于）：</w:t>
      </w:r>
    </w:p>
    <w:p w14:paraId="511117B9">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（1）具有独立承担民事责任的能力；</w:t>
      </w:r>
    </w:p>
    <w:p w14:paraId="17C7FF5B">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（2）具有良好的商业信誉；</w:t>
      </w:r>
    </w:p>
    <w:p w14:paraId="6E9C1628">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（3）具有履行合同所必需的设备和专业技术能力；</w:t>
      </w:r>
    </w:p>
    <w:p w14:paraId="750ADD09">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（4）有依法缴纳税收和社会保障资金的良好记录；</w:t>
      </w:r>
    </w:p>
    <w:p w14:paraId="3CCEA0AD">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（5）参加采购活动前三年内，在经营活动中没有重大违法记录；</w:t>
      </w:r>
    </w:p>
    <w:p w14:paraId="5DF6D0CE">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（6）法律、行政法规规定的其他条件；</w:t>
      </w:r>
    </w:p>
    <w:p w14:paraId="60B5655F">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（7）根据采购项目提出的特殊条件。</w:t>
      </w:r>
    </w:p>
    <w:p w14:paraId="29FED4FD">
      <w:pPr>
        <w:pStyle w:val="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3.本项目响应文件有效期为</w:t>
      </w:r>
      <w:r>
        <w:rPr>
          <w:rFonts w:hint="eastAsia" w:ascii="仿宋" w:hAnsi="仿宋" w:eastAsia="仿宋" w:cs="仿宋"/>
          <w:sz w:val="24"/>
          <w:szCs w:val="24"/>
          <w:u w:val="single"/>
        </w:rPr>
        <w:t>90</w:t>
      </w:r>
      <w:r>
        <w:rPr>
          <w:rFonts w:hint="eastAsia" w:ascii="仿宋" w:hAnsi="仿宋" w:eastAsia="仿宋" w:cs="仿宋"/>
          <w:sz w:val="24"/>
          <w:szCs w:val="24"/>
        </w:rPr>
        <w:t>天。</w:t>
      </w:r>
    </w:p>
    <w:p w14:paraId="13547544">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4.响应文件中提供的任何资料和技术、服务、商务等响应承诺情况都是真实的、有效的、合法的。</w:t>
      </w:r>
    </w:p>
    <w:p w14:paraId="2A236255">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如本项目谈判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9.我方自愿按照谈判文件规定的各项要求向采购人提供所需货物和服务。</w:t>
      </w:r>
    </w:p>
    <w:p w14:paraId="12847A26">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10.一旦成交，我方将严格履行采购合同规定的责任和义务。</w:t>
      </w:r>
    </w:p>
    <w:p w14:paraId="7F4EC3DD">
      <w:pPr>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11.我方愿意提供贵单位可能另外要求的，与谈判有关的文件资料，并保证我方已提供和将要提供的文件资料是真实、准确的。</w:t>
      </w:r>
    </w:p>
    <w:p w14:paraId="0BBD011B">
      <w:pPr>
        <w:spacing w:line="5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hint="eastAsia" w:ascii="仿宋" w:hAnsi="仿宋" w:eastAsia="仿宋" w:cs="仿宋"/>
          <w:bCs/>
          <w:sz w:val="24"/>
          <w:szCs w:val="24"/>
        </w:rPr>
      </w:pPr>
    </w:p>
    <w:p w14:paraId="61E33E78">
      <w:pPr>
        <w:adjustRightInd w:val="0"/>
        <w:spacing w:line="360" w:lineRule="auto"/>
        <w:jc w:val="left"/>
        <w:rPr>
          <w:rFonts w:hint="eastAsia" w:ascii="仿宋" w:hAnsi="仿宋" w:eastAsia="仿宋" w:cs="仿宋"/>
          <w:bCs/>
          <w:sz w:val="24"/>
          <w:szCs w:val="24"/>
        </w:rPr>
      </w:pPr>
      <w:r>
        <w:rPr>
          <w:rFonts w:hint="eastAsia" w:ascii="仿宋" w:hAnsi="仿宋" w:eastAsia="仿宋" w:cs="仿宋"/>
          <w:bCs/>
          <w:sz w:val="24"/>
          <w:szCs w:val="24"/>
        </w:rPr>
        <w:t>供应商名称：        （盖章）</w:t>
      </w:r>
    </w:p>
    <w:p w14:paraId="65E06B04">
      <w:pPr>
        <w:pStyle w:val="8"/>
        <w:jc w:val="left"/>
        <w:rPr>
          <w:rFonts w:hint="eastAsia" w:ascii="仿宋" w:hAnsi="仿宋" w:eastAsia="仿宋" w:cs="仿宋"/>
          <w:sz w:val="24"/>
          <w:szCs w:val="24"/>
        </w:rPr>
      </w:pPr>
      <w:r>
        <w:rPr>
          <w:rFonts w:hint="eastAsia" w:ascii="仿宋" w:hAnsi="仿宋" w:eastAsia="仿宋" w:cs="仿宋"/>
          <w:bCs/>
          <w:sz w:val="24"/>
          <w:szCs w:val="24"/>
        </w:rPr>
        <w:t>时间：</w:t>
      </w:r>
    </w:p>
    <w:p w14:paraId="6D766818">
      <w:pPr>
        <w:rPr>
          <w:rFonts w:hint="eastAsia" w:ascii="仿宋" w:hAnsi="仿宋" w:eastAsia="仿宋" w:cs="仿宋"/>
          <w:sz w:val="24"/>
          <w:szCs w:val="24"/>
        </w:rPr>
      </w:pPr>
      <w:bookmarkStart w:id="54" w:name="_Toc30971"/>
      <w:bookmarkStart w:id="55" w:name="_Toc22676"/>
      <w:bookmarkStart w:id="56" w:name="_Toc17857"/>
      <w:bookmarkStart w:id="57" w:name="_Toc31838"/>
      <w:bookmarkStart w:id="58" w:name="_Toc4305"/>
      <w:r>
        <w:rPr>
          <w:rFonts w:hint="eastAsia" w:ascii="仿宋" w:hAnsi="仿宋" w:eastAsia="仿宋" w:cs="仿宋"/>
          <w:sz w:val="24"/>
          <w:szCs w:val="24"/>
        </w:rPr>
        <w:br w:type="page"/>
      </w:r>
    </w:p>
    <w:p w14:paraId="72845348">
      <w:pPr>
        <w:pStyle w:val="3"/>
        <w:ind w:firstLine="0"/>
        <w:rPr>
          <w:rFonts w:hint="eastAsia" w:ascii="仿宋" w:hAnsi="仿宋" w:eastAsia="仿宋" w:cs="仿宋"/>
          <w:sz w:val="24"/>
          <w:szCs w:val="24"/>
        </w:rPr>
      </w:pPr>
      <w:r>
        <w:rPr>
          <w:rFonts w:hint="eastAsia" w:ascii="仿宋" w:hAnsi="仿宋" w:eastAsia="仿宋" w:cs="仿宋"/>
          <w:sz w:val="24"/>
          <w:szCs w:val="24"/>
        </w:rPr>
        <w:t>具有独立承担民事责任的能力</w:t>
      </w:r>
      <w:bookmarkEnd w:id="54"/>
      <w:bookmarkEnd w:id="55"/>
      <w:bookmarkEnd w:id="56"/>
      <w:bookmarkEnd w:id="57"/>
      <w:bookmarkEnd w:id="58"/>
    </w:p>
    <w:p w14:paraId="597BE704">
      <w:pPr>
        <w:pStyle w:val="8"/>
        <w:jc w:val="center"/>
        <w:rPr>
          <w:rFonts w:hint="eastAsia" w:ascii="仿宋" w:hAnsi="仿宋" w:eastAsia="仿宋" w:cs="仿宋"/>
          <w:b/>
          <w:bCs/>
          <w:sz w:val="24"/>
          <w:szCs w:val="24"/>
        </w:rPr>
      </w:pPr>
    </w:p>
    <w:p w14:paraId="015A7A05">
      <w:pPr>
        <w:jc w:val="center"/>
        <w:rPr>
          <w:rFonts w:hint="eastAsia" w:ascii="仿宋" w:hAnsi="仿宋" w:eastAsia="仿宋" w:cs="仿宋"/>
          <w:sz w:val="24"/>
          <w:szCs w:val="24"/>
        </w:rPr>
      </w:pPr>
      <w:r>
        <w:rPr>
          <w:rFonts w:hint="eastAsia" w:ascii="仿宋" w:hAnsi="仿宋" w:eastAsia="仿宋" w:cs="仿宋"/>
          <w:sz w:val="24"/>
          <w:szCs w:val="24"/>
        </w:rPr>
        <w:t>（按第三章要求提供）</w:t>
      </w:r>
    </w:p>
    <w:p w14:paraId="0707C512">
      <w:pPr>
        <w:pStyle w:val="3"/>
        <w:ind w:firstLine="0"/>
        <w:rPr>
          <w:rStyle w:val="33"/>
          <w:rFonts w:hint="eastAsia" w:ascii="仿宋" w:hAnsi="仿宋" w:eastAsia="仿宋" w:cs="仿宋"/>
          <w:sz w:val="24"/>
          <w:szCs w:val="24"/>
        </w:rPr>
      </w:pPr>
      <w:r>
        <w:rPr>
          <w:rFonts w:hint="eastAsia" w:ascii="仿宋" w:hAnsi="仿宋" w:eastAsia="仿宋" w:cs="仿宋"/>
          <w:bCs/>
          <w:sz w:val="24"/>
          <w:szCs w:val="24"/>
        </w:rPr>
        <w:br w:type="page"/>
      </w:r>
      <w:bookmarkStart w:id="59" w:name="_Toc15613"/>
      <w:bookmarkStart w:id="60" w:name="_Toc27186"/>
      <w:bookmarkStart w:id="61" w:name="_Toc30158"/>
      <w:r>
        <w:rPr>
          <w:rFonts w:hint="eastAsia" w:ascii="仿宋" w:hAnsi="仿宋" w:eastAsia="仿宋" w:cs="仿宋"/>
          <w:sz w:val="24"/>
          <w:szCs w:val="24"/>
        </w:rPr>
        <w:t>具有健全的财务会计制度的证明材料</w:t>
      </w:r>
    </w:p>
    <w:p w14:paraId="5020004E">
      <w:pPr>
        <w:jc w:val="center"/>
        <w:rPr>
          <w:rFonts w:hint="eastAsia" w:ascii="仿宋" w:hAnsi="仿宋" w:eastAsia="仿宋" w:cs="仿宋"/>
          <w:sz w:val="24"/>
          <w:szCs w:val="24"/>
        </w:rPr>
      </w:pPr>
      <w:r>
        <w:rPr>
          <w:rFonts w:hint="eastAsia" w:ascii="仿宋" w:hAnsi="仿宋" w:eastAsia="仿宋" w:cs="仿宋"/>
          <w:sz w:val="24"/>
          <w:szCs w:val="24"/>
        </w:rPr>
        <w:t>（按第三章要求提供）</w:t>
      </w:r>
      <w:r>
        <w:rPr>
          <w:rFonts w:hint="eastAsia" w:ascii="仿宋" w:hAnsi="仿宋" w:eastAsia="仿宋" w:cs="仿宋"/>
          <w:sz w:val="24"/>
          <w:szCs w:val="24"/>
        </w:rPr>
        <w:br w:type="page"/>
      </w:r>
      <w:bookmarkEnd w:id="59"/>
      <w:bookmarkEnd w:id="60"/>
      <w:bookmarkStart w:id="62" w:name="_Toc13706"/>
      <w:bookmarkStart w:id="63" w:name="_Toc13904"/>
      <w:bookmarkStart w:id="64" w:name="_Toc25357"/>
    </w:p>
    <w:p w14:paraId="76B8A196">
      <w:pPr>
        <w:pStyle w:val="3"/>
        <w:ind w:firstLine="0"/>
        <w:rPr>
          <w:rFonts w:hint="eastAsia" w:ascii="仿宋" w:hAnsi="仿宋" w:eastAsia="仿宋" w:cs="仿宋"/>
          <w:sz w:val="24"/>
          <w:szCs w:val="24"/>
        </w:rPr>
      </w:pPr>
      <w:bookmarkStart w:id="65" w:name="_Toc15508"/>
      <w:bookmarkStart w:id="66" w:name="_Toc23146"/>
      <w:r>
        <w:rPr>
          <w:rFonts w:hint="eastAsia" w:ascii="仿宋" w:hAnsi="仿宋" w:eastAsia="仿宋" w:cs="仿宋"/>
          <w:sz w:val="24"/>
          <w:szCs w:val="24"/>
        </w:rPr>
        <w:t>本项目其他资格条件提供的证明材料</w:t>
      </w:r>
      <w:bookmarkEnd w:id="61"/>
      <w:bookmarkEnd w:id="62"/>
      <w:bookmarkEnd w:id="63"/>
      <w:bookmarkEnd w:id="64"/>
      <w:bookmarkEnd w:id="65"/>
      <w:bookmarkEnd w:id="66"/>
    </w:p>
    <w:p w14:paraId="241BF9A5">
      <w:pPr>
        <w:jc w:val="center"/>
        <w:rPr>
          <w:rFonts w:hint="eastAsia" w:ascii="仿宋" w:hAnsi="仿宋" w:eastAsia="仿宋" w:cs="仿宋"/>
          <w:sz w:val="24"/>
          <w:szCs w:val="24"/>
        </w:rPr>
      </w:pPr>
      <w:r>
        <w:rPr>
          <w:rFonts w:hint="eastAsia" w:ascii="仿宋" w:hAnsi="仿宋" w:eastAsia="仿宋" w:cs="仿宋"/>
          <w:sz w:val="24"/>
          <w:szCs w:val="24"/>
        </w:rPr>
        <w:t>(按第三章要求提供)</w:t>
      </w:r>
    </w:p>
    <w:p w14:paraId="6044F60C">
      <w:pPr>
        <w:pStyle w:val="32"/>
        <w:ind w:left="420" w:leftChars="200"/>
        <w:jc w:val="both"/>
        <w:rPr>
          <w:rFonts w:hint="eastAsia" w:ascii="仿宋" w:hAnsi="仿宋" w:eastAsia="仿宋" w:cs="仿宋"/>
          <w:color w:val="auto"/>
          <w:sz w:val="24"/>
          <w:szCs w:val="24"/>
        </w:rPr>
      </w:pPr>
    </w:p>
    <w:p w14:paraId="50A012A9">
      <w:pPr>
        <w:pStyle w:val="32"/>
        <w:jc w:val="both"/>
        <w:rPr>
          <w:rFonts w:hint="eastAsia" w:ascii="仿宋" w:hAnsi="仿宋" w:eastAsia="仿宋" w:cs="仿宋"/>
          <w:iCs/>
          <w:color w:val="auto"/>
          <w:sz w:val="24"/>
          <w:szCs w:val="24"/>
        </w:rPr>
      </w:pPr>
      <w:r>
        <w:rPr>
          <w:rFonts w:hint="eastAsia" w:ascii="仿宋" w:hAnsi="仿宋" w:eastAsia="仿宋" w:cs="仿宋"/>
          <w:iCs/>
          <w:color w:val="auto"/>
          <w:sz w:val="24"/>
          <w:szCs w:val="24"/>
        </w:rPr>
        <w:t>（若未涉及，填“无”即可）</w:t>
      </w:r>
    </w:p>
    <w:p w14:paraId="27F8B13E">
      <w:pPr>
        <w:pStyle w:val="3"/>
        <w:ind w:firstLine="0"/>
        <w:rPr>
          <w:rFonts w:hint="eastAsia" w:ascii="仿宋" w:hAnsi="仿宋" w:eastAsia="仿宋" w:cs="仿宋"/>
          <w:sz w:val="24"/>
          <w:szCs w:val="24"/>
        </w:rPr>
      </w:pPr>
      <w:r>
        <w:rPr>
          <w:rFonts w:hint="eastAsia" w:ascii="仿宋" w:hAnsi="仿宋" w:eastAsia="仿宋" w:cs="仿宋"/>
          <w:sz w:val="24"/>
          <w:szCs w:val="24"/>
        </w:rPr>
        <w:br w:type="page"/>
      </w:r>
      <w:bookmarkStart w:id="67" w:name="_Toc15526"/>
      <w:bookmarkStart w:id="68" w:name="_Toc11351"/>
      <w:bookmarkStart w:id="69" w:name="_Toc20589"/>
      <w:bookmarkStart w:id="70" w:name="_Toc25638"/>
      <w:bookmarkStart w:id="71" w:name="_Toc12015"/>
      <w:bookmarkStart w:id="72" w:name="_Toc27661"/>
      <w:r>
        <w:rPr>
          <w:rStyle w:val="41"/>
          <w:rFonts w:hint="eastAsia" w:ascii="仿宋" w:hAnsi="仿宋" w:eastAsia="仿宋" w:cs="仿宋"/>
          <w:b/>
          <w:sz w:val="24"/>
          <w:szCs w:val="24"/>
        </w:rPr>
        <w:t>法定代表人身份证明书</w:t>
      </w:r>
      <w:bookmarkEnd w:id="67"/>
      <w:bookmarkEnd w:id="68"/>
      <w:bookmarkEnd w:id="69"/>
      <w:bookmarkEnd w:id="70"/>
      <w:bookmarkEnd w:id="71"/>
      <w:bookmarkEnd w:id="72"/>
    </w:p>
    <w:p w14:paraId="0AB454D2">
      <w:pPr>
        <w:pStyle w:val="32"/>
        <w:jc w:val="center"/>
        <w:rPr>
          <w:rFonts w:hint="eastAsia" w:ascii="仿宋" w:hAnsi="仿宋" w:eastAsia="仿宋" w:cs="仿宋"/>
          <w:color w:val="auto"/>
          <w:sz w:val="24"/>
          <w:szCs w:val="24"/>
        </w:rPr>
      </w:pPr>
    </w:p>
    <w:p w14:paraId="43269FBB">
      <w:pPr>
        <w:pStyle w:val="32"/>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（若为法定代表人/单位负责人参与则提供此页）</w:t>
      </w:r>
    </w:p>
    <w:p w14:paraId="3BCA9F8D">
      <w:pPr>
        <w:pStyle w:val="32"/>
        <w:jc w:val="center"/>
        <w:rPr>
          <w:rFonts w:hint="eastAsia" w:ascii="仿宋" w:hAnsi="仿宋" w:eastAsia="仿宋" w:cs="仿宋"/>
          <w:color w:val="auto"/>
          <w:sz w:val="24"/>
          <w:szCs w:val="24"/>
        </w:rPr>
      </w:pPr>
    </w:p>
    <w:p w14:paraId="6757BD29">
      <w:pPr>
        <w:pStyle w:val="32"/>
        <w:jc w:val="center"/>
        <w:rPr>
          <w:rFonts w:hint="eastAsia" w:ascii="仿宋" w:hAnsi="仿宋" w:eastAsia="仿宋" w:cs="仿宋"/>
          <w:color w:val="auto"/>
          <w:sz w:val="24"/>
          <w:szCs w:val="24"/>
        </w:rPr>
      </w:pPr>
    </w:p>
    <w:p w14:paraId="2C00BF0A">
      <w:pPr>
        <w:pStyle w:val="32"/>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________(姓名）系___________________（供应商名称）的法定代表人/单位负责人（职务：_____________,电话：_________________）。</w:t>
      </w:r>
    </w:p>
    <w:p w14:paraId="33ADA0C0">
      <w:pPr>
        <w:pStyle w:val="32"/>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26FCAF7B">
      <w:pPr>
        <w:pStyle w:val="32"/>
        <w:jc w:val="both"/>
        <w:rPr>
          <w:rFonts w:hint="eastAsia" w:ascii="仿宋" w:hAnsi="仿宋" w:eastAsia="仿宋" w:cs="仿宋"/>
          <w:color w:val="auto"/>
          <w:sz w:val="24"/>
          <w:szCs w:val="24"/>
        </w:rPr>
      </w:pPr>
    </w:p>
    <w:p w14:paraId="46E4D155">
      <w:pPr>
        <w:pStyle w:val="32"/>
        <w:jc w:val="both"/>
        <w:rPr>
          <w:rFonts w:hint="eastAsia" w:ascii="仿宋" w:hAnsi="仿宋" w:eastAsia="仿宋" w:cs="仿宋"/>
          <w:color w:val="auto"/>
          <w:sz w:val="24"/>
          <w:szCs w:val="24"/>
        </w:rPr>
      </w:pPr>
    </w:p>
    <w:p w14:paraId="533F86F0">
      <w:pPr>
        <w:adjustRightInd w:val="0"/>
        <w:spacing w:line="360" w:lineRule="auto"/>
        <w:jc w:val="left"/>
        <w:rPr>
          <w:rFonts w:hint="eastAsia" w:ascii="仿宋" w:hAnsi="仿宋" w:eastAsia="仿宋" w:cs="仿宋"/>
          <w:bCs/>
          <w:sz w:val="24"/>
          <w:szCs w:val="24"/>
        </w:rPr>
      </w:pPr>
      <w:r>
        <w:rPr>
          <w:rFonts w:hint="eastAsia" w:ascii="仿宋" w:hAnsi="仿宋" w:eastAsia="仿宋" w:cs="仿宋"/>
          <w:bCs/>
          <w:sz w:val="24"/>
          <w:szCs w:val="24"/>
        </w:rPr>
        <w:t>供应商名称：        （盖章）</w:t>
      </w:r>
    </w:p>
    <w:p w14:paraId="472895F4">
      <w:pPr>
        <w:pStyle w:val="8"/>
        <w:jc w:val="left"/>
        <w:rPr>
          <w:rFonts w:hint="eastAsia" w:ascii="仿宋" w:hAnsi="仿宋" w:eastAsia="仿宋" w:cs="仿宋"/>
          <w:sz w:val="24"/>
          <w:szCs w:val="24"/>
        </w:rPr>
      </w:pPr>
      <w:r>
        <w:rPr>
          <w:rFonts w:hint="eastAsia" w:ascii="仿宋" w:hAnsi="仿宋" w:eastAsia="仿宋" w:cs="仿宋"/>
          <w:bCs/>
          <w:sz w:val="24"/>
          <w:szCs w:val="24"/>
        </w:rPr>
        <w:t>时间：</w:t>
      </w:r>
    </w:p>
    <w:p w14:paraId="7B0D99A3">
      <w:pPr>
        <w:pStyle w:val="32"/>
        <w:jc w:val="center"/>
        <w:rPr>
          <w:rFonts w:hint="eastAsia" w:ascii="仿宋" w:hAnsi="仿宋" w:eastAsia="仿宋" w:cs="仿宋"/>
          <w:color w:val="auto"/>
          <w:sz w:val="24"/>
          <w:szCs w:val="24"/>
        </w:rPr>
      </w:pPr>
    </w:p>
    <w:p w14:paraId="53CC06E9">
      <w:pPr>
        <w:pStyle w:val="32"/>
        <w:jc w:val="center"/>
        <w:rPr>
          <w:rFonts w:hint="eastAsia" w:ascii="仿宋" w:hAnsi="仿宋" w:eastAsia="仿宋" w:cs="仿宋"/>
          <w:color w:val="auto"/>
          <w:sz w:val="24"/>
          <w:szCs w:val="24"/>
        </w:rPr>
      </w:pPr>
    </w:p>
    <w:p w14:paraId="55320CDB">
      <w:pPr>
        <w:pStyle w:val="32"/>
        <w:rPr>
          <w:rFonts w:hint="eastAsia" w:ascii="仿宋" w:hAnsi="仿宋" w:eastAsia="仿宋" w:cs="仿宋"/>
          <w:color w:val="auto"/>
          <w:sz w:val="24"/>
          <w:szCs w:val="24"/>
        </w:rPr>
      </w:pPr>
      <w:r>
        <w:rPr>
          <w:rFonts w:hint="eastAsia" w:ascii="仿宋" w:hAnsi="仿宋" w:eastAsia="仿宋" w:cs="仿宋"/>
          <w:color w:val="auto"/>
          <w:sz w:val="24"/>
          <w:szCs w:val="24"/>
        </w:rPr>
        <w:t>注：</w:t>
      </w:r>
    </w:p>
    <w:p w14:paraId="7C242331">
      <w:pPr>
        <w:pStyle w:val="32"/>
        <w:rPr>
          <w:rFonts w:hint="eastAsia" w:ascii="仿宋" w:hAnsi="仿宋" w:eastAsia="仿宋" w:cs="仿宋"/>
          <w:color w:val="auto"/>
          <w:sz w:val="24"/>
          <w:szCs w:val="24"/>
        </w:rPr>
      </w:pPr>
      <w:r>
        <w:rPr>
          <w:rFonts w:hint="eastAsia" w:ascii="仿宋" w:hAnsi="仿宋" w:eastAsia="仿宋" w:cs="仿宋"/>
          <w:color w:val="auto"/>
          <w:sz w:val="24"/>
          <w:szCs w:val="24"/>
        </w:rPr>
        <w:t>1.供应商为自然人时提供“自然人身份证明材料”。</w:t>
      </w:r>
    </w:p>
    <w:p w14:paraId="116715C0">
      <w:pPr>
        <w:pStyle w:val="32"/>
        <w:rPr>
          <w:rFonts w:hint="eastAsia" w:ascii="仿宋" w:hAnsi="仿宋" w:eastAsia="仿宋" w:cs="仿宋"/>
          <w:color w:val="auto"/>
          <w:sz w:val="24"/>
          <w:szCs w:val="24"/>
        </w:rPr>
      </w:pPr>
      <w:r>
        <w:rPr>
          <w:rFonts w:hint="eastAsia" w:ascii="仿宋" w:hAnsi="仿宋" w:eastAsia="仿宋" w:cs="仿宋"/>
          <w:color w:val="auto"/>
          <w:sz w:val="24"/>
          <w:szCs w:val="24"/>
        </w:rPr>
        <w:t>2.应附法定代表人/单位负责人身份证明材料复印件（提供其在有效期的材料，如居民身份证正、反面复印件）。</w:t>
      </w:r>
    </w:p>
    <w:p w14:paraId="3ABA1F79">
      <w:pPr>
        <w:pStyle w:val="32"/>
        <w:rPr>
          <w:rFonts w:hint="eastAsia" w:ascii="仿宋" w:hAnsi="仿宋" w:eastAsia="仿宋" w:cs="仿宋"/>
          <w:color w:val="auto"/>
          <w:sz w:val="24"/>
          <w:szCs w:val="24"/>
        </w:rPr>
      </w:pPr>
      <w:r>
        <w:rPr>
          <w:rFonts w:hint="eastAsia" w:ascii="仿宋" w:hAnsi="仿宋" w:eastAsia="仿宋" w:cs="仿宋"/>
          <w:color w:val="auto"/>
          <w:sz w:val="24"/>
          <w:szCs w:val="24"/>
        </w:rPr>
        <w:t>3.身份证明材料包括居民身份证或户口本或军官证或护照等。</w:t>
      </w:r>
    </w:p>
    <w:p w14:paraId="11562BB1">
      <w:pPr>
        <w:pStyle w:val="32"/>
        <w:jc w:val="both"/>
        <w:rPr>
          <w:rFonts w:hint="eastAsia" w:ascii="仿宋" w:hAnsi="仿宋" w:eastAsia="仿宋" w:cs="仿宋"/>
          <w:color w:val="auto"/>
          <w:sz w:val="24"/>
          <w:szCs w:val="24"/>
        </w:rPr>
      </w:pPr>
    </w:p>
    <w:p w14:paraId="31D6EAC3">
      <w:pPr>
        <w:pStyle w:val="32"/>
        <w:jc w:val="center"/>
        <w:rPr>
          <w:rFonts w:hint="eastAsia" w:ascii="仿宋" w:hAnsi="仿宋" w:eastAsia="仿宋" w:cs="仿宋"/>
          <w:b/>
          <w:bCs/>
          <w:color w:val="auto"/>
          <w:sz w:val="24"/>
          <w:szCs w:val="24"/>
        </w:rPr>
      </w:pPr>
      <w:r>
        <w:rPr>
          <w:rFonts w:hint="eastAsia" w:ascii="仿宋" w:hAnsi="仿宋" w:eastAsia="仿宋" w:cs="仿宋"/>
          <w:color w:val="auto"/>
          <w:sz w:val="24"/>
          <w:szCs w:val="24"/>
        </w:rPr>
        <w:br w:type="page"/>
      </w:r>
      <w:r>
        <w:rPr>
          <w:rStyle w:val="33"/>
          <w:rFonts w:hint="eastAsia" w:ascii="仿宋" w:hAnsi="仿宋" w:eastAsia="仿宋" w:cs="仿宋"/>
          <w:b/>
          <w:bCs/>
          <w:color w:val="auto"/>
          <w:kern w:val="2"/>
          <w:sz w:val="24"/>
          <w:szCs w:val="24"/>
        </w:rPr>
        <w:t>法定代表人授权委托书</w:t>
      </w:r>
    </w:p>
    <w:p w14:paraId="1CF8FCEE">
      <w:pPr>
        <w:pStyle w:val="32"/>
        <w:jc w:val="center"/>
        <w:rPr>
          <w:rFonts w:hint="eastAsia" w:ascii="仿宋" w:hAnsi="仿宋" w:eastAsia="仿宋" w:cs="仿宋"/>
          <w:b/>
          <w:bCs/>
          <w:color w:val="auto"/>
          <w:sz w:val="24"/>
          <w:szCs w:val="24"/>
        </w:rPr>
      </w:pPr>
    </w:p>
    <w:p w14:paraId="170BF1E2">
      <w:pPr>
        <w:pStyle w:val="32"/>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（若委托授权代表参与则提供此页）</w:t>
      </w:r>
    </w:p>
    <w:p w14:paraId="404B2027">
      <w:pPr>
        <w:pStyle w:val="32"/>
        <w:jc w:val="center"/>
        <w:rPr>
          <w:rFonts w:hint="eastAsia" w:ascii="仿宋" w:hAnsi="仿宋" w:eastAsia="仿宋" w:cs="仿宋"/>
          <w:color w:val="auto"/>
          <w:sz w:val="24"/>
          <w:szCs w:val="24"/>
        </w:rPr>
      </w:pPr>
    </w:p>
    <w:p w14:paraId="1D1D42B9">
      <w:pPr>
        <w:pStyle w:val="8"/>
        <w:snapToGrid w:val="0"/>
        <w:spacing w:after="0" w:line="500" w:lineRule="exact"/>
        <w:ind w:firstLine="480" w:firstLineChars="200"/>
        <w:rPr>
          <w:rFonts w:hint="eastAsia" w:ascii="仿宋" w:hAnsi="仿宋" w:eastAsia="仿宋" w:cs="仿宋"/>
          <w:sz w:val="24"/>
          <w:szCs w:val="24"/>
        </w:rPr>
      </w:pPr>
    </w:p>
    <w:p w14:paraId="069582C9">
      <w:pPr>
        <w:pStyle w:val="8"/>
        <w:snapToGrid w:val="0"/>
        <w:spacing w:after="0"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本授权委托书声明：我 </w:t>
      </w:r>
      <w:r>
        <w:rPr>
          <w:rFonts w:hint="eastAsia" w:ascii="仿宋" w:hAnsi="仿宋" w:eastAsia="仿宋" w:cs="仿宋"/>
          <w:sz w:val="24"/>
          <w:szCs w:val="24"/>
          <w:u w:val="single"/>
        </w:rPr>
        <w:t xml:space="preserve">（姓名） </w:t>
      </w:r>
      <w:r>
        <w:rPr>
          <w:rFonts w:hint="eastAsia" w:ascii="仿宋" w:hAnsi="仿宋" w:eastAsia="仿宋" w:cs="仿宋"/>
          <w:sz w:val="24"/>
          <w:szCs w:val="24"/>
        </w:rPr>
        <w:t>系</w:t>
      </w: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 xml:space="preserve"> 的法定代表人，现授权</w:t>
      </w:r>
      <w:r>
        <w:rPr>
          <w:rFonts w:hint="eastAsia" w:ascii="仿宋" w:hAnsi="仿宋" w:eastAsia="仿宋" w:cs="仿宋"/>
          <w:sz w:val="24"/>
          <w:szCs w:val="24"/>
          <w:u w:val="single"/>
        </w:rPr>
        <w:t xml:space="preserve"> （姓名） </w:t>
      </w:r>
      <w:r>
        <w:rPr>
          <w:rFonts w:hint="eastAsia" w:ascii="仿宋" w:hAnsi="仿宋" w:eastAsia="仿宋" w:cs="仿宋"/>
          <w:sz w:val="24"/>
          <w:szCs w:val="24"/>
        </w:rPr>
        <w:t>为我公司的委托代理人，以本单位的名义参加</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委托代理人无转委托权。特此委托。</w:t>
      </w:r>
    </w:p>
    <w:p w14:paraId="5EA77C46">
      <w:pPr>
        <w:snapToGrid w:val="0"/>
        <w:spacing w:line="560" w:lineRule="exact"/>
        <w:ind w:firstLine="480" w:firstLineChars="200"/>
        <w:rPr>
          <w:rFonts w:hint="eastAsia" w:ascii="仿宋" w:hAnsi="仿宋" w:eastAsia="仿宋" w:cs="仿宋"/>
          <w:sz w:val="24"/>
          <w:szCs w:val="24"/>
        </w:rPr>
      </w:pPr>
    </w:p>
    <w:p w14:paraId="5A57710E">
      <w:pPr>
        <w:snapToGrid w:val="0"/>
        <w:spacing w:line="560" w:lineRule="exact"/>
        <w:ind w:firstLine="480" w:firstLineChars="200"/>
        <w:rPr>
          <w:rFonts w:hint="eastAsia" w:ascii="仿宋" w:hAnsi="仿宋" w:eastAsia="仿宋" w:cs="仿宋"/>
          <w:sz w:val="24"/>
          <w:szCs w:val="24"/>
        </w:rPr>
      </w:pPr>
    </w:p>
    <w:p w14:paraId="679907F1">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 xml:space="preserve">授权人(法定代表人):    （签字）         </w:t>
      </w:r>
    </w:p>
    <w:p w14:paraId="74D28AEE">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 xml:space="preserve">委托代理人： （签字）                   </w:t>
      </w:r>
    </w:p>
    <w:p w14:paraId="4C28B942">
      <w:pPr>
        <w:snapToGrid w:val="0"/>
        <w:spacing w:line="560" w:lineRule="exact"/>
        <w:rPr>
          <w:rFonts w:hint="eastAsia" w:ascii="仿宋" w:hAnsi="仿宋" w:eastAsia="仿宋" w:cs="仿宋"/>
          <w:sz w:val="24"/>
          <w:szCs w:val="24"/>
        </w:rPr>
      </w:pPr>
    </w:p>
    <w:p w14:paraId="5157E8ED">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供应商名称：        （盖章）</w:t>
      </w:r>
    </w:p>
    <w:p w14:paraId="348F9EAB">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时间：</w:t>
      </w:r>
    </w:p>
    <w:p w14:paraId="04C6E668">
      <w:pPr>
        <w:pStyle w:val="8"/>
        <w:rPr>
          <w:rFonts w:hint="eastAsia" w:ascii="仿宋" w:hAnsi="仿宋" w:eastAsia="仿宋" w:cs="仿宋"/>
          <w:sz w:val="24"/>
          <w:szCs w:val="24"/>
        </w:rPr>
      </w:pPr>
      <w:r>
        <w:rPr>
          <w:rFonts w:hint="eastAsia" w:ascii="仿宋" w:hAnsi="仿宋" w:eastAsia="仿宋" w:cs="仿宋"/>
          <w:sz w:val="24"/>
          <w:szCs w:val="24"/>
        </w:rPr>
        <w:cr/>
      </w:r>
      <w:r>
        <w:rPr>
          <w:rFonts w:hint="eastAsia" w:ascii="仿宋" w:hAnsi="仿宋" w:eastAsia="仿宋" w:cs="仿宋"/>
          <w:sz w:val="24"/>
          <w:szCs w:val="24"/>
        </w:rPr>
        <w:t>注：</w:t>
      </w:r>
      <w:r>
        <w:rPr>
          <w:rFonts w:hint="eastAsia" w:ascii="仿宋" w:hAnsi="仿宋" w:eastAsia="仿宋" w:cs="仿宋"/>
          <w:sz w:val="24"/>
          <w:szCs w:val="24"/>
        </w:rPr>
        <w:cr/>
      </w:r>
      <w:r>
        <w:rPr>
          <w:rFonts w:hint="eastAsia" w:ascii="仿宋" w:hAnsi="仿宋" w:eastAsia="仿宋" w:cs="仿宋"/>
          <w:sz w:val="24"/>
          <w:szCs w:val="24"/>
        </w:rPr>
        <w:t>1.应附法定代表人/单位负责人和委托代理人的身份证明材料复印件（提供其在有效期的材料，如居民身份证正、反面复印件）。</w:t>
      </w:r>
      <w:r>
        <w:rPr>
          <w:rFonts w:hint="eastAsia" w:ascii="仿宋" w:hAnsi="仿宋" w:eastAsia="仿宋" w:cs="仿宋"/>
          <w:sz w:val="24"/>
          <w:szCs w:val="24"/>
        </w:rPr>
        <w:cr/>
      </w:r>
      <w:r>
        <w:rPr>
          <w:rFonts w:hint="eastAsia" w:ascii="仿宋" w:hAnsi="仿宋" w:eastAsia="仿宋" w:cs="仿宋"/>
          <w:sz w:val="24"/>
          <w:szCs w:val="24"/>
        </w:rPr>
        <w:t>2.身份证明材料包括居民身份证或户口本或军官证或护照等。</w:t>
      </w:r>
      <w:r>
        <w:rPr>
          <w:rFonts w:hint="eastAsia" w:ascii="仿宋" w:hAnsi="仿宋" w:eastAsia="仿宋" w:cs="仿宋"/>
          <w:sz w:val="24"/>
          <w:szCs w:val="24"/>
        </w:rPr>
        <w:cr/>
      </w:r>
    </w:p>
    <w:p w14:paraId="5D81E6EA">
      <w:pPr>
        <w:pStyle w:val="3"/>
        <w:ind w:firstLine="0"/>
        <w:rPr>
          <w:rFonts w:hint="eastAsia" w:ascii="仿宋" w:hAnsi="仿宋" w:eastAsia="仿宋" w:cs="仿宋"/>
          <w:sz w:val="24"/>
          <w:szCs w:val="24"/>
        </w:rPr>
      </w:pPr>
      <w:r>
        <w:rPr>
          <w:rFonts w:hint="eastAsia" w:ascii="仿宋" w:hAnsi="仿宋" w:eastAsia="仿宋" w:cs="仿宋"/>
          <w:sz w:val="24"/>
          <w:szCs w:val="24"/>
        </w:rPr>
        <w:br w:type="page"/>
      </w:r>
      <w:bookmarkStart w:id="73" w:name="_Toc12967"/>
      <w:bookmarkStart w:id="74" w:name="_Toc1074"/>
      <w:bookmarkStart w:id="75" w:name="_Toc23967"/>
      <w:bookmarkStart w:id="76" w:name="_Toc26969"/>
      <w:bookmarkStart w:id="77" w:name="_Toc2041"/>
      <w:bookmarkStart w:id="78" w:name="_Toc16435"/>
      <w:r>
        <w:rPr>
          <w:rStyle w:val="41"/>
          <w:rFonts w:hint="eastAsia" w:ascii="仿宋" w:hAnsi="仿宋" w:eastAsia="仿宋" w:cs="仿宋"/>
          <w:b/>
          <w:sz w:val="24"/>
          <w:szCs w:val="24"/>
        </w:rPr>
        <w:t>采购需求偏离表</w:t>
      </w:r>
      <w:bookmarkEnd w:id="73"/>
      <w:bookmarkEnd w:id="74"/>
      <w:bookmarkEnd w:id="75"/>
      <w:bookmarkEnd w:id="76"/>
      <w:bookmarkEnd w:id="77"/>
      <w:bookmarkEnd w:id="78"/>
    </w:p>
    <w:p w14:paraId="5B84959E">
      <w:pPr>
        <w:pStyle w:val="8"/>
        <w:spacing w:line="300" w:lineRule="atLeast"/>
        <w:rPr>
          <w:rFonts w:hint="eastAsia" w:ascii="仿宋" w:hAnsi="仿宋" w:eastAsia="仿宋" w:cs="仿宋"/>
          <w:kern w:val="0"/>
          <w:sz w:val="24"/>
          <w:szCs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hint="eastAsia" w:ascii="仿宋" w:hAnsi="仿宋" w:eastAsia="仿宋" w:cs="仿宋"/>
                <w:b/>
                <w:kern w:val="0"/>
                <w:sz w:val="24"/>
                <w:szCs w:val="24"/>
              </w:rPr>
            </w:pPr>
            <w:r>
              <w:rPr>
                <w:rFonts w:hint="eastAsia" w:ascii="仿宋" w:hAnsi="仿宋" w:eastAsia="仿宋" w:cs="仿宋"/>
                <w:b/>
                <w:kern w:val="0"/>
                <w:sz w:val="24"/>
                <w:szCs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hint="eastAsia" w:ascii="仿宋" w:hAnsi="仿宋" w:eastAsia="仿宋" w:cs="仿宋"/>
                <w:b/>
                <w:sz w:val="24"/>
                <w:szCs w:val="24"/>
              </w:rPr>
            </w:pPr>
            <w:r>
              <w:rPr>
                <w:rFonts w:hint="eastAsia" w:ascii="仿宋" w:hAnsi="仿宋" w:eastAsia="仿宋" w:cs="仿宋"/>
                <w:b/>
                <w:kern w:val="0"/>
                <w:sz w:val="24"/>
                <w:szCs w:val="24"/>
                <w:lang w:val="zh-TW" w:eastAsia="zh-TW"/>
              </w:rPr>
              <w:t>采购</w:t>
            </w:r>
            <w:r>
              <w:rPr>
                <w:rFonts w:hint="eastAsia" w:ascii="仿宋" w:hAnsi="仿宋" w:eastAsia="仿宋" w:cs="仿宋"/>
                <w:b/>
                <w:kern w:val="0"/>
                <w:sz w:val="24"/>
                <w:szCs w:val="24"/>
                <w:lang w:val="zh-TW"/>
              </w:rPr>
              <w:t>需求的</w:t>
            </w:r>
            <w:r>
              <w:rPr>
                <w:rFonts w:hint="eastAsia" w:ascii="仿宋" w:hAnsi="仿宋" w:eastAsia="仿宋" w:cs="仿宋"/>
                <w:b/>
                <w:kern w:val="0"/>
                <w:sz w:val="24"/>
                <w:szCs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hint="eastAsia" w:ascii="仿宋" w:hAnsi="仿宋" w:eastAsia="仿宋" w:cs="仿宋"/>
                <w:b/>
                <w:sz w:val="24"/>
                <w:szCs w:val="24"/>
              </w:rPr>
            </w:pPr>
            <w:r>
              <w:rPr>
                <w:rFonts w:hint="eastAsia" w:ascii="仿宋" w:hAnsi="仿宋" w:eastAsia="仿宋" w:cs="仿宋"/>
                <w:b/>
                <w:kern w:val="0"/>
                <w:sz w:val="24"/>
                <w:szCs w:val="24"/>
              </w:rPr>
              <w:t>响应文件</w:t>
            </w:r>
            <w:r>
              <w:rPr>
                <w:rFonts w:hint="eastAsia" w:ascii="仿宋" w:hAnsi="仿宋" w:eastAsia="仿宋" w:cs="仿宋"/>
                <w:b/>
                <w:kern w:val="0"/>
                <w:sz w:val="24"/>
                <w:szCs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hint="eastAsia" w:ascii="仿宋" w:hAnsi="仿宋" w:eastAsia="仿宋" w:cs="仿宋"/>
                <w:b/>
                <w:sz w:val="24"/>
                <w:szCs w:val="24"/>
              </w:rPr>
            </w:pPr>
            <w:r>
              <w:rPr>
                <w:rFonts w:hint="eastAsia" w:ascii="仿宋" w:hAnsi="仿宋" w:eastAsia="仿宋" w:cs="仿宋"/>
                <w:b/>
                <w:sz w:val="24"/>
                <w:szCs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hint="eastAsia" w:ascii="仿宋" w:hAnsi="仿宋" w:eastAsia="仿宋" w:cs="仿宋"/>
                <w:b/>
                <w:sz w:val="24"/>
                <w:szCs w:val="24"/>
              </w:rPr>
            </w:pPr>
            <w:r>
              <w:rPr>
                <w:rFonts w:hint="eastAsia" w:ascii="仿宋" w:hAnsi="仿宋" w:eastAsia="仿宋" w:cs="仿宋"/>
                <w:b/>
                <w:sz w:val="24"/>
                <w:szCs w:val="24"/>
                <w:lang w:val="zh-TW" w:eastAsia="zh-TW"/>
              </w:rPr>
              <w:t>佐证材料对应</w:t>
            </w:r>
            <w:r>
              <w:rPr>
                <w:rFonts w:hint="eastAsia" w:ascii="仿宋" w:hAnsi="仿宋" w:eastAsia="仿宋" w:cs="仿宋"/>
                <w:b/>
                <w:sz w:val="24"/>
                <w:szCs w:val="24"/>
                <w:lang w:val="zh-TW"/>
              </w:rPr>
              <w:t>响应文件</w:t>
            </w:r>
            <w:r>
              <w:rPr>
                <w:rFonts w:hint="eastAsia" w:ascii="仿宋" w:hAnsi="仿宋" w:eastAsia="仿宋" w:cs="仿宋"/>
                <w:b/>
                <w:sz w:val="24"/>
                <w:szCs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hint="eastAsia" w:ascii="仿宋" w:hAnsi="仿宋" w:eastAsia="仿宋" w:cs="仿宋"/>
                <w:sz w:val="24"/>
                <w:szCs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hint="eastAsia" w:ascii="仿宋" w:hAnsi="仿宋" w:eastAsia="仿宋" w:cs="仿宋"/>
                <w:sz w:val="24"/>
                <w:szCs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hint="eastAsia" w:ascii="仿宋" w:hAnsi="仿宋" w:eastAsia="仿宋" w:cs="仿宋"/>
                <w:sz w:val="24"/>
                <w:szCs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hint="eastAsia" w:ascii="仿宋" w:hAnsi="仿宋" w:eastAsia="仿宋" w:cs="仿宋"/>
                <w:sz w:val="24"/>
                <w:szCs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hint="eastAsia" w:ascii="仿宋" w:hAnsi="仿宋" w:eastAsia="仿宋" w:cs="仿宋"/>
                <w:sz w:val="24"/>
                <w:szCs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hint="eastAsia" w:ascii="仿宋" w:hAnsi="仿宋" w:eastAsia="仿宋" w:cs="仿宋"/>
                <w:sz w:val="24"/>
                <w:szCs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hint="eastAsia" w:ascii="仿宋" w:hAnsi="仿宋" w:eastAsia="仿宋" w:cs="仿宋"/>
                <w:sz w:val="24"/>
                <w:szCs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hint="eastAsia" w:ascii="仿宋" w:hAnsi="仿宋" w:eastAsia="仿宋" w:cs="仿宋"/>
                <w:sz w:val="24"/>
                <w:szCs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hint="eastAsia" w:ascii="仿宋" w:hAnsi="仿宋" w:eastAsia="仿宋" w:cs="仿宋"/>
                <w:sz w:val="24"/>
                <w:szCs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hint="eastAsia" w:ascii="仿宋" w:hAnsi="仿宋" w:eastAsia="仿宋" w:cs="仿宋"/>
                <w:sz w:val="24"/>
                <w:szCs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hint="eastAsia" w:ascii="仿宋" w:hAnsi="仿宋" w:eastAsia="仿宋" w:cs="仿宋"/>
                <w:sz w:val="24"/>
                <w:szCs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hint="eastAsia" w:ascii="仿宋" w:hAnsi="仿宋" w:eastAsia="仿宋" w:cs="仿宋"/>
                <w:sz w:val="24"/>
                <w:szCs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hint="eastAsia" w:ascii="仿宋" w:hAnsi="仿宋" w:eastAsia="仿宋" w:cs="仿宋"/>
                <w:sz w:val="24"/>
                <w:szCs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hint="eastAsia" w:ascii="仿宋" w:hAnsi="仿宋" w:eastAsia="仿宋" w:cs="仿宋"/>
                <w:sz w:val="24"/>
                <w:szCs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hint="eastAsia" w:ascii="仿宋" w:hAnsi="仿宋" w:eastAsia="仿宋" w:cs="仿宋"/>
                <w:sz w:val="24"/>
                <w:szCs w:val="24"/>
              </w:rPr>
            </w:pPr>
          </w:p>
        </w:tc>
      </w:tr>
    </w:tbl>
    <w:p w14:paraId="3A147839">
      <w:pPr>
        <w:spacing w:line="360" w:lineRule="auto"/>
        <w:jc w:val="left"/>
        <w:rPr>
          <w:rFonts w:hint="eastAsia" w:ascii="仿宋" w:hAnsi="仿宋" w:eastAsia="仿宋" w:cs="仿宋"/>
          <w:bCs/>
          <w:sz w:val="24"/>
          <w:szCs w:val="24"/>
        </w:rPr>
      </w:pPr>
    </w:p>
    <w:p w14:paraId="3E54F355">
      <w:pPr>
        <w:spacing w:line="360" w:lineRule="auto"/>
        <w:jc w:val="left"/>
        <w:rPr>
          <w:rFonts w:hint="eastAsia" w:ascii="仿宋" w:hAnsi="仿宋" w:eastAsia="仿宋" w:cs="仿宋"/>
          <w:bCs/>
          <w:sz w:val="24"/>
          <w:szCs w:val="24"/>
        </w:rPr>
      </w:pPr>
      <w:r>
        <w:rPr>
          <w:rFonts w:hint="eastAsia" w:ascii="仿宋" w:hAnsi="仿宋" w:eastAsia="仿宋" w:cs="仿宋"/>
          <w:bCs/>
          <w:sz w:val="24"/>
          <w:szCs w:val="24"/>
        </w:rPr>
        <w:t>填表说明：</w:t>
      </w:r>
      <w:r>
        <w:rPr>
          <w:rFonts w:hint="eastAsia" w:ascii="仿宋" w:hAnsi="仿宋" w:eastAsia="仿宋" w:cs="仿宋"/>
          <w:bCs/>
          <w:sz w:val="24"/>
          <w:szCs w:val="24"/>
        </w:rPr>
        <w:cr/>
      </w:r>
      <w:r>
        <w:rPr>
          <w:rFonts w:hint="eastAsia" w:ascii="仿宋" w:hAnsi="仿宋" w:eastAsia="仿宋" w:cs="仿宋"/>
          <w:bCs/>
          <w:sz w:val="24"/>
          <w:szCs w:val="24"/>
        </w:rPr>
        <w:t>1.供应商必须按采购需求的内容据实填写，不得虚假响应，否则将取消其参与或成交资格并按规定追究其相关责任。</w:t>
      </w:r>
      <w:r>
        <w:rPr>
          <w:rFonts w:hint="eastAsia" w:ascii="仿宋" w:hAnsi="仿宋" w:eastAsia="仿宋" w:cs="仿宋"/>
          <w:bCs/>
          <w:sz w:val="24"/>
          <w:szCs w:val="24"/>
        </w:rPr>
        <w:cr/>
      </w:r>
      <w:r>
        <w:rPr>
          <w:rFonts w:hint="eastAsia" w:ascii="仿宋" w:hAnsi="仿宋" w:eastAsia="仿宋" w:cs="仿宋"/>
          <w:bCs/>
          <w:sz w:val="24"/>
          <w:szCs w:val="24"/>
        </w:rPr>
        <w:t>2.偏离情况请填写“无偏离”、“正偏离”或“负偏离”。</w:t>
      </w:r>
      <w:r>
        <w:rPr>
          <w:rFonts w:hint="eastAsia" w:ascii="仿宋" w:hAnsi="仿宋" w:eastAsia="仿宋" w:cs="仿宋"/>
          <w:bCs/>
          <w:sz w:val="24"/>
          <w:szCs w:val="24"/>
        </w:rPr>
        <w:cr/>
      </w:r>
      <w:r>
        <w:rPr>
          <w:rFonts w:hint="eastAsia" w:ascii="仿宋" w:hAnsi="仿宋" w:eastAsia="仿宋" w:cs="仿宋"/>
          <w:bCs/>
          <w:sz w:val="24"/>
          <w:szCs w:val="24"/>
        </w:rPr>
        <w:t>3.需提供的佐证材料，包括但不仅限于(......)等。</w:t>
      </w:r>
      <w:r>
        <w:rPr>
          <w:rFonts w:hint="eastAsia" w:ascii="仿宋" w:hAnsi="仿宋" w:eastAsia="仿宋" w:cs="仿宋"/>
          <w:bCs/>
          <w:sz w:val="24"/>
          <w:szCs w:val="24"/>
        </w:rPr>
        <w:cr/>
      </w:r>
    </w:p>
    <w:p w14:paraId="5C07C870">
      <w:pPr>
        <w:pStyle w:val="17"/>
        <w:ind w:firstLine="0"/>
        <w:rPr>
          <w:rFonts w:hint="eastAsia" w:ascii="仿宋" w:hAnsi="仿宋" w:eastAsia="仿宋" w:cs="仿宋"/>
          <w:sz w:val="24"/>
          <w:szCs w:val="24"/>
          <w:lang w:val="zh-TW" w:eastAsia="zh-TW"/>
        </w:rPr>
      </w:pPr>
    </w:p>
    <w:p w14:paraId="31A1523F">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供应商名称：        （盖章）</w:t>
      </w:r>
    </w:p>
    <w:p w14:paraId="14DD0166">
      <w:pPr>
        <w:snapToGrid w:val="0"/>
        <w:spacing w:line="560" w:lineRule="exact"/>
        <w:rPr>
          <w:rFonts w:hint="eastAsia" w:ascii="仿宋" w:hAnsi="仿宋" w:eastAsia="仿宋" w:cs="仿宋"/>
          <w:sz w:val="24"/>
          <w:szCs w:val="24"/>
        </w:rPr>
      </w:pPr>
      <w:r>
        <w:rPr>
          <w:rFonts w:hint="eastAsia" w:ascii="仿宋" w:hAnsi="仿宋" w:eastAsia="仿宋" w:cs="仿宋"/>
          <w:sz w:val="24"/>
          <w:szCs w:val="24"/>
        </w:rPr>
        <w:t>时间：</w:t>
      </w:r>
    </w:p>
    <w:p w14:paraId="7D8B569B">
      <w:pPr>
        <w:pStyle w:val="32"/>
        <w:jc w:val="center"/>
        <w:rPr>
          <w:rFonts w:hint="eastAsia" w:ascii="仿宋" w:hAnsi="仿宋" w:eastAsia="仿宋" w:cs="仿宋"/>
          <w:color w:val="auto"/>
          <w:sz w:val="24"/>
          <w:szCs w:val="24"/>
        </w:rPr>
      </w:pPr>
    </w:p>
    <w:p w14:paraId="65866D1F">
      <w:pPr>
        <w:pStyle w:val="3"/>
        <w:ind w:firstLine="0"/>
        <w:rPr>
          <w:rFonts w:hint="eastAsia" w:ascii="仿宋" w:hAnsi="仿宋" w:eastAsia="仿宋" w:cs="仿宋"/>
          <w:bCs/>
          <w:sz w:val="24"/>
          <w:szCs w:val="24"/>
        </w:rPr>
      </w:pPr>
      <w:r>
        <w:rPr>
          <w:rFonts w:hint="eastAsia" w:ascii="仿宋" w:hAnsi="仿宋" w:eastAsia="仿宋" w:cs="仿宋"/>
          <w:sz w:val="24"/>
          <w:szCs w:val="24"/>
        </w:rPr>
        <w:br w:type="page"/>
      </w:r>
      <w:bookmarkStart w:id="79" w:name="_Toc26839"/>
      <w:bookmarkStart w:id="80" w:name="_Toc31686"/>
      <w:bookmarkStart w:id="81" w:name="_Toc28634"/>
      <w:bookmarkStart w:id="82" w:name="_Toc1369"/>
      <w:bookmarkStart w:id="83" w:name="_Toc24806"/>
      <w:bookmarkStart w:id="84" w:name="_Toc21082"/>
      <w:r>
        <w:rPr>
          <w:rStyle w:val="41"/>
          <w:rFonts w:hint="eastAsia" w:ascii="仿宋" w:hAnsi="仿宋" w:eastAsia="仿宋" w:cs="仿宋"/>
          <w:b/>
          <w:sz w:val="24"/>
          <w:szCs w:val="24"/>
        </w:rPr>
        <w:t>评分需要提供的证明材料</w:t>
      </w:r>
      <w:bookmarkEnd w:id="79"/>
      <w:bookmarkEnd w:id="80"/>
      <w:bookmarkEnd w:id="81"/>
      <w:bookmarkEnd w:id="82"/>
      <w:bookmarkEnd w:id="83"/>
      <w:bookmarkEnd w:id="84"/>
    </w:p>
    <w:p w14:paraId="71151EFE">
      <w:pPr>
        <w:pStyle w:val="32"/>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供应商应根据评分标准中评审因素的顺序依次提供证明材料，内容和格式自拟。</w:t>
      </w:r>
    </w:p>
    <w:p w14:paraId="5252E338">
      <w:pPr>
        <w:pStyle w:val="32"/>
        <w:jc w:val="center"/>
        <w:rPr>
          <w:rFonts w:hint="eastAsia" w:ascii="仿宋" w:hAnsi="仿宋" w:eastAsia="仿宋" w:cs="仿宋"/>
          <w:b/>
          <w:bCs/>
          <w:color w:val="auto"/>
          <w:sz w:val="24"/>
          <w:szCs w:val="24"/>
        </w:rPr>
      </w:pPr>
    </w:p>
    <w:p w14:paraId="50E3B93A">
      <w:pPr>
        <w:rPr>
          <w:rFonts w:hint="eastAsia" w:ascii="仿宋" w:hAnsi="仿宋" w:eastAsia="仿宋" w:cs="仿宋"/>
          <w:sz w:val="24"/>
          <w:szCs w:val="24"/>
        </w:rPr>
      </w:pPr>
      <w:r>
        <w:rPr>
          <w:rFonts w:hint="eastAsia" w:ascii="仿宋" w:hAnsi="仿宋" w:eastAsia="仿宋" w:cs="仿宋"/>
          <w:sz w:val="24"/>
          <w:szCs w:val="24"/>
        </w:rPr>
        <w:t>（一）暂用评审因素一代替：</w:t>
      </w:r>
    </w:p>
    <w:p w14:paraId="4B45D6C3">
      <w:pPr>
        <w:rPr>
          <w:rFonts w:hint="eastAsia" w:ascii="仿宋" w:hAnsi="仿宋" w:eastAsia="仿宋" w:cs="仿宋"/>
          <w:sz w:val="24"/>
          <w:szCs w:val="24"/>
        </w:rPr>
      </w:pPr>
      <w:r>
        <w:rPr>
          <w:rFonts w:hint="eastAsia" w:ascii="仿宋" w:hAnsi="仿宋" w:eastAsia="仿宋" w:cs="仿宋"/>
          <w:sz w:val="24"/>
          <w:szCs w:val="24"/>
        </w:rPr>
        <w:t>(......)</w:t>
      </w:r>
    </w:p>
    <w:p w14:paraId="514CD7DF">
      <w:pPr>
        <w:rPr>
          <w:rFonts w:hint="eastAsia" w:ascii="仿宋" w:hAnsi="仿宋" w:eastAsia="仿宋" w:cs="仿宋"/>
          <w:sz w:val="24"/>
          <w:szCs w:val="24"/>
        </w:rPr>
      </w:pPr>
    </w:p>
    <w:p w14:paraId="0C026879">
      <w:pPr>
        <w:rPr>
          <w:rFonts w:hint="eastAsia" w:ascii="仿宋" w:hAnsi="仿宋" w:eastAsia="仿宋" w:cs="仿宋"/>
          <w:sz w:val="24"/>
          <w:szCs w:val="24"/>
        </w:rPr>
      </w:pPr>
      <w:r>
        <w:rPr>
          <w:rFonts w:hint="eastAsia" w:ascii="仿宋" w:hAnsi="仿宋" w:eastAsia="仿宋" w:cs="仿宋"/>
          <w:sz w:val="24"/>
          <w:szCs w:val="24"/>
        </w:rPr>
        <w:t>（二）暂用评审因素二代替：</w:t>
      </w:r>
    </w:p>
    <w:p w14:paraId="536E90FE">
      <w:pPr>
        <w:rPr>
          <w:rFonts w:hint="eastAsia" w:ascii="仿宋" w:hAnsi="仿宋" w:eastAsia="仿宋" w:cs="仿宋"/>
          <w:sz w:val="24"/>
          <w:szCs w:val="24"/>
        </w:rPr>
      </w:pPr>
      <w:r>
        <w:rPr>
          <w:rFonts w:hint="eastAsia" w:ascii="仿宋" w:hAnsi="仿宋" w:eastAsia="仿宋" w:cs="仿宋"/>
          <w:sz w:val="24"/>
          <w:szCs w:val="24"/>
        </w:rPr>
        <w:t>(......)</w:t>
      </w:r>
    </w:p>
    <w:p w14:paraId="53BD5277">
      <w:pPr>
        <w:rPr>
          <w:rFonts w:hint="eastAsia" w:ascii="仿宋" w:hAnsi="仿宋" w:eastAsia="仿宋" w:cs="仿宋"/>
          <w:sz w:val="24"/>
          <w:szCs w:val="24"/>
        </w:rPr>
      </w:pPr>
    </w:p>
    <w:p w14:paraId="2111722E">
      <w:pPr>
        <w:rPr>
          <w:rFonts w:hint="eastAsia" w:ascii="仿宋" w:hAnsi="仿宋" w:eastAsia="仿宋" w:cs="仿宋"/>
          <w:sz w:val="24"/>
          <w:szCs w:val="24"/>
        </w:rPr>
      </w:pPr>
      <w:r>
        <w:rPr>
          <w:rFonts w:hint="eastAsia" w:ascii="仿宋" w:hAnsi="仿宋" w:eastAsia="仿宋" w:cs="仿宋"/>
          <w:sz w:val="24"/>
          <w:szCs w:val="24"/>
        </w:rPr>
        <w:t>（三）暂用评审因素三代替：</w:t>
      </w:r>
    </w:p>
    <w:p w14:paraId="3556051C">
      <w:pPr>
        <w:rPr>
          <w:rFonts w:hint="eastAsia" w:ascii="仿宋" w:hAnsi="仿宋" w:eastAsia="仿宋" w:cs="仿宋"/>
          <w:sz w:val="24"/>
          <w:szCs w:val="24"/>
        </w:rPr>
      </w:pPr>
      <w:r>
        <w:rPr>
          <w:rFonts w:hint="eastAsia" w:ascii="仿宋" w:hAnsi="仿宋" w:eastAsia="仿宋" w:cs="仿宋"/>
          <w:sz w:val="24"/>
          <w:szCs w:val="24"/>
        </w:rPr>
        <w:t>(......)</w:t>
      </w:r>
    </w:p>
    <w:p w14:paraId="400ED811">
      <w:pPr>
        <w:spacing w:line="700" w:lineRule="exact"/>
        <w:jc w:val="center"/>
        <w:rPr>
          <w:rStyle w:val="33"/>
          <w:rFonts w:hint="eastAsia" w:ascii="仿宋" w:hAnsi="仿宋" w:eastAsia="仿宋" w:cs="仿宋"/>
          <w:sz w:val="24"/>
          <w:szCs w:val="24"/>
        </w:rPr>
      </w:pPr>
      <w:r>
        <w:rPr>
          <w:rFonts w:hint="eastAsia" w:ascii="仿宋" w:hAnsi="仿宋" w:eastAsia="仿宋" w:cs="仿宋"/>
          <w:b/>
          <w:bCs/>
          <w:sz w:val="24"/>
          <w:szCs w:val="24"/>
        </w:rPr>
        <w:br w:type="page"/>
      </w:r>
      <w:bookmarkStart w:id="85" w:name="_Toc3871"/>
      <w:bookmarkStart w:id="86" w:name="_Toc24494"/>
      <w:bookmarkStart w:id="87" w:name="_Toc32605"/>
    </w:p>
    <w:p w14:paraId="6A29957E">
      <w:pPr>
        <w:pStyle w:val="3"/>
        <w:ind w:firstLine="0"/>
        <w:rPr>
          <w:rFonts w:hint="eastAsia" w:ascii="仿宋" w:hAnsi="仿宋" w:eastAsia="仿宋" w:cs="仿宋"/>
          <w:sz w:val="24"/>
          <w:szCs w:val="24"/>
        </w:rPr>
      </w:pPr>
      <w:bookmarkStart w:id="88" w:name="_Toc15065"/>
      <w:bookmarkStart w:id="89" w:name="_Toc30002"/>
      <w:bookmarkStart w:id="90" w:name="_Toc14685"/>
      <w:bookmarkStart w:id="91" w:name="_Toc29032"/>
      <w:r>
        <w:rPr>
          <w:rFonts w:hint="eastAsia" w:ascii="仿宋" w:hAnsi="仿宋" w:eastAsia="仿宋" w:cs="仿宋"/>
          <w:sz w:val="24"/>
          <w:szCs w:val="24"/>
        </w:rPr>
        <w:t>报价单</w:t>
      </w:r>
      <w:bookmarkEnd w:id="88"/>
    </w:p>
    <w:p w14:paraId="6FF28AE7">
      <w:pPr>
        <w:ind w:firstLine="660"/>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我单位作为</w:t>
      </w:r>
      <w:r>
        <w:rPr>
          <w:rFonts w:hint="eastAsia" w:ascii="仿宋" w:hAnsi="仿宋" w:eastAsia="仿宋" w:cs="仿宋"/>
          <w:sz w:val="24"/>
          <w:szCs w:val="24"/>
          <w:lang w:val="zh-TW"/>
        </w:rPr>
        <w:t>供应商</w:t>
      </w:r>
      <w:r>
        <w:rPr>
          <w:rFonts w:hint="eastAsia" w:ascii="仿宋" w:hAnsi="仿宋" w:eastAsia="仿宋" w:cs="仿宋"/>
          <w:sz w:val="24"/>
          <w:szCs w:val="24"/>
        </w:rPr>
        <w:t>,</w:t>
      </w:r>
      <w:r>
        <w:rPr>
          <w:rFonts w:hint="eastAsia" w:ascii="仿宋" w:hAnsi="仿宋" w:eastAsia="仿宋" w:cs="仿宋"/>
          <w:sz w:val="24"/>
          <w:szCs w:val="24"/>
          <w:lang w:val="zh-TW" w:eastAsia="zh-TW"/>
        </w:rPr>
        <w:t>对本次谈判中我方所承诺的条款已经完全明确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也知晓所承诺的事项和作出的报价可能给我方带来的风险和后果。如果我方在谈判中有弄虚作假等违法违规行为，以及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后因报价低或不执行承诺条款而不履约</w:t>
      </w:r>
      <w:r>
        <w:rPr>
          <w:rFonts w:hint="eastAsia" w:ascii="仿宋" w:hAnsi="仿宋" w:eastAsia="仿宋" w:cs="仿宋"/>
          <w:sz w:val="24"/>
          <w:szCs w:val="24"/>
        </w:rPr>
        <w:t>,我方</w:t>
      </w:r>
      <w:r>
        <w:rPr>
          <w:rFonts w:hint="eastAsia" w:ascii="仿宋" w:hAnsi="仿宋" w:eastAsia="仿宋" w:cs="仿宋"/>
          <w:sz w:val="24"/>
          <w:szCs w:val="24"/>
          <w:lang w:val="zh-TW" w:eastAsia="zh-TW"/>
        </w:rPr>
        <w:t>愿承担一切责任（包括赔偿损失、取消谈判及</w:t>
      </w:r>
      <w:r>
        <w:rPr>
          <w:rFonts w:hint="eastAsia" w:ascii="仿宋" w:hAnsi="仿宋" w:eastAsia="仿宋" w:cs="仿宋"/>
          <w:sz w:val="24"/>
          <w:szCs w:val="24"/>
          <w:lang w:val="zh-TW"/>
        </w:rPr>
        <w:t>成交</w:t>
      </w:r>
      <w:r>
        <w:rPr>
          <w:rFonts w:hint="eastAsia" w:ascii="仿宋" w:hAnsi="仿宋" w:eastAsia="仿宋" w:cs="仿宋"/>
          <w:sz w:val="24"/>
          <w:szCs w:val="24"/>
          <w:lang w:val="zh-TW" w:eastAsia="zh-TW"/>
        </w:rPr>
        <w:t>资格等），我方本次报价为：</w:t>
      </w:r>
    </w:p>
    <w:p w14:paraId="45F0C21E">
      <w:pPr>
        <w:pStyle w:val="8"/>
        <w:rPr>
          <w:rFonts w:hint="eastAsia" w:ascii="仿宋" w:hAnsi="仿宋" w:eastAsia="仿宋" w:cs="仿宋"/>
          <w:b/>
          <w:bCs/>
          <w:sz w:val="24"/>
          <w:szCs w:val="24"/>
          <w:lang w:val="zh-TW"/>
        </w:rPr>
      </w:pPr>
      <w:r>
        <w:rPr>
          <w:rFonts w:hint="eastAsia" w:ascii="仿宋" w:hAnsi="仿宋" w:eastAsia="仿宋" w:cs="仿宋"/>
          <w:b/>
          <w:bCs/>
          <w:sz w:val="24"/>
          <w:szCs w:val="24"/>
          <w:lang w:val="zh-TW" w:eastAsia="zh-TW"/>
        </w:rPr>
        <w:t>注意事项</w:t>
      </w:r>
      <w:r>
        <w:rPr>
          <w:rFonts w:hint="eastAsia" w:ascii="仿宋" w:hAnsi="仿宋" w:eastAsia="仿宋" w:cs="仿宋"/>
          <w:b/>
          <w:bCs/>
          <w:sz w:val="24"/>
          <w:szCs w:val="24"/>
          <w:lang w:val="zh-TW"/>
        </w:rPr>
        <w:t>：</w:t>
      </w:r>
    </w:p>
    <w:p w14:paraId="74472532">
      <w:pPr>
        <w:keepNext w:val="0"/>
        <w:keepLines w:val="0"/>
        <w:widowControl/>
        <w:suppressLineNumbers w:val="0"/>
        <w:jc w:val="left"/>
        <w:rPr>
          <w:rFonts w:hint="eastAsia" w:ascii="仿宋" w:hAnsi="仿宋" w:eastAsia="仿宋" w:cs="仿宋"/>
          <w:sz w:val="24"/>
          <w:szCs w:val="24"/>
        </w:rPr>
      </w:pPr>
      <w:r>
        <w:rPr>
          <w:rFonts w:hint="eastAsia" w:ascii="仿宋" w:hAnsi="仿宋" w:eastAsia="仿宋" w:cs="仿宋"/>
          <w:kern w:val="0"/>
          <w:sz w:val="24"/>
          <w:szCs w:val="24"/>
          <w:lang w:val="en-US" w:eastAsia="zh-CN" w:bidi="ar"/>
        </w:rPr>
        <w:t xml:space="preserve">1. 本报价表按《建设工程工程量清单计价规范》（GB50500-2013）等相关规范编制，所有报价均以人民币表示；2. 综合单价、合价及总报价已包含运输、安装、调试、检验、培训、调换、税金、保险，以及采购文件规定的与施工相关的管理要求（含医院院感、安全管理、垃圾清运等）所需的全部费用；3. </w:t>
      </w:r>
      <w:r>
        <w:rPr>
          <w:rFonts w:hint="eastAsia" w:ascii="仿宋" w:hAnsi="仿宋" w:eastAsia="仿宋" w:cs="仿宋"/>
          <w:sz w:val="24"/>
          <w:szCs w:val="24"/>
        </w:rPr>
        <w:t>本项目采用</w:t>
      </w:r>
      <w:r>
        <w:rPr>
          <w:rStyle w:val="22"/>
          <w:rFonts w:hint="eastAsia" w:ascii="仿宋" w:hAnsi="仿宋" w:eastAsia="仿宋" w:cs="仿宋"/>
          <w:color w:val="1F2329"/>
          <w:sz w:val="24"/>
          <w:szCs w:val="24"/>
        </w:rPr>
        <w:t>固定综合单价、总价上限包干</w:t>
      </w:r>
      <w:r>
        <w:rPr>
          <w:rFonts w:hint="eastAsia" w:ascii="仿宋" w:hAnsi="仿宋" w:eastAsia="仿宋" w:cs="仿宋"/>
          <w:sz w:val="24"/>
          <w:szCs w:val="24"/>
        </w:rPr>
        <w:t>模式：综合单价全程固定不作调整，工程量按现场实际完成工程量结算；分项合价 = 综合单价 × 实际清单工程量，项目总报价由各分项合价、措施项目费、其他项目费及税金汇总组成。</w:t>
      </w:r>
      <w:r>
        <w:rPr>
          <w:rStyle w:val="22"/>
          <w:rFonts w:hint="eastAsia" w:ascii="仿宋" w:hAnsi="仿宋" w:eastAsia="仿宋" w:cs="仿宋"/>
          <w:color w:val="1F2329"/>
          <w:sz w:val="24"/>
          <w:szCs w:val="24"/>
        </w:rPr>
        <w:t>合同总价为最终支付最高限额，竣工结算审计审定金额超出合同总价的，按合同总价执行，超出部分不予计取。</w:t>
      </w:r>
    </w:p>
    <w:p w14:paraId="5B80E0D1">
      <w:pPr>
        <w:pStyle w:val="8"/>
        <w:rPr>
          <w:rFonts w:hint="eastAsia" w:ascii="仿宋" w:hAnsi="仿宋" w:eastAsia="仿宋" w:cs="仿宋"/>
          <w:b/>
          <w:bCs/>
          <w:sz w:val="24"/>
          <w:szCs w:val="24"/>
          <w:lang w:val="zh-TW"/>
        </w:rPr>
      </w:pPr>
    </w:p>
    <w:p w14:paraId="39063382">
      <w:pPr>
        <w:rPr>
          <w:rFonts w:hint="eastAsia" w:ascii="仿宋" w:hAnsi="仿宋" w:eastAsia="仿宋" w:cs="仿宋"/>
          <w:sz w:val="24"/>
          <w:szCs w:val="24"/>
          <w:lang w:val="zh-TW"/>
        </w:rPr>
      </w:pPr>
    </w:p>
    <w:p w14:paraId="0B77E8C1">
      <w:pPr>
        <w:pStyle w:val="8"/>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9"/>
        <w:gridCol w:w="3174"/>
        <w:gridCol w:w="3249"/>
        <w:gridCol w:w="2648"/>
      </w:tblGrid>
      <w:tr w14:paraId="703E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4" w:type="pct"/>
            <w:vAlign w:val="center"/>
          </w:tcPr>
          <w:p w14:paraId="6C6B1652">
            <w:pPr>
              <w:spacing w:line="200" w:lineRule="exact"/>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569" w:type="pct"/>
            <w:vAlign w:val="center"/>
          </w:tcPr>
          <w:p w14:paraId="08346EF8">
            <w:pPr>
              <w:spacing w:line="200" w:lineRule="exact"/>
              <w:jc w:val="center"/>
              <w:rPr>
                <w:rFonts w:hint="eastAsia" w:ascii="仿宋" w:hAnsi="仿宋" w:eastAsia="仿宋" w:cs="仿宋"/>
                <w:kern w:val="0"/>
                <w:sz w:val="24"/>
                <w:szCs w:val="24"/>
                <w:lang w:val="zh-TW" w:eastAsia="zh-CN"/>
              </w:rPr>
            </w:pPr>
            <w:r>
              <w:rPr>
                <w:rFonts w:hint="eastAsia" w:ascii="仿宋" w:hAnsi="仿宋" w:eastAsia="仿宋" w:cs="仿宋"/>
                <w:kern w:val="0"/>
                <w:sz w:val="24"/>
                <w:szCs w:val="24"/>
                <w:lang w:val="en-US" w:eastAsia="zh-CN"/>
              </w:rPr>
              <w:t>采购项目</w:t>
            </w:r>
          </w:p>
        </w:tc>
        <w:tc>
          <w:tcPr>
            <w:tcW w:w="1606" w:type="pct"/>
            <w:vAlign w:val="center"/>
          </w:tcPr>
          <w:p w14:paraId="2CC3F71E">
            <w:pPr>
              <w:keepNext w:val="0"/>
              <w:keepLines w:val="0"/>
              <w:widowControl/>
              <w:suppressLineNumbers w:val="0"/>
              <w:jc w:val="left"/>
              <w:rPr>
                <w:rFonts w:hint="eastAsia" w:ascii="仿宋" w:hAnsi="仿宋" w:eastAsia="仿宋" w:cs="仿宋"/>
                <w:sz w:val="24"/>
                <w:szCs w:val="24"/>
              </w:rPr>
            </w:pPr>
            <w:r>
              <w:rPr>
                <w:rStyle w:val="22"/>
                <w:rFonts w:hint="eastAsia" w:ascii="仿宋" w:hAnsi="仿宋" w:eastAsia="仿宋" w:cs="仿宋"/>
                <w:kern w:val="0"/>
                <w:sz w:val="24"/>
                <w:szCs w:val="24"/>
                <w:lang w:val="en-US" w:eastAsia="zh-CN" w:bidi="ar"/>
              </w:rPr>
              <w:t>响应总报价（含税</w:t>
            </w:r>
          </w:p>
          <w:p w14:paraId="77A2D9D1">
            <w:pPr>
              <w:spacing w:line="200" w:lineRule="exact"/>
              <w:jc w:val="center"/>
              <w:rPr>
                <w:rFonts w:hint="eastAsia" w:ascii="仿宋" w:hAnsi="仿宋" w:eastAsia="仿宋" w:cs="仿宋"/>
                <w:kern w:val="0"/>
                <w:sz w:val="24"/>
                <w:szCs w:val="24"/>
                <w:lang w:val="zh-TW" w:eastAsia="zh-CN"/>
              </w:rPr>
            </w:pPr>
            <w:r>
              <w:rPr>
                <w:rFonts w:hint="eastAsia" w:ascii="仿宋" w:hAnsi="仿宋" w:eastAsia="仿宋" w:cs="仿宋"/>
                <w:kern w:val="0"/>
                <w:sz w:val="24"/>
                <w:szCs w:val="24"/>
                <w:lang w:val="en-US" w:eastAsia="zh-CN"/>
              </w:rPr>
              <w:t>（元）</w:t>
            </w:r>
          </w:p>
        </w:tc>
        <w:tc>
          <w:tcPr>
            <w:tcW w:w="1309" w:type="pct"/>
            <w:vAlign w:val="center"/>
          </w:tcPr>
          <w:p w14:paraId="6F2A922E">
            <w:pPr>
              <w:spacing w:line="200" w:lineRule="exact"/>
              <w:jc w:val="center"/>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7E34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1" w:hRule="atLeast"/>
          <w:jc w:val="center"/>
        </w:trPr>
        <w:tc>
          <w:tcPr>
            <w:tcW w:w="514" w:type="pct"/>
            <w:vAlign w:val="center"/>
          </w:tcPr>
          <w:p w14:paraId="73797E6F">
            <w:pPr>
              <w:pStyle w:val="8"/>
              <w:jc w:val="center"/>
              <w:rPr>
                <w:rFonts w:hint="eastAsia" w:ascii="仿宋" w:hAnsi="仿宋" w:eastAsia="仿宋" w:cs="仿宋"/>
                <w:sz w:val="24"/>
                <w:szCs w:val="24"/>
              </w:rPr>
            </w:pPr>
            <w:r>
              <w:rPr>
                <w:rFonts w:hint="eastAsia" w:ascii="仿宋" w:hAnsi="仿宋" w:eastAsia="仿宋" w:cs="仿宋"/>
                <w:sz w:val="24"/>
                <w:szCs w:val="24"/>
              </w:rPr>
              <w:t>1</w:t>
            </w:r>
          </w:p>
        </w:tc>
        <w:tc>
          <w:tcPr>
            <w:tcW w:w="1569" w:type="pct"/>
            <w:vAlign w:val="center"/>
          </w:tcPr>
          <w:p w14:paraId="247A9AF1">
            <w:pPr>
              <w:pStyle w:val="8"/>
              <w:jc w:val="center"/>
              <w:rPr>
                <w:rFonts w:hint="eastAsia" w:ascii="仿宋" w:hAnsi="仿宋" w:eastAsia="仿宋" w:cs="仿宋"/>
                <w:sz w:val="24"/>
                <w:szCs w:val="24"/>
              </w:rPr>
            </w:pPr>
            <w:r>
              <w:rPr>
                <w:rFonts w:hint="eastAsia" w:ascii="仿宋" w:hAnsi="仿宋" w:eastAsia="仿宋" w:cs="仿宋"/>
                <w:sz w:val="24"/>
                <w:szCs w:val="24"/>
              </w:rPr>
              <w:t>四川省人民医院液氧罐新建安装工程采购项目</w:t>
            </w:r>
          </w:p>
        </w:tc>
        <w:tc>
          <w:tcPr>
            <w:tcW w:w="1606" w:type="pct"/>
            <w:vAlign w:val="center"/>
          </w:tcPr>
          <w:p w14:paraId="68A25850">
            <w:pPr>
              <w:pStyle w:val="8"/>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小写：                 </w:t>
            </w:r>
          </w:p>
          <w:p w14:paraId="106E47FE">
            <w:pPr>
              <w:jc w:val="left"/>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大写：</w:t>
            </w:r>
            <w:r>
              <w:rPr>
                <w:rFonts w:hint="eastAsia" w:ascii="仿宋" w:hAnsi="仿宋" w:eastAsia="仿宋" w:cs="仿宋"/>
                <w:sz w:val="24"/>
                <w:szCs w:val="24"/>
                <w:u w:val="single"/>
                <w:lang w:val="en-US" w:eastAsia="zh-CN"/>
              </w:rPr>
              <w:t xml:space="preserve">                 </w:t>
            </w:r>
          </w:p>
        </w:tc>
        <w:tc>
          <w:tcPr>
            <w:tcW w:w="1309" w:type="pct"/>
            <w:vAlign w:val="center"/>
          </w:tcPr>
          <w:p w14:paraId="4355500E">
            <w:pPr>
              <w:pStyle w:val="8"/>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供应商在响应时一并提供报单价的工程量清单</w:t>
            </w:r>
          </w:p>
        </w:tc>
      </w:tr>
      <w:tr w14:paraId="329C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4" w:type="pct"/>
            <w:vAlign w:val="center"/>
          </w:tcPr>
          <w:p w14:paraId="5D47A5A7">
            <w:pPr>
              <w:pStyle w:val="8"/>
              <w:jc w:val="center"/>
              <w:rPr>
                <w:rFonts w:hint="eastAsia" w:ascii="仿宋" w:hAnsi="仿宋" w:eastAsia="仿宋" w:cs="仿宋"/>
                <w:sz w:val="24"/>
                <w:szCs w:val="24"/>
              </w:rPr>
            </w:pPr>
            <w:r>
              <w:rPr>
                <w:rFonts w:hint="eastAsia" w:ascii="仿宋" w:hAnsi="仿宋" w:eastAsia="仿宋" w:cs="仿宋"/>
                <w:sz w:val="24"/>
                <w:szCs w:val="24"/>
              </w:rPr>
              <w:t>....</w:t>
            </w:r>
          </w:p>
        </w:tc>
        <w:tc>
          <w:tcPr>
            <w:tcW w:w="1569" w:type="pct"/>
            <w:vAlign w:val="center"/>
          </w:tcPr>
          <w:p w14:paraId="72409C23">
            <w:pPr>
              <w:pStyle w:val="8"/>
              <w:jc w:val="center"/>
              <w:rPr>
                <w:rFonts w:hint="eastAsia" w:ascii="仿宋" w:hAnsi="仿宋" w:eastAsia="仿宋" w:cs="仿宋"/>
                <w:sz w:val="24"/>
                <w:szCs w:val="24"/>
              </w:rPr>
            </w:pPr>
          </w:p>
        </w:tc>
        <w:tc>
          <w:tcPr>
            <w:tcW w:w="1606" w:type="pct"/>
            <w:vAlign w:val="center"/>
          </w:tcPr>
          <w:p w14:paraId="4B45A4AE">
            <w:pPr>
              <w:pStyle w:val="8"/>
              <w:jc w:val="center"/>
              <w:rPr>
                <w:rFonts w:hint="eastAsia" w:ascii="仿宋" w:hAnsi="仿宋" w:eastAsia="仿宋" w:cs="仿宋"/>
                <w:sz w:val="24"/>
                <w:szCs w:val="24"/>
              </w:rPr>
            </w:pPr>
          </w:p>
        </w:tc>
        <w:tc>
          <w:tcPr>
            <w:tcW w:w="1309" w:type="pct"/>
            <w:vAlign w:val="center"/>
          </w:tcPr>
          <w:p w14:paraId="73C904BA">
            <w:pPr>
              <w:pStyle w:val="8"/>
              <w:jc w:val="center"/>
              <w:rPr>
                <w:rFonts w:hint="eastAsia" w:ascii="仿宋" w:hAnsi="仿宋" w:eastAsia="仿宋" w:cs="仿宋"/>
                <w:sz w:val="24"/>
                <w:szCs w:val="24"/>
              </w:rPr>
            </w:pPr>
          </w:p>
        </w:tc>
      </w:tr>
      <w:tr w14:paraId="6CD8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4" w:type="pct"/>
            <w:vAlign w:val="center"/>
          </w:tcPr>
          <w:p w14:paraId="34B860B3">
            <w:pPr>
              <w:pStyle w:val="8"/>
              <w:jc w:val="center"/>
              <w:rPr>
                <w:rFonts w:hint="eastAsia" w:ascii="仿宋" w:hAnsi="仿宋" w:eastAsia="仿宋" w:cs="仿宋"/>
                <w:sz w:val="24"/>
                <w:szCs w:val="24"/>
              </w:rPr>
            </w:pPr>
          </w:p>
        </w:tc>
        <w:tc>
          <w:tcPr>
            <w:tcW w:w="1569" w:type="pct"/>
            <w:vAlign w:val="center"/>
          </w:tcPr>
          <w:p w14:paraId="165CF58D">
            <w:pPr>
              <w:pStyle w:val="8"/>
              <w:jc w:val="center"/>
              <w:rPr>
                <w:rFonts w:hint="eastAsia" w:ascii="仿宋" w:hAnsi="仿宋" w:eastAsia="仿宋" w:cs="仿宋"/>
                <w:sz w:val="24"/>
                <w:szCs w:val="24"/>
              </w:rPr>
            </w:pPr>
          </w:p>
        </w:tc>
        <w:tc>
          <w:tcPr>
            <w:tcW w:w="1606" w:type="pct"/>
            <w:vAlign w:val="center"/>
          </w:tcPr>
          <w:p w14:paraId="11FF0A2C">
            <w:pPr>
              <w:pStyle w:val="8"/>
              <w:jc w:val="center"/>
              <w:rPr>
                <w:rFonts w:hint="eastAsia" w:ascii="仿宋" w:hAnsi="仿宋" w:eastAsia="仿宋" w:cs="仿宋"/>
                <w:sz w:val="24"/>
                <w:szCs w:val="24"/>
              </w:rPr>
            </w:pPr>
          </w:p>
        </w:tc>
        <w:tc>
          <w:tcPr>
            <w:tcW w:w="1309" w:type="pct"/>
            <w:vAlign w:val="center"/>
          </w:tcPr>
          <w:p w14:paraId="7EA7F936">
            <w:pPr>
              <w:pStyle w:val="8"/>
              <w:jc w:val="center"/>
              <w:rPr>
                <w:rFonts w:hint="eastAsia" w:ascii="仿宋" w:hAnsi="仿宋" w:eastAsia="仿宋" w:cs="仿宋"/>
                <w:sz w:val="24"/>
                <w:szCs w:val="24"/>
              </w:rPr>
            </w:pPr>
          </w:p>
        </w:tc>
      </w:tr>
    </w:tbl>
    <w:p w14:paraId="5423AABB">
      <w:pPr>
        <w:pStyle w:val="8"/>
        <w:rPr>
          <w:rFonts w:hint="eastAsia" w:ascii="仿宋" w:hAnsi="仿宋" w:eastAsia="仿宋" w:cs="仿宋"/>
          <w:sz w:val="24"/>
          <w:szCs w:val="24"/>
        </w:rPr>
      </w:pPr>
    </w:p>
    <w:p w14:paraId="639ED617">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rPr>
        <w:t>供应商</w:t>
      </w:r>
      <w:r>
        <w:rPr>
          <w:rFonts w:hint="eastAsia" w:ascii="仿宋" w:hAnsi="仿宋" w:eastAsia="仿宋" w:cs="仿宋"/>
          <w:sz w:val="24"/>
          <w:szCs w:val="24"/>
          <w:lang w:val="zh-TW" w:eastAsia="zh-TW"/>
        </w:rPr>
        <w:t>名称：                             （供应商公章）</w:t>
      </w:r>
    </w:p>
    <w:p w14:paraId="1E157BE2">
      <w:pPr>
        <w:pStyle w:val="8"/>
        <w:rPr>
          <w:rFonts w:hint="eastAsia" w:ascii="仿宋" w:hAnsi="仿宋" w:eastAsia="仿宋" w:cs="仿宋"/>
          <w:sz w:val="24"/>
          <w:szCs w:val="24"/>
          <w:lang w:val="zh-TW" w:eastAsia="zh-TW"/>
        </w:rPr>
      </w:pPr>
    </w:p>
    <w:p w14:paraId="4541B3E7">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6A9F48CE">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7665428D">
      <w:pPr>
        <w:jc w:val="left"/>
        <w:rPr>
          <w:rFonts w:hint="eastAsia" w:ascii="仿宋" w:hAnsi="仿宋" w:eastAsia="仿宋" w:cs="仿宋"/>
          <w:sz w:val="24"/>
          <w:szCs w:val="24"/>
          <w:u w:val="single"/>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p>
    <w:p w14:paraId="344EE3E6">
      <w:pPr>
        <w:rPr>
          <w:rFonts w:hint="eastAsia" w:ascii="仿宋" w:hAnsi="仿宋" w:eastAsia="仿宋" w:cs="仿宋"/>
          <w:sz w:val="24"/>
          <w:szCs w:val="24"/>
          <w:u w:val="single"/>
        </w:rPr>
      </w:pPr>
      <w:r>
        <w:rPr>
          <w:rFonts w:hint="eastAsia" w:ascii="仿宋" w:hAnsi="仿宋" w:eastAsia="仿宋" w:cs="仿宋"/>
          <w:sz w:val="24"/>
          <w:szCs w:val="24"/>
          <w:u w:val="single"/>
        </w:rPr>
        <w:br w:type="page"/>
      </w:r>
    </w:p>
    <w:p w14:paraId="539B2A41">
      <w:pPr>
        <w:pStyle w:val="3"/>
        <w:bidi w:val="0"/>
        <w:ind w:left="0" w:leftChars="0" w:firstLine="0" w:firstLineChars="0"/>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联合协议</w:t>
      </w:r>
    </w:p>
    <w:p w14:paraId="20A3C861">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本协议书各方遵循平等、自愿、公平和诚实信用的原则，自愿组成联合体，共同参加</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w:t>
      </w:r>
      <w:r>
        <w:rPr>
          <w:rFonts w:hint="eastAsia" w:ascii="仿宋" w:hAnsi="仿宋" w:eastAsia="仿宋" w:cs="仿宋"/>
          <w:color w:val="000000" w:themeColor="text1"/>
          <w:sz w:val="24"/>
          <w:szCs w:val="24"/>
          <w:highlight w:val="none"/>
          <w:u w:val="single"/>
          <w14:textFill>
            <w14:solidFill>
              <w14:schemeClr w14:val="tx1"/>
            </w14:solidFill>
          </w14:textFill>
        </w:rPr>
        <w:t>（</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单位名称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XXXXXXX</w:t>
      </w:r>
      <w:r>
        <w:rPr>
          <w:rFonts w:hint="eastAsia" w:ascii="仿宋" w:hAnsi="仿宋" w:eastAsia="仿宋" w:cs="仿宋"/>
          <w:color w:val="000000" w:themeColor="text1"/>
          <w:sz w:val="24"/>
          <w:szCs w:val="24"/>
          <w:highlight w:val="none"/>
          <w:u w:val="single"/>
          <w14:textFill>
            <w14:solidFill>
              <w14:schemeClr w14:val="tx1"/>
            </w14:solidFill>
          </w14:textFill>
        </w:rPr>
        <w:t>（项目名称）</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（采购</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编号</w:t>
      </w:r>
      <w:r>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XXXXXX）</w:t>
      </w:r>
      <w:r>
        <w:rPr>
          <w:rFonts w:hint="eastAsia" w:ascii="仿宋" w:hAnsi="仿宋" w:eastAsia="仿宋" w:cs="仿宋"/>
          <w:color w:val="000000" w:themeColor="text1"/>
          <w:sz w:val="24"/>
          <w:szCs w:val="24"/>
          <w:highlight w:val="none"/>
          <w14:textFill>
            <w14:solidFill>
              <w14:schemeClr w14:val="tx1"/>
            </w14:solidFill>
          </w14:textFill>
        </w:rPr>
        <w:t>采购活动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现就联合体有关事宜达成如下协议：</w:t>
      </w:r>
    </w:p>
    <w:p w14:paraId="6B79530F">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一、本联合体牵头人为XXXX（某成员全称），成员为XXXXXX、XXXXXX。</w:t>
      </w:r>
    </w:p>
    <w:p w14:paraId="4B7880BA">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二、牵头人合法代表本联合体负责办理磋商事宜，提交和接收相关的资料、信息和指示，并组织、协调及处理与本项目磋商及项目实施有关的一切事务。</w:t>
      </w:r>
    </w:p>
    <w:p w14:paraId="03A29362">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b w:val="0"/>
          <w:bCs w:val="0"/>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四、联合体各成员单位内部的工作和义务如下</w:t>
      </w:r>
      <w:r>
        <w:rPr>
          <w:rFonts w:hint="eastAsia" w:ascii="仿宋" w:hAnsi="仿宋" w:eastAsia="仿宋" w:cs="仿宋"/>
          <w:b w:val="0"/>
          <w:bCs w:val="0"/>
          <w:i w:val="0"/>
          <w:iCs w:val="0"/>
          <w:caps w:val="0"/>
          <w:color w:val="000000" w:themeColor="text1"/>
          <w:spacing w:val="0"/>
          <w:sz w:val="24"/>
          <w:szCs w:val="24"/>
          <w:highlight w:val="none"/>
          <w:shd w:val="clear" w:color="auto" w:fill="auto"/>
          <w:lang w:val="en-US" w:eastAsia="zh-CN"/>
          <w14:textFill>
            <w14:solidFill>
              <w14:schemeClr w14:val="tx1"/>
            </w14:solidFill>
          </w14:textFill>
        </w:rPr>
        <w:t>：</w:t>
      </w:r>
    </w:p>
    <w:p w14:paraId="25155E48">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牵头人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负责</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工作</w:t>
      </w:r>
      <w:r>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t>；</w:t>
      </w:r>
    </w:p>
    <w:p w14:paraId="5127EE4D">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成员1</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负责</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工作</w:t>
      </w:r>
      <w:r>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t>；</w:t>
      </w:r>
    </w:p>
    <w:p w14:paraId="2D71FB1C">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成员2</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负责</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14:textFill>
            <w14:solidFill>
              <w14:schemeClr w14:val="tx1"/>
            </w14:solidFill>
          </w14:textFill>
        </w:rPr>
        <w:t>工作</w:t>
      </w:r>
      <w:r>
        <w:rPr>
          <w:rFonts w:hint="eastAsia" w:ascii="仿宋" w:hAnsi="仿宋" w:eastAsia="仿宋" w:cs="仿宋"/>
          <w:i w:val="0"/>
          <w:iCs w:val="0"/>
          <w:caps w:val="0"/>
          <w:color w:val="000000" w:themeColor="text1"/>
          <w:spacing w:val="0"/>
          <w:sz w:val="24"/>
          <w:szCs w:val="24"/>
          <w:highlight w:val="none"/>
          <w:shd w:val="clear" w:color="auto" w:fill="auto"/>
          <w:lang w:eastAsia="zh-CN"/>
          <w14:textFill>
            <w14:solidFill>
              <w14:schemeClr w14:val="tx1"/>
            </w14:solidFill>
          </w14:textFill>
        </w:rPr>
        <w:t>；……</w:t>
      </w:r>
    </w:p>
    <w:p w14:paraId="2A974995">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按照上述分工，联合体各方所承担的合同比例如下：</w:t>
      </w:r>
      <w:r>
        <w:rPr>
          <w:rFonts w:hint="eastAsia" w:ascii="仿宋" w:hAnsi="仿宋" w:eastAsia="仿宋" w:cs="仿宋"/>
          <w:i w:val="0"/>
          <w:iCs w:val="0"/>
          <w:caps w:val="0"/>
          <w:color w:val="000000" w:themeColor="text1"/>
          <w:spacing w:val="0"/>
          <w:sz w:val="24"/>
          <w:szCs w:val="24"/>
          <w:highlight w:val="none"/>
          <w:u w:val="single"/>
          <w:shd w:val="clear" w:color="auto" w:fill="auto"/>
          <w:lang w:val="en-US" w:eastAsia="zh-CN"/>
          <w14:textFill>
            <w14:solidFill>
              <w14:schemeClr w14:val="tx1"/>
            </w14:solidFill>
          </w14:textFill>
        </w:rPr>
        <w:t>XXXXXX</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w:t>
      </w:r>
    </w:p>
    <w:p w14:paraId="6D0B834A">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五、如本联合体中标/成交，联合体各方共同与采购人签订采购合同，就采购合同约定的事项对采购人承担连带责任。</w:t>
      </w:r>
    </w:p>
    <w:p w14:paraId="389F2617">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六、本项目磋商工作和中标/成交后项目实施过程中的有关费用按联合体各方承担的工作量分摊。</w:t>
      </w:r>
    </w:p>
    <w:p w14:paraId="60480E7E">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七、本协议书自签署之日起生效，若本联合体未中标/成交或者中标/成交后合同履行完毕后自动失效。</w:t>
      </w:r>
    </w:p>
    <w:p w14:paraId="17D894A0">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left="0"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八、本协议书一式XX份，联合体成员和采购人各执一份……</w:t>
      </w:r>
    </w:p>
    <w:p w14:paraId="712DE85B">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牵头人（全称）：</w:t>
      </w:r>
      <w:r>
        <w:rPr>
          <w:rFonts w:hint="eastAsia" w:ascii="仿宋" w:hAnsi="仿宋" w:eastAsia="仿宋" w:cs="仿宋"/>
          <w:color w:val="000000" w:themeColor="text1"/>
          <w:sz w:val="24"/>
          <w:szCs w:val="24"/>
          <w:highlight w:val="none"/>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（盖单位章）</w:t>
      </w:r>
    </w:p>
    <w:p w14:paraId="7FBCCB8B">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法定代表人：XXXX（签字）</w:t>
      </w:r>
    </w:p>
    <w:p w14:paraId="0D956BF2">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成员1（全称）：</w:t>
      </w:r>
      <w:r>
        <w:rPr>
          <w:rFonts w:hint="eastAsia" w:ascii="仿宋" w:hAnsi="仿宋" w:eastAsia="仿宋" w:cs="仿宋"/>
          <w:color w:val="000000" w:themeColor="text1"/>
          <w:sz w:val="24"/>
          <w:szCs w:val="24"/>
          <w:highlight w:val="none"/>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（盖单位章）</w:t>
      </w:r>
    </w:p>
    <w:p w14:paraId="7666D82B">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法定代表人：XXXX（签字）</w:t>
      </w:r>
    </w:p>
    <w:p w14:paraId="6C3EFA43">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成员2（全称）：</w:t>
      </w:r>
      <w:r>
        <w:rPr>
          <w:rFonts w:hint="eastAsia" w:ascii="仿宋" w:hAnsi="仿宋" w:eastAsia="仿宋" w:cs="仿宋"/>
          <w:color w:val="000000" w:themeColor="text1"/>
          <w:sz w:val="24"/>
          <w:szCs w:val="24"/>
          <w:highlight w:val="none"/>
          <w14:textFill>
            <w14:solidFill>
              <w14:schemeClr w14:val="tx1"/>
            </w14:solidFill>
          </w14:textFill>
        </w:rPr>
        <w:t>XXXX</w:t>
      </w: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（盖单位章）</w:t>
      </w:r>
    </w:p>
    <w:p w14:paraId="32445F41">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法定代表人：XXXX（签字）</w:t>
      </w:r>
    </w:p>
    <w:p w14:paraId="5BFF9B43">
      <w:pPr>
        <w:pStyle w:val="1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w:t>
      </w:r>
    </w:p>
    <w:p w14:paraId="5E92EBE1">
      <w:pPr>
        <w:pStyle w:val="15"/>
        <w:keepNext w:val="0"/>
        <w:keepLines w:val="0"/>
        <w:pageBreakBefore w:val="0"/>
        <w:widowControl w:val="0"/>
        <w:suppressLineNumbers w:val="0"/>
        <w:shd w:val="clear"/>
        <w:kinsoku/>
        <w:wordWrap/>
        <w:overflowPunct/>
        <w:topLinePunct w:val="0"/>
        <w:autoSpaceDE/>
        <w:autoSpaceDN/>
        <w:bidi w:val="0"/>
        <w:adjustRightInd/>
        <w:snapToGrid/>
        <w:spacing w:beforeAutospacing="0" w:after="0" w:afterAutospacing="0" w:line="480" w:lineRule="exact"/>
        <w:ind w:firstLine="480" w:firstLineChars="200"/>
        <w:textAlignment w:val="auto"/>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auto"/>
          <w:lang w:val="en-US" w:eastAsia="zh-CN"/>
          <w14:textFill>
            <w14:solidFill>
              <w14:schemeClr w14:val="tx1"/>
            </w14:solidFill>
          </w14:textFill>
        </w:rPr>
        <w:t>日    期：20XX年XX月XX日。</w:t>
      </w:r>
    </w:p>
    <w:p w14:paraId="075D596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sz w:val="24"/>
          <w:szCs w:val="24"/>
          <w:u w:val="single"/>
        </w:rPr>
      </w:pPr>
      <w:r>
        <w:rPr>
          <w:rFonts w:hint="eastAsia" w:ascii="仿宋" w:hAnsi="仿宋" w:eastAsia="仿宋" w:cs="仿宋"/>
          <w:sz w:val="24"/>
          <w:szCs w:val="24"/>
          <w:u w:val="single"/>
        </w:rPr>
        <w:br w:type="page"/>
      </w:r>
    </w:p>
    <w:p w14:paraId="5189AD1E">
      <w:pPr>
        <w:pStyle w:val="3"/>
        <w:ind w:firstLine="0"/>
        <w:rPr>
          <w:rFonts w:hint="eastAsia" w:ascii="仿宋" w:hAnsi="仿宋" w:eastAsia="仿宋" w:cs="仿宋"/>
          <w:sz w:val="24"/>
          <w:szCs w:val="24"/>
        </w:rPr>
      </w:pPr>
      <w:r>
        <w:rPr>
          <w:rFonts w:hint="eastAsia" w:ascii="仿宋" w:hAnsi="仿宋" w:eastAsia="仿宋" w:cs="仿宋"/>
          <w:sz w:val="24"/>
          <w:szCs w:val="24"/>
        </w:rPr>
        <w:t>供应商认为需要提供的其他材料</w:t>
      </w:r>
      <w:bookmarkEnd w:id="85"/>
      <w:bookmarkEnd w:id="86"/>
      <w:bookmarkEnd w:id="87"/>
      <w:bookmarkEnd w:id="89"/>
      <w:bookmarkEnd w:id="90"/>
      <w:bookmarkEnd w:id="91"/>
    </w:p>
    <w:p w14:paraId="29C34B71">
      <w:pPr>
        <w:pStyle w:val="8"/>
        <w:jc w:val="center"/>
        <w:rPr>
          <w:rFonts w:hint="eastAsia" w:ascii="仿宋" w:hAnsi="仿宋" w:eastAsia="仿宋" w:cs="仿宋"/>
          <w:sz w:val="24"/>
          <w:szCs w:val="24"/>
        </w:rPr>
      </w:pPr>
    </w:p>
    <w:p w14:paraId="4431E4F9">
      <w:pPr>
        <w:pStyle w:val="8"/>
        <w:jc w:val="center"/>
        <w:rPr>
          <w:rFonts w:hint="eastAsia" w:ascii="仿宋" w:hAnsi="仿宋" w:eastAsia="仿宋" w:cs="仿宋"/>
          <w:sz w:val="24"/>
          <w:szCs w:val="24"/>
        </w:rPr>
      </w:pPr>
    </w:p>
    <w:p w14:paraId="492A03C4">
      <w:pPr>
        <w:pStyle w:val="8"/>
        <w:jc w:val="center"/>
        <w:rPr>
          <w:rFonts w:hint="eastAsia" w:ascii="仿宋" w:hAnsi="仿宋" w:eastAsia="仿宋" w:cs="仿宋"/>
          <w:sz w:val="24"/>
          <w:szCs w:val="24"/>
        </w:rPr>
      </w:pPr>
    </w:p>
    <w:p w14:paraId="6BDF51D7">
      <w:pPr>
        <w:pStyle w:val="8"/>
        <w:jc w:val="center"/>
        <w:rPr>
          <w:rFonts w:hint="eastAsia" w:ascii="仿宋" w:hAnsi="仿宋" w:eastAsia="仿宋" w:cs="仿宋"/>
          <w:b/>
          <w:bCs/>
          <w:sz w:val="24"/>
          <w:szCs w:val="24"/>
        </w:rPr>
      </w:pPr>
      <w:r>
        <w:rPr>
          <w:rFonts w:hint="eastAsia" w:ascii="仿宋" w:hAnsi="仿宋" w:eastAsia="仿宋" w:cs="仿宋"/>
          <w:b/>
          <w:bCs/>
          <w:sz w:val="24"/>
          <w:szCs w:val="24"/>
        </w:rPr>
        <w:t>格式自拟</w:t>
      </w:r>
    </w:p>
    <w:p w14:paraId="71538490">
      <w:pPr>
        <w:rPr>
          <w:rFonts w:hint="eastAsia" w:ascii="仿宋" w:hAnsi="仿宋" w:eastAsia="仿宋" w:cs="仿宋"/>
          <w:b/>
          <w:sz w:val="24"/>
          <w:szCs w:val="24"/>
        </w:rPr>
      </w:pPr>
      <w:bookmarkStart w:id="92" w:name="_Toc5447"/>
      <w:bookmarkStart w:id="93" w:name="_Toc20691"/>
      <w:r>
        <w:rPr>
          <w:rFonts w:hint="eastAsia" w:ascii="仿宋" w:hAnsi="仿宋" w:eastAsia="仿宋" w:cs="仿宋"/>
          <w:b/>
          <w:sz w:val="24"/>
          <w:szCs w:val="24"/>
        </w:rPr>
        <w:br w:type="page"/>
      </w:r>
    </w:p>
    <w:p w14:paraId="2C1171E3">
      <w:pPr>
        <w:pStyle w:val="2"/>
        <w:rPr>
          <w:rFonts w:hint="eastAsia" w:ascii="仿宋" w:hAnsi="仿宋" w:eastAsia="仿宋" w:cs="仿宋"/>
          <w:sz w:val="24"/>
          <w:szCs w:val="24"/>
        </w:rPr>
      </w:pPr>
      <w:bookmarkStart w:id="94" w:name="_Toc10625"/>
      <w:r>
        <w:rPr>
          <w:rFonts w:hint="eastAsia" w:ascii="仿宋" w:hAnsi="仿宋" w:eastAsia="仿宋" w:cs="仿宋"/>
          <w:sz w:val="24"/>
          <w:szCs w:val="24"/>
        </w:rPr>
        <w:t>合同条款（仅成交后使用）</w:t>
      </w:r>
      <w:bookmarkEnd w:id="92"/>
      <w:bookmarkEnd w:id="93"/>
      <w:bookmarkEnd w:id="94"/>
    </w:p>
    <w:p w14:paraId="344AE8C2">
      <w:pPr>
        <w:pStyle w:val="8"/>
        <w:jc w:val="center"/>
        <w:rPr>
          <w:rFonts w:hint="eastAsia" w:ascii="仿宋" w:hAnsi="仿宋" w:eastAsia="仿宋" w:cs="仿宋"/>
          <w:sz w:val="24"/>
          <w:szCs w:val="24"/>
        </w:rPr>
      </w:pPr>
      <w:r>
        <w:rPr>
          <w:rFonts w:hint="eastAsia" w:ascii="仿宋" w:hAnsi="仿宋" w:eastAsia="仿宋" w:cs="仿宋"/>
          <w:b/>
          <w:sz w:val="24"/>
          <w:szCs w:val="24"/>
        </w:rPr>
        <w:t>（仅供参考，特别提醒：采购合同的签订不得偏离采购文件要约及响应文件承诺的实质性内容</w:t>
      </w:r>
      <w:r>
        <w:rPr>
          <w:rFonts w:hint="eastAsia" w:ascii="仿宋" w:hAnsi="仿宋" w:eastAsia="仿宋" w:cs="仿宋"/>
          <w:b/>
          <w:bCs/>
          <w:sz w:val="24"/>
          <w:szCs w:val="24"/>
        </w:rPr>
        <w:t>）</w:t>
      </w:r>
    </w:p>
    <w:p w14:paraId="0C9A879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84"/>
          <w:szCs w:val="84"/>
        </w:rPr>
      </w:pPr>
      <w:r>
        <w:rPr>
          <w:rFonts w:hint="eastAsia" w:ascii="黑体" w:hAnsi="黑体" w:eastAsia="黑体" w:cs="黑体"/>
          <w:b/>
          <w:color w:val="auto"/>
          <w:spacing w:val="24"/>
          <w:sz w:val="56"/>
          <w:szCs w:val="56"/>
          <w:highlight w:val="none"/>
          <w:lang w:eastAsia="zh-CN"/>
        </w:rPr>
        <w:t>四川省人民医院</w:t>
      </w:r>
      <w:r>
        <w:rPr>
          <w:rFonts w:hint="eastAsia" w:ascii="黑体" w:hAnsi="黑体" w:eastAsia="黑体" w:cs="黑体"/>
          <w:b/>
          <w:color w:val="auto"/>
          <w:spacing w:val="24"/>
          <w:sz w:val="56"/>
          <w:szCs w:val="56"/>
          <w:highlight w:val="none"/>
          <w:lang w:val="en-US" w:eastAsia="zh-CN"/>
        </w:rPr>
        <w:t>XXX</w:t>
      </w:r>
      <w:r>
        <w:rPr>
          <w:rFonts w:hint="eastAsia" w:ascii="黑体" w:hAnsi="黑体" w:eastAsia="黑体" w:cs="黑体"/>
          <w:b/>
          <w:color w:val="auto"/>
          <w:spacing w:val="24"/>
          <w:sz w:val="56"/>
          <w:szCs w:val="56"/>
          <w:highlight w:val="none"/>
          <w:lang w:eastAsia="zh-CN"/>
        </w:rPr>
        <w:t>项目</w:t>
      </w:r>
    </w:p>
    <w:p w14:paraId="21CECE40">
      <w:pPr>
        <w:jc w:val="center"/>
        <w:rPr>
          <w:rFonts w:hint="eastAsia" w:ascii="仿宋" w:hAnsi="仿宋" w:eastAsia="仿宋" w:cs="仿宋"/>
          <w:sz w:val="84"/>
          <w:szCs w:val="84"/>
        </w:rPr>
      </w:pP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0947B26">
      <w:pPr>
        <w:pStyle w:val="8"/>
        <w:rPr>
          <w:rFonts w:hint="eastAsia" w:ascii="仿宋" w:hAnsi="仿宋" w:eastAsia="仿宋" w:cs="仿宋"/>
          <w:b/>
          <w:sz w:val="32"/>
          <w:szCs w:val="32"/>
        </w:rPr>
      </w:pPr>
    </w:p>
    <w:p w14:paraId="73D2907E">
      <w:pPr>
        <w:pStyle w:val="8"/>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5DA2E655">
      <w:pPr>
        <w:jc w:val="left"/>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jc w:val="left"/>
        <w:rPr>
          <w:rFonts w:hint="default" w:ascii="仿宋" w:hAnsi="仿宋" w:eastAsia="仿宋" w:cs="仿宋"/>
          <w:b/>
          <w:sz w:val="32"/>
          <w:szCs w:val="32"/>
          <w:u w:val="single"/>
          <w:lang w:val="en-US" w:eastAsia="zh-CN"/>
        </w:rPr>
      </w:pPr>
      <w:r>
        <w:rPr>
          <w:rFonts w:hint="eastAsia" w:ascii="仿宋" w:hAnsi="仿宋" w:eastAsia="仿宋" w:cs="仿宋"/>
          <w:b/>
          <w:sz w:val="32"/>
          <w:szCs w:val="32"/>
        </w:rPr>
        <w:t>承包人：</w:t>
      </w:r>
      <w:r>
        <w:rPr>
          <w:rFonts w:hint="eastAsia" w:ascii="仿宋" w:hAnsi="仿宋" w:eastAsia="仿宋" w:cs="仿宋"/>
          <w:b/>
          <w:sz w:val="32"/>
          <w:szCs w:val="32"/>
          <w:u w:val="single"/>
          <w:lang w:val="en-US" w:eastAsia="zh-CN"/>
        </w:rPr>
        <w:t xml:space="preserve">             </w:t>
      </w:r>
    </w:p>
    <w:p w14:paraId="57A79DEB">
      <w:pPr>
        <w:rPr>
          <w:rFonts w:hint="eastAsia" w:ascii="仿宋" w:hAnsi="仿宋" w:eastAsia="仿宋" w:cs="仿宋"/>
        </w:rPr>
      </w:pPr>
    </w:p>
    <w:p w14:paraId="3CCAA685">
      <w:pPr>
        <w:pStyle w:val="8"/>
        <w:rPr>
          <w:rFonts w:hint="eastAsia" w:ascii="仿宋" w:hAnsi="仿宋" w:eastAsia="仿宋" w:cs="仿宋"/>
        </w:rPr>
      </w:pPr>
    </w:p>
    <w:p w14:paraId="22E89002">
      <w:pPr>
        <w:pStyle w:val="8"/>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default" w:ascii="仿宋" w:hAnsi="仿宋" w:eastAsia="仿宋" w:cs="仿宋"/>
          <w:b/>
          <w:sz w:val="28"/>
          <w:szCs w:val="28"/>
          <w:u w:val="single"/>
          <w:lang w:val="en-US" w:eastAsia="zh-CN"/>
        </w:rPr>
      </w:pPr>
      <w:r>
        <w:rPr>
          <w:rFonts w:hint="eastAsia" w:ascii="仿宋" w:hAnsi="仿宋" w:eastAsia="仿宋" w:cs="仿宋"/>
          <w:b/>
          <w:sz w:val="28"/>
          <w:szCs w:val="28"/>
        </w:rPr>
        <w:t>承包人（全称）：</w:t>
      </w:r>
      <w:r>
        <w:rPr>
          <w:rFonts w:hint="eastAsia" w:ascii="仿宋" w:hAnsi="仿宋" w:eastAsia="仿宋" w:cs="仿宋"/>
          <w:b/>
          <w:sz w:val="28"/>
          <w:szCs w:val="28"/>
          <w:u w:val="single"/>
          <w:lang w:val="en-US" w:eastAsia="zh-CN"/>
        </w:rPr>
        <w:t xml:space="preserve">           </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lang w:eastAsia="zh-CN"/>
        </w:rPr>
        <w:t>四川省人民医院</w:t>
      </w:r>
      <w:r>
        <w:rPr>
          <w:rFonts w:hint="eastAsia" w:ascii="仿宋" w:hAnsi="仿宋" w:eastAsia="仿宋" w:cs="仿宋"/>
          <w:b/>
          <w:sz w:val="28"/>
          <w:szCs w:val="28"/>
          <w:u w:val="single"/>
          <w:lang w:val="en-US" w:eastAsia="zh-CN"/>
        </w:rPr>
        <w:t>XXX</w:t>
      </w:r>
      <w:r>
        <w:rPr>
          <w:rFonts w:hint="eastAsia" w:ascii="仿宋" w:hAnsi="仿宋" w:eastAsia="仿宋" w:cs="仿宋"/>
          <w:b/>
          <w:sz w:val="28"/>
          <w:szCs w:val="28"/>
          <w:u w:val="single"/>
          <w:lang w:eastAsia="zh-CN"/>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r>
        <w:rPr>
          <w:rFonts w:hint="eastAsia" w:ascii="仿宋" w:hAnsi="仿宋" w:eastAsia="仿宋" w:cs="仿宋"/>
          <w:bCs/>
          <w:sz w:val="28"/>
          <w:szCs w:val="28"/>
          <w:lang w:val="en-US" w:eastAsia="zh-CN"/>
        </w:rPr>
        <w:t xml:space="preserve">  </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按甲方提供的项目施工图纸及招标工程量清单所示范围内的全部施工内容。</w:t>
      </w:r>
    </w:p>
    <w:p w14:paraId="10EAF20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kern w:val="2"/>
          <w:sz w:val="28"/>
          <w:szCs w:val="28"/>
          <w:lang w:val="en-US" w:eastAsia="zh-CN" w:bidi="ar-SA"/>
        </w:rPr>
        <w:t>5</w:t>
      </w:r>
      <w:r>
        <w:rPr>
          <w:rFonts w:hint="eastAsia" w:ascii="仿宋" w:hAnsi="仿宋" w:eastAsia="仿宋" w:cs="仿宋"/>
          <w:bCs/>
          <w:sz w:val="28"/>
          <w:szCs w:val="28"/>
          <w:lang w:val="en-US" w:eastAsia="zh-CN"/>
        </w:rPr>
        <w:t>.施工要求：</w:t>
      </w:r>
    </w:p>
    <w:p w14:paraId="3FE7437F">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（1）用于本项目的货物（含零部件、配件等），表面无划伤、无碰撞痕迹，且权属清楚，不得侵害他人的知识产权。</w:t>
      </w:r>
    </w:p>
    <w:p w14:paraId="5C8562F6">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（2）用于本项目的货物保证质量优异，性能稳定可靠，符合或优于国家（行业标准）。</w:t>
      </w:r>
    </w:p>
    <w:p w14:paraId="45241A87">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（3）在施工期间，根据发包人要求进行安装，并严格遵守《建筑安装工程安全技术操作规程》、《中华人民共和国消防条例》国家现行《电气装置安装工程高压电气施工及验收规范》进行施工。</w:t>
      </w:r>
    </w:p>
    <w:p w14:paraId="116499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（4）遵守发包人制定的施工现场各项管理制度，确保工期和质量符合合同约定。</w:t>
      </w:r>
    </w:p>
    <w:p w14:paraId="5C6DA7DC">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（5）严格执行操作规程，做到清洁文明施工，施工完成后，清洁施工场地。施工过程中造成财产损失，人员伤害、伤亡事件，承担全部责任和因此发生的全部费用。</w:t>
      </w:r>
    </w:p>
    <w:p w14:paraId="0463C5B3">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（6）安装人员须持有特种作业操作证(作业类别:XXX，操作项目:XXX）。</w:t>
      </w:r>
    </w:p>
    <w:p w14:paraId="4B470FC9">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（7）施工过程中必须对此次项目不涉及部分进行保护，施工完成后进行原样恢复，如因承包人施工过程中损坏，应按照原样进行更换。</w:t>
      </w:r>
      <w:r>
        <w:rPr>
          <w:rFonts w:hint="eastAsia" w:ascii="仿宋" w:hAnsi="仿宋" w:eastAsia="仿宋" w:cs="仿宋"/>
          <w:bCs/>
          <w:sz w:val="28"/>
          <w:szCs w:val="28"/>
          <w:lang w:val="en-US" w:eastAsia="zh-CN"/>
        </w:rPr>
        <w:br w:type="textWrapping"/>
      </w:r>
      <w:r>
        <w:rPr>
          <w:rFonts w:hint="eastAsia" w:ascii="仿宋" w:hAnsi="仿宋" w:eastAsia="仿宋" w:cs="仿宋"/>
          <w:bCs/>
          <w:sz w:val="28"/>
          <w:szCs w:val="28"/>
          <w:lang w:val="en-US" w:eastAsia="zh-CN"/>
        </w:rPr>
        <w:t xml:space="preserve">    （8）在工程保修期间，如果出现质量问题，应在接到发包人通知后XX小时内响应到场，XXX小时内完成维修或更换有缺陷的货物或部件，工程保修期顺延，由此带来的所有费用由承包人承担。</w:t>
      </w:r>
    </w:p>
    <w:p w14:paraId="63F1D1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（9）承包人应保质保量按期完成所承包范围内的一切工程内容，如若未完成视为擅自解除或变更合同，视同违约，承包人应承担所有违约责任。</w:t>
      </w:r>
    </w:p>
    <w:p w14:paraId="0E7636F0">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（10）施工过程中不影响医院各科室的正常工作，服从医院调度安排，合理安排作业时间。如有不文明施工的情况，发包人可立即解除合同。</w:t>
      </w:r>
    </w:p>
    <w:p w14:paraId="2C9B393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（11）施工安全责任以及工程保修期内的保修相关安全责任均由承包人负责。</w:t>
      </w:r>
    </w:p>
    <w:p w14:paraId="6A9BBD82">
      <w:pPr>
        <w:spacing w:line="460" w:lineRule="exact"/>
        <w:ind w:firstLine="560" w:firstLineChars="200"/>
        <w:rPr>
          <w:rFonts w:hint="default"/>
          <w:lang w:val="en-US" w:eastAsia="zh-CN"/>
        </w:rPr>
      </w:pPr>
      <w:r>
        <w:rPr>
          <w:rFonts w:hint="eastAsia" w:ascii="仿宋" w:hAnsi="仿宋" w:eastAsia="仿宋" w:cs="仿宋"/>
          <w:bCs/>
          <w:sz w:val="28"/>
          <w:szCs w:val="28"/>
          <w:lang w:val="en-US" w:eastAsia="zh-CN"/>
        </w:rPr>
        <w:t>（12）施工需满足设计要求并出具调试报告。</w:t>
      </w:r>
    </w:p>
    <w:p w14:paraId="44F59142">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2568C2C6">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1.计划开工日期：合同签订生效后XXX日内开工（具体时间以监理下发的开工令或发包人书面通知为准）</w:t>
      </w:r>
    </w:p>
    <w:p w14:paraId="29E2AE2A">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2.工期：自开工起XXX日完成。</w:t>
      </w:r>
      <w:bookmarkStart w:id="97" w:name="_Toc351203483"/>
    </w:p>
    <w:p w14:paraId="57725E48">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三、质量标准</w:t>
      </w:r>
      <w:bookmarkEnd w:id="97"/>
    </w:p>
    <w:p w14:paraId="5FAA54B7">
      <w:pPr>
        <w:spacing w:line="460" w:lineRule="exact"/>
        <w:ind w:firstLine="560" w:firstLineChars="200"/>
        <w:rPr>
          <w:rFonts w:hint="eastAsia" w:ascii="仿宋" w:hAnsi="仿宋" w:eastAsia="仿宋" w:cs="仿宋"/>
          <w:sz w:val="28"/>
          <w:szCs w:val="28"/>
        </w:rPr>
      </w:pPr>
      <w:bookmarkStart w:id="98" w:name="_Toc351203484"/>
      <w:r>
        <w:rPr>
          <w:rFonts w:hint="eastAsia" w:ascii="仿宋" w:hAnsi="仿宋" w:eastAsia="仿宋" w:cs="仿宋"/>
          <w:sz w:val="28"/>
          <w:szCs w:val="28"/>
          <w:lang w:val="en-US" w:eastAsia="zh-CN"/>
        </w:rPr>
        <w:t>1.工程质量符合国家、四川省现行技术规范、施工规范、质量标准</w:t>
      </w:r>
      <w:r>
        <w:rPr>
          <w:rFonts w:hint="eastAsia" w:ascii="仿宋" w:hAnsi="仿宋" w:eastAsia="仿宋" w:cs="仿宋"/>
          <w:sz w:val="28"/>
          <w:szCs w:val="28"/>
        </w:rPr>
        <w:t>。</w:t>
      </w:r>
    </w:p>
    <w:p w14:paraId="7A0326C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2.验收：</w:t>
      </w:r>
    </w:p>
    <w:p w14:paraId="61D7CFD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 验收时间：承包人完成本项目涉及的所有工程项目的建设及相关内容并具备验收条件后，于XXX日内通知发包人验收，发包人接承包人通知后XX日内组织验收。双方验收后，如验收内容符合本项目验收标准，发包人应于XXX个工作日内向承包人出具验收报告，并视为验收合格，验收合格的时间以出具报告的时间为准。</w:t>
      </w:r>
    </w:p>
    <w:p w14:paraId="14A3D016">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2.2 验收方式：XXX</w:t>
      </w:r>
    </w:p>
    <w:p w14:paraId="4BCBBB7E">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 验收组织方式：XXX</w:t>
      </w:r>
    </w:p>
    <w:p w14:paraId="23DC2EF4">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2.4 验收程序：XXX</w:t>
      </w:r>
    </w:p>
    <w:p w14:paraId="7A98D29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 验收主体：发包人</w:t>
      </w:r>
    </w:p>
    <w:p w14:paraId="1A98ECB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2.6 验收内容：按照基于本项目采购需求编制的采购文件要求及承包人响应文件情况，由承包人向发包人交付全部工程的履约情况。</w:t>
      </w:r>
    </w:p>
    <w:p w14:paraId="71598A0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2.7验收标准：</w:t>
      </w:r>
    </w:p>
    <w:p w14:paraId="1AB99E8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①国家相关法律法规、行业标准、技术规范。</w:t>
      </w:r>
    </w:p>
    <w:p w14:paraId="77698DD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②基于本项目采购需求编制的谈判文件相关技术、服务要求、承包人响应文件相关响应内容。</w:t>
      </w:r>
    </w:p>
    <w:p w14:paraId="77F8A0B5">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③成交产品生产厂家出具的产品说明书、技术白皮书、医疗器械注册证或备案凭证等技术资料（如涉及）。</w:t>
      </w:r>
    </w:p>
    <w:p w14:paraId="0FC8868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④如验收时双方对技术指标、质量要求等约定标准有相互抵触或异议的事项，双方须按照国家相关规定及基于本项目采购需求编制的谈判文件相关技术、服务要求、承包人响应文件相关响应内容中质量要求和技术指标较严格的原则确定该事项的标准并进行验收。</w:t>
      </w:r>
    </w:p>
    <w:p w14:paraId="6ABBC4A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⑤参照《财政部关于进一步加强政府采购需求和履约验收管理的指导意见》（财库〔2016〕205号）的要求进行验收（如涉及）。</w:t>
      </w:r>
    </w:p>
    <w:p w14:paraId="3D4C3E9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⑥其它标准：无</w:t>
      </w:r>
    </w:p>
    <w:p w14:paraId="1A9703A1">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2.8是否邀请本项目的其它潜在供应商：否</w:t>
      </w:r>
    </w:p>
    <w:p w14:paraId="02CC5772">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2.9是否邀请专家：否</w:t>
      </w:r>
    </w:p>
    <w:p w14:paraId="5CDE2C6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2.10是否邀请第三方检测机构：否</w:t>
      </w:r>
    </w:p>
    <w:p w14:paraId="350D4E07">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2.11其它验收要求：无</w:t>
      </w:r>
    </w:p>
    <w:p w14:paraId="1ED1BE60">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r>
        <w:rPr>
          <w:rFonts w:hint="eastAsia" w:ascii="仿宋" w:hAnsi="仿宋" w:eastAsia="仿宋" w:cs="仿宋"/>
          <w:sz w:val="28"/>
          <w:szCs w:val="28"/>
          <w:lang w:eastAsia="zh-CN"/>
        </w:rPr>
        <w:t>）</w:t>
      </w:r>
      <w:r>
        <w:rPr>
          <w:rFonts w:hint="eastAsia" w:ascii="仿宋" w:hAnsi="仿宋" w:eastAsia="仿宋" w:cs="仿宋"/>
          <w:sz w:val="28"/>
          <w:szCs w:val="28"/>
        </w:rPr>
        <w:t>为：</w:t>
      </w:r>
    </w:p>
    <w:p w14:paraId="20A024C8">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人民币（小写）￥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元(大写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rPr>
        <w:t>最终价款以甲方结算审核金额为准，若最终审核金额超出</w:t>
      </w:r>
      <w:r>
        <w:rPr>
          <w:rFonts w:hint="eastAsia" w:ascii="仿宋" w:hAnsi="仿宋" w:eastAsia="仿宋" w:cs="仿宋"/>
          <w:sz w:val="28"/>
          <w:szCs w:val="28"/>
          <w:lang w:val="en-US" w:eastAsia="zh-CN"/>
        </w:rPr>
        <w:t>XX</w:t>
      </w:r>
      <w:r>
        <w:rPr>
          <w:rFonts w:hint="eastAsia" w:ascii="仿宋" w:hAnsi="仿宋" w:eastAsia="仿宋" w:cs="仿宋"/>
          <w:sz w:val="28"/>
          <w:szCs w:val="28"/>
        </w:rPr>
        <w:t>元，需另行协商签订结算协议</w:t>
      </w:r>
      <w:r>
        <w:rPr>
          <w:rFonts w:hint="eastAsia" w:ascii="仿宋" w:hAnsi="仿宋" w:eastAsia="仿宋" w:cs="仿宋"/>
          <w:sz w:val="28"/>
          <w:szCs w:val="28"/>
          <w:lang w:eastAsia="zh-CN"/>
        </w:rPr>
        <w:t>。若国家税率调整，含税总价</w:t>
      </w:r>
      <w:r>
        <w:rPr>
          <w:rFonts w:hint="eastAsia" w:ascii="仿宋" w:hAnsi="仿宋" w:eastAsia="仿宋" w:cs="仿宋"/>
          <w:sz w:val="28"/>
          <w:szCs w:val="28"/>
          <w:lang w:val="en-US" w:eastAsia="zh-CN"/>
        </w:rPr>
        <w:t>不变。</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w:t>
      </w:r>
      <w:r>
        <w:rPr>
          <w:rFonts w:hint="eastAsia" w:ascii="仿宋" w:hAnsi="仿宋" w:eastAsia="仿宋" w:cs="仿宋"/>
          <w:sz w:val="28"/>
          <w:szCs w:val="28"/>
          <w:u w:val="single"/>
          <w:lang w:val="en-US" w:eastAsia="zh-CN"/>
        </w:rPr>
        <w:t>XXXX</w:t>
      </w:r>
      <w:r>
        <w:rPr>
          <w:rFonts w:hint="eastAsia" w:ascii="仿宋" w:hAnsi="仿宋" w:eastAsia="仿宋" w:cs="仿宋"/>
          <w:sz w:val="28"/>
          <w:szCs w:val="28"/>
        </w:rPr>
        <w:t>。</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7D16A06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39BA0E7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val="en-US" w:eastAsia="zh-CN"/>
        </w:rPr>
        <w:t>成交</w:t>
      </w:r>
      <w:r>
        <w:rPr>
          <w:rFonts w:hint="eastAsia" w:ascii="仿宋" w:hAnsi="仿宋" w:eastAsia="仿宋" w:cs="仿宋"/>
          <w:sz w:val="28"/>
          <w:szCs w:val="28"/>
        </w:rPr>
        <w:t>通知书；（3）</w:t>
      </w:r>
      <w:r>
        <w:rPr>
          <w:rFonts w:hint="eastAsia" w:ascii="仿宋" w:hAnsi="仿宋" w:eastAsia="仿宋" w:cs="仿宋"/>
          <w:sz w:val="28"/>
          <w:szCs w:val="28"/>
          <w:lang w:val="en-US" w:eastAsia="zh-CN"/>
        </w:rPr>
        <w:t>响应</w:t>
      </w:r>
      <w:r>
        <w:rPr>
          <w:rFonts w:hint="eastAsia" w:ascii="仿宋" w:hAnsi="仿宋" w:eastAsia="仿宋" w:cs="仿宋"/>
          <w:sz w:val="28"/>
          <w:szCs w:val="28"/>
        </w:rPr>
        <w:t>函及</w:t>
      </w:r>
      <w:r>
        <w:rPr>
          <w:rFonts w:hint="eastAsia" w:ascii="仿宋" w:hAnsi="仿宋" w:eastAsia="仿宋" w:cs="仿宋"/>
          <w:sz w:val="28"/>
          <w:szCs w:val="28"/>
          <w:lang w:val="en-US"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val="en-US" w:eastAsia="zh-CN"/>
        </w:rPr>
        <w:t>谈判</w:t>
      </w:r>
      <w:r>
        <w:rPr>
          <w:rFonts w:hint="eastAsia" w:ascii="仿宋" w:hAnsi="仿宋" w:eastAsia="仿宋" w:cs="仿宋"/>
          <w:sz w:val="28"/>
          <w:szCs w:val="28"/>
        </w:rPr>
        <w:t>文件；（9）</w:t>
      </w:r>
      <w:r>
        <w:rPr>
          <w:rFonts w:hint="eastAsia" w:ascii="仿宋" w:hAnsi="仿宋" w:eastAsia="仿宋" w:cs="仿宋"/>
          <w:sz w:val="28"/>
          <w:szCs w:val="28"/>
          <w:lang w:val="en-US"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26</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1D966762">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sz w:val="28"/>
          <w:szCs w:val="28"/>
        </w:rPr>
        <w:t xml:space="preserve"> (公章)</w:t>
      </w:r>
    </w:p>
    <w:p w14:paraId="54848C8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800C0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E4BA662">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r>
        <w:rPr>
          <w:rFonts w:hint="eastAsia" w:ascii="仿宋" w:hAnsi="仿宋" w:eastAsia="仿宋" w:cs="仿宋"/>
          <w:sz w:val="28"/>
          <w:szCs w:val="28"/>
          <w:lang w:val="en-US" w:eastAsia="zh-CN"/>
        </w:rPr>
        <w:t xml:space="preserve"> </w:t>
      </w:r>
    </w:p>
    <w:p w14:paraId="3933655A">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r>
        <w:rPr>
          <w:rFonts w:hint="eastAsia" w:ascii="仿宋" w:hAnsi="仿宋" w:eastAsia="仿宋" w:cs="仿宋"/>
          <w:sz w:val="28"/>
          <w:szCs w:val="28"/>
          <w:lang w:val="en-US" w:eastAsia="zh-CN"/>
        </w:rPr>
        <w:t xml:space="preserve"> </w:t>
      </w:r>
    </w:p>
    <w:p w14:paraId="36B4178D">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1825AA6E">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E5595AD">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495245C">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024CD43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F31DFD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24DD28C">
      <w:pPr>
        <w:spacing w:line="460" w:lineRule="exact"/>
        <w:ind w:left="5040" w:hanging="5040" w:hangingChars="1800"/>
        <w:rPr>
          <w:rFonts w:hint="eastAsia" w:ascii="仿宋" w:hAnsi="仿宋" w:eastAsia="仿宋" w:cs="仿宋"/>
          <w:kern w:val="10"/>
          <w:sz w:val="28"/>
          <w:szCs w:val="28"/>
          <w:u w:val="single"/>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r>
        <w:rPr>
          <w:rFonts w:hint="eastAsia" w:ascii="仿宋" w:hAnsi="仿宋" w:eastAsia="仿宋" w:cs="仿宋"/>
          <w:kern w:val="10"/>
          <w:sz w:val="28"/>
          <w:szCs w:val="28"/>
          <w:u w:val="single"/>
          <w:lang w:val="en-US" w:eastAsia="zh-CN"/>
        </w:rPr>
        <w:t xml:space="preserve"> </w:t>
      </w:r>
    </w:p>
    <w:p w14:paraId="65683EF9">
      <w:pPr>
        <w:widowControl/>
        <w:spacing w:line="360" w:lineRule="auto"/>
        <w:outlineLvl w:val="9"/>
        <w:rPr>
          <w:rFonts w:hint="eastAsia" w:ascii="仿宋" w:hAnsi="仿宋" w:eastAsia="仿宋" w:cs="仿宋"/>
          <w:sz w:val="28"/>
          <w:szCs w:val="28"/>
          <w:u w:val="single"/>
          <w:lang w:val="en-US" w:eastAsia="zh-CN"/>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kern w:val="10"/>
          <w:sz w:val="28"/>
          <w:szCs w:val="28"/>
          <w:u w:val="single"/>
          <w:lang w:val="en-US" w:eastAsia="zh-CN"/>
        </w:rPr>
        <w:t xml:space="preserve"> </w:t>
      </w:r>
    </w:p>
    <w:p w14:paraId="79FA90C4">
      <w:pPr>
        <w:jc w:val="center"/>
        <w:rPr>
          <w:rFonts w:hint="eastAsia" w:ascii="仿宋" w:hAnsi="仿宋" w:eastAsia="仿宋" w:cs="仿宋"/>
          <w:b/>
          <w:bCs/>
          <w:sz w:val="36"/>
          <w:szCs w:val="36"/>
        </w:rPr>
        <w:sectPr>
          <w:footerReference r:id="rId6" w:type="default"/>
          <w:pgSz w:w="11906" w:h="16838"/>
          <w:pgMar w:top="1440" w:right="850" w:bottom="1440" w:left="850" w:header="851" w:footer="992" w:gutter="0"/>
          <w:pgNumType w:fmt="decimal"/>
          <w:cols w:space="425" w:num="1"/>
          <w:docGrid w:type="lines" w:linePitch="312" w:charSpace="0"/>
        </w:sectPr>
      </w:pP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890984"/>
      <w:bookmarkStart w:id="109" w:name="_Toc297048342"/>
      <w:bookmarkStart w:id="110" w:name="_Toc296347155"/>
      <w:bookmarkStart w:id="111" w:name="_Toc296503156"/>
      <w:bookmarkStart w:id="112" w:name="_Toc296891196"/>
      <w:bookmarkStart w:id="113" w:name="_Toc292559361"/>
      <w:bookmarkStart w:id="114" w:name="_Toc297120456"/>
      <w:bookmarkStart w:id="115" w:name="_Toc296944495"/>
      <w:bookmarkStart w:id="116" w:name="_Toc292559866"/>
      <w:bookmarkStart w:id="117" w:name="_Toc296346657"/>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07CA084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3E775C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1B9332F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XXXX</w:t>
      </w:r>
      <w:r>
        <w:rPr>
          <w:rFonts w:hint="eastAsia" w:ascii="仿宋" w:hAnsi="仿宋" w:eastAsia="仿宋" w:cs="仿宋"/>
          <w:sz w:val="28"/>
          <w:szCs w:val="28"/>
        </w:rPr>
        <w:t>；</w:t>
      </w:r>
    </w:p>
    <w:p w14:paraId="1FF6C46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922A7C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1A9CE1DA">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电子信箱：</w:t>
      </w:r>
      <w:r>
        <w:rPr>
          <w:rFonts w:hint="eastAsia" w:ascii="仿宋" w:hAnsi="仿宋" w:eastAsia="仿宋" w:cs="仿宋"/>
          <w:sz w:val="28"/>
          <w:szCs w:val="28"/>
          <w:lang w:val="en-US" w:eastAsia="zh-CN"/>
        </w:rPr>
        <w:t>XXX</w:t>
      </w:r>
    </w:p>
    <w:p w14:paraId="73945B1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4514CE4E">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w:t>
      </w:r>
    </w:p>
    <w:p w14:paraId="1AB73A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F9FCF0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440AF2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w:t>
      </w:r>
      <w:r>
        <w:rPr>
          <w:rFonts w:hint="eastAsia" w:ascii="仿宋" w:hAnsi="仿宋" w:eastAsia="仿宋" w:cs="仿宋"/>
          <w:kern w:val="0"/>
          <w:sz w:val="28"/>
          <w:szCs w:val="28"/>
          <w:u w:val="single"/>
          <w:lang w:val="en-US" w:eastAsia="zh-CN"/>
        </w:rPr>
        <w:t>XXX</w:t>
      </w:r>
      <w:r>
        <w:rPr>
          <w:rFonts w:hint="eastAsia" w:ascii="仿宋" w:hAnsi="仿宋" w:eastAsia="仿宋" w:cs="仿宋"/>
          <w:kern w:val="0"/>
          <w:sz w:val="28"/>
          <w:szCs w:val="28"/>
          <w:u w:val="single"/>
        </w:rPr>
        <w:t>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eastAsia="zh-CN"/>
        </w:rPr>
        <w:t>成交</w:t>
      </w:r>
      <w:r>
        <w:rPr>
          <w:rFonts w:hint="eastAsia" w:ascii="仿宋" w:hAnsi="仿宋" w:eastAsia="仿宋" w:cs="仿宋"/>
          <w:sz w:val="28"/>
          <w:szCs w:val="28"/>
        </w:rPr>
        <w:t>通知书；（3）</w:t>
      </w:r>
      <w:r>
        <w:rPr>
          <w:rFonts w:hint="eastAsia" w:ascii="仿宋" w:hAnsi="仿宋" w:eastAsia="仿宋" w:cs="仿宋"/>
          <w:sz w:val="28"/>
          <w:szCs w:val="28"/>
          <w:lang w:eastAsia="zh-CN"/>
        </w:rPr>
        <w:t>响应</w:t>
      </w:r>
      <w:r>
        <w:rPr>
          <w:rFonts w:hint="eastAsia" w:ascii="仿宋" w:hAnsi="仿宋" w:eastAsia="仿宋" w:cs="仿宋"/>
          <w:sz w:val="28"/>
          <w:szCs w:val="28"/>
        </w:rPr>
        <w:t>函及</w:t>
      </w:r>
      <w:r>
        <w:rPr>
          <w:rFonts w:hint="eastAsia" w:ascii="仿宋" w:hAnsi="仿宋" w:eastAsia="仿宋" w:cs="仿宋"/>
          <w:sz w:val="28"/>
          <w:szCs w:val="28"/>
          <w:lang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eastAsia="zh-CN"/>
        </w:rPr>
        <w:t>谈判文件</w:t>
      </w:r>
      <w:r>
        <w:rPr>
          <w:rFonts w:hint="eastAsia" w:ascii="仿宋" w:hAnsi="仿宋" w:eastAsia="仿宋" w:cs="仿宋"/>
          <w:sz w:val="28"/>
          <w:szCs w:val="28"/>
        </w:rPr>
        <w:t>；（9）</w:t>
      </w:r>
      <w:r>
        <w:rPr>
          <w:rFonts w:hint="eastAsia" w:ascii="仿宋" w:hAnsi="仿宋" w:eastAsia="仿宋" w:cs="仿宋"/>
          <w:sz w:val="28"/>
          <w:szCs w:val="28"/>
          <w:lang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关于发包人提供的上述文件的使用限制的要求：承包人仅可为完成本合同目的而使用发包人提供的上述文件，不得外泄。。</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2559362"/>
      <w:bookmarkStart w:id="120" w:name="_Toc296944496"/>
      <w:bookmarkStart w:id="121" w:name="_Toc296346658"/>
      <w:bookmarkStart w:id="122" w:name="_Toc297120457"/>
      <w:bookmarkStart w:id="123" w:name="_Toc297048343"/>
      <w:bookmarkStart w:id="124" w:name="_Toc296891197"/>
      <w:bookmarkStart w:id="125" w:name="_Toc296890985"/>
      <w:bookmarkStart w:id="126" w:name="_Toc292559867"/>
      <w:bookmarkStart w:id="127" w:name="_Toc296347156"/>
      <w:bookmarkStart w:id="128" w:name="_Toc296503157"/>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lang w:val="en-US" w:eastAsia="zh-CN"/>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w:t>
      </w:r>
      <w:r>
        <w:rPr>
          <w:rFonts w:hint="eastAsia" w:ascii="仿宋" w:hAnsi="仿宋" w:eastAsia="仿宋" w:cs="仿宋"/>
          <w:sz w:val="28"/>
          <w:szCs w:val="28"/>
          <w:u w:val="single"/>
          <w:lang w:val="en-US" w:eastAsia="zh-CN"/>
        </w:rPr>
        <w:t>人</w:t>
      </w:r>
      <w:r>
        <w:rPr>
          <w:rFonts w:hint="eastAsia" w:ascii="仿宋" w:hAnsi="仿宋" w:eastAsia="仿宋" w:cs="仿宋"/>
          <w:sz w:val="28"/>
          <w:szCs w:val="28"/>
        </w:rPr>
        <w:t>。</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6346659"/>
      <w:bookmarkStart w:id="131" w:name="_Toc296503158"/>
      <w:bookmarkStart w:id="132" w:name="_Toc296890986"/>
      <w:bookmarkStart w:id="133" w:name="_Toc292559363"/>
      <w:bookmarkStart w:id="134" w:name="_Toc297048344"/>
      <w:bookmarkStart w:id="135" w:name="_Toc296347157"/>
      <w:bookmarkStart w:id="136" w:name="_Toc296891198"/>
      <w:bookmarkStart w:id="137" w:name="_Toc297120458"/>
      <w:bookmarkStart w:id="138" w:name="_Toc292559868"/>
      <w:bookmarkStart w:id="139" w:name="_Toc296944497"/>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w:t>
      </w:r>
      <w:r>
        <w:rPr>
          <w:rFonts w:hint="eastAsia" w:ascii="仿宋" w:hAnsi="仿宋" w:eastAsia="仿宋" w:cs="仿宋"/>
          <w:sz w:val="28"/>
          <w:szCs w:val="28"/>
          <w:u w:val="single"/>
        </w:rPr>
        <w:t>每月</w:t>
      </w:r>
      <w:r>
        <w:rPr>
          <w:rFonts w:hint="eastAsia" w:ascii="仿宋" w:hAnsi="仿宋" w:eastAsia="仿宋" w:cs="仿宋"/>
          <w:sz w:val="28"/>
          <w:szCs w:val="28"/>
        </w:rPr>
        <w:t>提供下月工程进度计划报表，一式三份，先送监理单位在</w:t>
      </w:r>
      <w:r>
        <w:rPr>
          <w:rFonts w:hint="eastAsia" w:ascii="仿宋" w:hAnsi="仿宋" w:eastAsia="仿宋" w:cs="仿宋"/>
          <w:sz w:val="28"/>
          <w:szCs w:val="28"/>
          <w:lang w:val="en-US" w:eastAsia="zh-CN"/>
        </w:rPr>
        <w:t>XXX</w:t>
      </w:r>
      <w:r>
        <w:rPr>
          <w:rFonts w:hint="eastAsia" w:ascii="仿宋" w:hAnsi="仿宋" w:eastAsia="仿宋" w:cs="仿宋"/>
          <w:sz w:val="28"/>
          <w:szCs w:val="28"/>
        </w:rPr>
        <w:t>日内审定后，送发包</w:t>
      </w:r>
      <w:r>
        <w:rPr>
          <w:rFonts w:hint="eastAsia" w:ascii="仿宋" w:hAnsi="仿宋" w:eastAsia="仿宋" w:cs="仿宋"/>
          <w:sz w:val="28"/>
          <w:szCs w:val="28"/>
          <w:lang w:val="en-US" w:eastAsia="zh-CN"/>
        </w:rPr>
        <w:t>人</w:t>
      </w:r>
      <w:r>
        <w:rPr>
          <w:rFonts w:hint="eastAsia" w:ascii="仿宋" w:hAnsi="仿宋" w:eastAsia="仿宋" w:cs="仿宋"/>
          <w:sz w:val="28"/>
          <w:szCs w:val="28"/>
        </w:rPr>
        <w:t>核定，发包</w:t>
      </w:r>
      <w:r>
        <w:rPr>
          <w:rFonts w:hint="eastAsia" w:ascii="仿宋" w:hAnsi="仿宋" w:eastAsia="仿宋" w:cs="仿宋"/>
          <w:sz w:val="28"/>
          <w:szCs w:val="28"/>
          <w:lang w:val="en-US" w:eastAsia="zh-CN"/>
        </w:rPr>
        <w:t>人</w:t>
      </w:r>
      <w:r>
        <w:rPr>
          <w:rFonts w:hint="eastAsia" w:ascii="仿宋" w:hAnsi="仿宋" w:eastAsia="仿宋" w:cs="仿宋"/>
          <w:sz w:val="28"/>
          <w:szCs w:val="28"/>
        </w:rPr>
        <w:t>在</w:t>
      </w:r>
      <w:r>
        <w:rPr>
          <w:rFonts w:hint="eastAsia" w:ascii="仿宋" w:hAnsi="仿宋" w:eastAsia="仿宋" w:cs="仿宋"/>
          <w:sz w:val="28"/>
          <w:szCs w:val="28"/>
          <w:lang w:val="en-US" w:eastAsia="zh-CN"/>
        </w:rPr>
        <w:t>XX</w:t>
      </w:r>
      <w:r>
        <w:rPr>
          <w:rFonts w:hint="eastAsia" w:ascii="仿宋" w:hAnsi="仿宋" w:eastAsia="仿宋" w:cs="仿宋"/>
          <w:sz w:val="28"/>
          <w:szCs w:val="28"/>
        </w:rPr>
        <w:t>个工作日内审定后，自留一份，返回监理方一份，承包</w:t>
      </w:r>
      <w:r>
        <w:rPr>
          <w:rFonts w:hint="eastAsia" w:ascii="仿宋" w:hAnsi="仿宋" w:eastAsia="仿宋" w:cs="仿宋"/>
          <w:sz w:val="28"/>
          <w:szCs w:val="28"/>
          <w:lang w:val="en-US" w:eastAsia="zh-CN"/>
        </w:rPr>
        <w:t>人</w:t>
      </w:r>
      <w:r>
        <w:rPr>
          <w:rFonts w:hint="eastAsia" w:ascii="仿宋" w:hAnsi="仿宋" w:eastAsia="仿宋" w:cs="仿宋"/>
          <w:sz w:val="28"/>
          <w:szCs w:val="28"/>
        </w:rPr>
        <w:t>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w:t>
      </w:r>
      <w:r>
        <w:rPr>
          <w:rFonts w:hint="eastAsia" w:ascii="仿宋" w:hAnsi="仿宋" w:eastAsia="仿宋" w:cs="仿宋"/>
          <w:sz w:val="28"/>
          <w:szCs w:val="28"/>
          <w:lang w:val="en-US" w:eastAsia="zh-CN"/>
        </w:rPr>
        <w:t>人</w:t>
      </w:r>
      <w:r>
        <w:rPr>
          <w:rFonts w:hint="eastAsia" w:ascii="仿宋" w:hAnsi="仿宋" w:eastAsia="仿宋" w:cs="仿宋"/>
          <w:sz w:val="28"/>
          <w:szCs w:val="28"/>
        </w:rPr>
        <w:t>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w:t>
      </w:r>
      <w:r>
        <w:rPr>
          <w:rFonts w:hint="eastAsia" w:ascii="仿宋" w:hAnsi="仿宋" w:eastAsia="仿宋" w:cs="仿宋"/>
          <w:sz w:val="28"/>
          <w:szCs w:val="28"/>
          <w:lang w:eastAsia="zh-CN"/>
        </w:rPr>
        <w:t>响应</w:t>
      </w:r>
      <w:r>
        <w:rPr>
          <w:rFonts w:hint="eastAsia" w:ascii="仿宋" w:hAnsi="仿宋" w:eastAsia="仿宋" w:cs="仿宋"/>
          <w:sz w:val="28"/>
          <w:szCs w:val="28"/>
        </w:rPr>
        <w:t>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w:t>
      </w:r>
      <w:r>
        <w:rPr>
          <w:rFonts w:hint="eastAsia" w:ascii="仿宋" w:hAnsi="仿宋" w:eastAsia="仿宋" w:cs="仿宋"/>
          <w:sz w:val="28"/>
          <w:szCs w:val="28"/>
          <w:lang w:val="en-US" w:eastAsia="zh-CN"/>
        </w:rPr>
        <w:t>XXX</w:t>
      </w:r>
      <w:r>
        <w:rPr>
          <w:rFonts w:hint="eastAsia" w:ascii="仿宋" w:hAnsi="仿宋" w:eastAsia="仿宋" w:cs="仿宋"/>
          <w:sz w:val="28"/>
          <w:szCs w:val="28"/>
        </w:rPr>
        <w:t>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文件所报名单委派派驻现场的各类专业技术人员和质检人员。未经监理工程师的批准，这些人员不应无故不到位或被替换；若确实无法到位或需替换，需经监理工程师批准、</w:t>
      </w:r>
      <w:r>
        <w:rPr>
          <w:rFonts w:hint="eastAsia" w:ascii="仿宋" w:hAnsi="仿宋" w:eastAsia="仿宋" w:cs="仿宋"/>
          <w:sz w:val="28"/>
          <w:szCs w:val="28"/>
          <w:lang w:eastAsia="zh-CN"/>
        </w:rPr>
        <w:t>发包人</w:t>
      </w:r>
      <w:r>
        <w:rPr>
          <w:rFonts w:hint="eastAsia" w:ascii="仿宋" w:hAnsi="仿宋" w:eastAsia="仿宋" w:cs="仿宋"/>
          <w:sz w:val="28"/>
          <w:szCs w:val="28"/>
        </w:rPr>
        <w:t>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7593C1A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223C2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0C1271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497507F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7120462"/>
      <w:bookmarkStart w:id="141" w:name="_Toc297048348"/>
      <w:bookmarkStart w:id="142" w:name="_Toc296944501"/>
      <w:bookmarkStart w:id="143" w:name="_Toc296347161"/>
      <w:bookmarkStart w:id="144" w:name="_Toc292559366"/>
      <w:bookmarkStart w:id="145" w:name="_Toc296891202"/>
      <w:bookmarkStart w:id="146" w:name="_Toc296346663"/>
      <w:bookmarkStart w:id="147" w:name="_Toc296890990"/>
      <w:bookmarkStart w:id="148" w:name="_Toc267251413"/>
      <w:bookmarkStart w:id="149" w:name="_Toc292559871"/>
      <w:bookmarkStart w:id="150" w:name="_Toc296503162"/>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重大工程的计量（需监理人与发包人共同书面确认）、增加清单以外的工程项目、设计变更、单价调整等。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000B22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0295A1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4504C9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BBA4E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4DD162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3A1BFB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26F375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关于监理人的其他约定：对工程施工过程中质量、进度、造价、安全生产、文明施工及质量缺陷进行全过程监理。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6890991"/>
      <w:bookmarkStart w:id="154" w:name="_Toc297120463"/>
      <w:bookmarkStart w:id="155" w:name="_Toc297048349"/>
      <w:bookmarkStart w:id="156" w:name="_Toc296891203"/>
      <w:bookmarkStart w:id="157" w:name="_Toc296347162"/>
      <w:bookmarkStart w:id="158" w:name="_Toc296944502"/>
      <w:bookmarkStart w:id="159" w:name="_Toc296503163"/>
      <w:bookmarkStart w:id="160" w:name="_Toc292559872"/>
      <w:bookmarkStart w:id="161" w:name="_Toc296346664"/>
      <w:bookmarkStart w:id="162" w:name="_Toc292559367"/>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61E4667F">
      <w:pPr>
        <w:pStyle w:val="8"/>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300934968"/>
      <w:bookmarkStart w:id="165" w:name="_Toc312678010"/>
      <w:bookmarkStart w:id="166" w:name="_Toc303539125"/>
      <w:bookmarkStart w:id="167" w:name="_Toc304295546"/>
      <w:bookmarkStart w:id="168" w:name="_Toc297216175"/>
      <w:bookmarkStart w:id="169" w:name="_Toc297123516"/>
      <w:bookmarkStart w:id="170" w:name="_Toc312677484"/>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2677486"/>
      <w:bookmarkStart w:id="172" w:name="_Toc318581169"/>
      <w:bookmarkStart w:id="173" w:name="_Toc312678012"/>
      <w:bookmarkStart w:id="174" w:name="_Toc297123518"/>
      <w:bookmarkStart w:id="175" w:name="_Toc303539127"/>
      <w:bookmarkStart w:id="176" w:name="_Toc304295548"/>
      <w:bookmarkStart w:id="177" w:name="_Toc300934970"/>
      <w:bookmarkStart w:id="178" w:name="_Toc29721617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7487"/>
      <w:bookmarkStart w:id="180" w:name="_Toc312678013"/>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“材料、设备品牌/厂家参考表”表中的材料（设备），承包人在实施采购前，必须报发包人同意后才能进行采购。</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“材料、设备品牌/厂家参考表”表以外的主要材料（设备），承包人在实施采购前，必须报发包人、监理人同意后方可进行采购，以上两种情况</w:t>
      </w:r>
      <w:r>
        <w:rPr>
          <w:rFonts w:hint="eastAsia" w:ascii="仿宋" w:hAnsi="仿宋" w:eastAsia="仿宋" w:cs="仿宋"/>
          <w:sz w:val="28"/>
          <w:szCs w:val="28"/>
          <w:u w:val="single"/>
          <w:lang w:eastAsia="zh-CN"/>
        </w:rPr>
        <w:t>成交</w:t>
      </w:r>
      <w:r>
        <w:rPr>
          <w:rFonts w:hint="eastAsia" w:ascii="仿宋" w:hAnsi="仿宋" w:eastAsia="仿宋" w:cs="仿宋"/>
          <w:sz w:val="28"/>
          <w:szCs w:val="28"/>
          <w:u w:val="single"/>
        </w:rPr>
        <w:t>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303539137"/>
      <w:bookmarkStart w:id="186" w:name="_Toc296944507"/>
      <w:bookmarkStart w:id="187" w:name="_Toc296891208"/>
      <w:bookmarkStart w:id="188" w:name="_Toc297120468"/>
      <w:bookmarkStart w:id="189" w:name="_Toc312678020"/>
      <w:bookmarkStart w:id="190" w:name="_Toc296890996"/>
      <w:bookmarkStart w:id="191" w:name="_Toc304295557"/>
      <w:bookmarkStart w:id="192" w:name="_Toc267251424"/>
      <w:bookmarkStart w:id="193" w:name="_Toc297048354"/>
      <w:bookmarkStart w:id="194" w:name="_Toc296346669"/>
      <w:bookmarkStart w:id="195" w:name="_Toc280868656"/>
      <w:bookmarkStart w:id="196" w:name="_Toc318581173"/>
      <w:bookmarkStart w:id="197" w:name="_Toc280868655"/>
      <w:bookmarkStart w:id="198" w:name="_Toc296347167"/>
      <w:bookmarkStart w:id="199" w:name="_Toc296503168"/>
      <w:bookmarkStart w:id="200" w:name="_Toc297123528"/>
      <w:bookmarkStart w:id="201" w:name="_Toc297216187"/>
      <w:bookmarkStart w:id="202" w:name="_Toc312677494"/>
      <w:bookmarkStart w:id="203" w:name="_Toc300934980"/>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7123540"/>
      <w:bookmarkStart w:id="205" w:name="_Toc292559903"/>
      <w:bookmarkStart w:id="206" w:name="_Toc296503193"/>
      <w:bookmarkStart w:id="207" w:name="_Toc296891233"/>
      <w:bookmarkStart w:id="208" w:name="_Toc296891021"/>
      <w:bookmarkStart w:id="209" w:name="_Toc297120493"/>
      <w:bookmarkStart w:id="210" w:name="_Toc296944532"/>
      <w:bookmarkStart w:id="211" w:name="_Toc297048379"/>
      <w:bookmarkStart w:id="212" w:name="_Toc304295566"/>
      <w:bookmarkStart w:id="213" w:name="_Toc296347192"/>
      <w:bookmarkStart w:id="214" w:name="_Toc297216199"/>
      <w:bookmarkStart w:id="215" w:name="_Toc303539146"/>
      <w:bookmarkStart w:id="216" w:name="_Toc296346694"/>
      <w:bookmarkStart w:id="217" w:name="_Toc300934989"/>
      <w:bookmarkStart w:id="218" w:name="_Toc292559398"/>
      <w:bookmarkStart w:id="219" w:name="_Toc351203642"/>
      <w:bookmarkStart w:id="220" w:name="_Toc312677499"/>
      <w:bookmarkStart w:id="221" w:name="_Toc312678025"/>
      <w:bookmarkStart w:id="222" w:name="_Toc267251433"/>
      <w:bookmarkStart w:id="223" w:name="_Toc267251440"/>
      <w:bookmarkStart w:id="224" w:name="_Toc267251439"/>
      <w:bookmarkStart w:id="225" w:name="_Toc267251435"/>
      <w:bookmarkStart w:id="226" w:name="_Toc267251437"/>
      <w:bookmarkStart w:id="227" w:name="_Toc267251441"/>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7120494"/>
      <w:bookmarkStart w:id="229" w:name="_Toc296346695"/>
      <w:bookmarkStart w:id="230" w:name="_Toc292559904"/>
      <w:bookmarkStart w:id="231" w:name="_Toc296503194"/>
      <w:bookmarkStart w:id="232" w:name="_Toc296891022"/>
      <w:bookmarkStart w:id="233" w:name="_Toc296944533"/>
      <w:bookmarkStart w:id="234" w:name="_Toc297216200"/>
      <w:bookmarkStart w:id="235" w:name="_Toc292559399"/>
      <w:bookmarkStart w:id="236" w:name="_Toc312677500"/>
      <w:bookmarkStart w:id="237" w:name="_Toc304295567"/>
      <w:bookmarkStart w:id="238" w:name="_Toc297123541"/>
      <w:bookmarkStart w:id="239" w:name="_Toc296891234"/>
      <w:bookmarkStart w:id="240" w:name="_Toc300934990"/>
      <w:bookmarkStart w:id="241" w:name="_Toc296347193"/>
      <w:bookmarkStart w:id="242" w:name="_Toc312678026"/>
      <w:bookmarkStart w:id="243" w:name="_Toc297048380"/>
      <w:bookmarkStart w:id="244" w:name="_Toc303539147"/>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w:t>
      </w:r>
      <w:r>
        <w:rPr>
          <w:rFonts w:hint="eastAsia" w:ascii="仿宋" w:hAnsi="仿宋" w:eastAsia="仿宋" w:cs="仿宋"/>
          <w:sz w:val="28"/>
          <w:szCs w:val="28"/>
          <w:lang w:eastAsia="zh-CN"/>
        </w:rPr>
        <w:t>响应</w:t>
      </w:r>
      <w:r>
        <w:rPr>
          <w:rFonts w:hint="eastAsia" w:ascii="仿宋" w:hAnsi="仿宋" w:eastAsia="仿宋" w:cs="仿宋"/>
          <w:sz w:val="28"/>
          <w:szCs w:val="28"/>
        </w:rPr>
        <w:t>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296503091"/>
      <w:bookmarkStart w:id="246" w:name="_Toc351203576"/>
      <w:bookmarkStart w:id="247" w:name="_Toc296346592"/>
      <w:bookmarkStart w:id="248" w:name="_Toc337558796"/>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rPr>
        <w:t>暂列金属于发包人所有。只能按照监理人的指示并在发包人同意后使用，并对合同价格进行相应调整。</w:t>
      </w:r>
      <w:r>
        <w:rPr>
          <w:rFonts w:hint="eastAsia" w:ascii="仿宋" w:hAnsi="仿宋" w:eastAsia="仿宋" w:cs="仿宋"/>
          <w:sz w:val="28"/>
          <w:szCs w:val="28"/>
          <w:lang w:val="en-US" w:eastAsia="zh-CN"/>
        </w:rPr>
        <w:t>暂列金（含税）：XXX元。</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891033"/>
      <w:bookmarkStart w:id="251" w:name="_Toc296891245"/>
      <w:bookmarkStart w:id="252" w:name="_Toc296944544"/>
      <w:bookmarkStart w:id="253" w:name="_Toc292559410"/>
      <w:bookmarkStart w:id="254" w:name="_Toc297120505"/>
      <w:bookmarkStart w:id="255" w:name="_Toc297048391"/>
      <w:bookmarkStart w:id="256" w:name="_Toc296347204"/>
      <w:bookmarkStart w:id="257" w:name="_Toc296346706"/>
      <w:bookmarkStart w:id="258" w:name="_Toc292559915"/>
      <w:bookmarkStart w:id="259" w:name="_Toc296503205"/>
      <w:bookmarkStart w:id="260" w:name="_Toc351203644"/>
      <w:bookmarkStart w:id="261" w:name="_Toc304295579"/>
      <w:bookmarkStart w:id="262" w:name="_Toc303539159"/>
      <w:bookmarkStart w:id="263" w:name="_Toc300935002"/>
      <w:bookmarkStart w:id="264" w:name="_Toc297216211"/>
      <w:bookmarkStart w:id="265" w:name="_Toc297123552"/>
      <w:bookmarkStart w:id="266" w:name="_Toc312678040"/>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77CE1158">
      <w:pPr>
        <w:spacing w:line="460" w:lineRule="exact"/>
        <w:ind w:firstLine="560" w:firstLineChars="200"/>
        <w:rPr>
          <w:rFonts w:hint="eastAsia" w:ascii="仿宋" w:hAnsi="仿宋" w:eastAsia="仿宋" w:cs="仿宋"/>
          <w:b/>
          <w:sz w:val="28"/>
          <w:szCs w:val="28"/>
          <w:lang w:val="en-US" w:eastAsia="zh-CN"/>
        </w:rPr>
      </w:pPr>
      <w:bookmarkStart w:id="267" w:name="_Toc292559411"/>
      <w:bookmarkStart w:id="268" w:name="_Toc267251461"/>
      <w:bookmarkStart w:id="269" w:name="_Toc292559916"/>
      <w:bookmarkStart w:id="270" w:name="_Toc296944545"/>
      <w:bookmarkStart w:id="271" w:name="_Toc296891034"/>
      <w:bookmarkStart w:id="272" w:name="_Toc296503206"/>
      <w:bookmarkStart w:id="273" w:name="_Toc297048392"/>
      <w:bookmarkStart w:id="274" w:name="_Toc297120506"/>
      <w:bookmarkStart w:id="275" w:name="_Toc296347205"/>
      <w:bookmarkStart w:id="276" w:name="_Toc296346707"/>
      <w:bookmarkStart w:id="277" w:name="_Toc296891246"/>
      <w:bookmarkStart w:id="278" w:name="_Toc312678041"/>
      <w:bookmarkStart w:id="279" w:name="_Toc300935003"/>
      <w:bookmarkStart w:id="280" w:name="_Toc297123553"/>
      <w:bookmarkStart w:id="281" w:name="_Toc303539160"/>
      <w:bookmarkStart w:id="282" w:name="_Toc297216212"/>
      <w:bookmarkStart w:id="283" w:name="_Toc304295580"/>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sz w:val="28"/>
          <w:szCs w:val="28"/>
          <w:lang w:val="en-US" w:eastAsia="zh-CN"/>
        </w:rPr>
        <w:t>XXXX</w:t>
      </w:r>
      <w:r>
        <w:rPr>
          <w:rFonts w:hint="eastAsia" w:ascii="仿宋" w:hAnsi="仿宋" w:eastAsia="仿宋" w:cs="仿宋"/>
          <w:sz w:val="28"/>
          <w:szCs w:val="28"/>
          <w:lang w:eastAsia="zh-CN"/>
        </w:rPr>
        <w:t>。</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w:t>
      </w:r>
      <w:r>
        <w:rPr>
          <w:rFonts w:hint="eastAsia" w:ascii="仿宋" w:hAnsi="仿宋" w:eastAsia="仿宋" w:cs="仿宋"/>
          <w:sz w:val="28"/>
          <w:szCs w:val="28"/>
          <w:lang w:eastAsia="zh-CN"/>
        </w:rPr>
        <w:t>响应</w:t>
      </w:r>
      <w:r>
        <w:rPr>
          <w:rFonts w:hint="eastAsia" w:ascii="仿宋" w:hAnsi="仿宋" w:eastAsia="仿宋" w:cs="仿宋"/>
          <w:sz w:val="28"/>
          <w:szCs w:val="28"/>
        </w:rPr>
        <w:t>报价的价格执行，</w:t>
      </w:r>
      <w:r>
        <w:rPr>
          <w:rFonts w:hint="eastAsia" w:ascii="仿宋" w:hAnsi="仿宋" w:eastAsia="仿宋" w:cs="仿宋"/>
          <w:sz w:val="28"/>
          <w:szCs w:val="28"/>
          <w:lang w:eastAsia="zh-CN"/>
        </w:rPr>
        <w:t>响应</w:t>
      </w:r>
      <w:r>
        <w:rPr>
          <w:rFonts w:hint="eastAsia" w:ascii="仿宋" w:hAnsi="仿宋" w:eastAsia="仿宋" w:cs="仿宋"/>
          <w:sz w:val="28"/>
          <w:szCs w:val="28"/>
        </w:rPr>
        <w:t>报价上没有的材料价格按招标人认可的价格执行，按工程审定最高限价计价原则编制新增项目单价后，按最高限价与</w:t>
      </w:r>
      <w:r>
        <w:rPr>
          <w:rFonts w:hint="eastAsia" w:ascii="仿宋" w:hAnsi="仿宋" w:eastAsia="仿宋" w:cs="仿宋"/>
          <w:sz w:val="28"/>
          <w:szCs w:val="28"/>
          <w:lang w:eastAsia="zh-CN"/>
        </w:rPr>
        <w:t>响应</w:t>
      </w:r>
      <w:r>
        <w:rPr>
          <w:rFonts w:hint="eastAsia" w:ascii="仿宋" w:hAnsi="仿宋" w:eastAsia="仿宋" w:cs="仿宋"/>
          <w:sz w:val="28"/>
          <w:szCs w:val="28"/>
        </w:rPr>
        <w:t>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w:t>
      </w:r>
      <w:r>
        <w:rPr>
          <w:rFonts w:hint="eastAsia" w:ascii="仿宋" w:hAnsi="仿宋" w:eastAsia="仿宋" w:cs="仿宋"/>
          <w:b/>
          <w:sz w:val="28"/>
          <w:szCs w:val="28"/>
          <w:lang w:eastAsia="zh-CN"/>
        </w:rPr>
        <w:t>响应</w:t>
      </w:r>
      <w:r>
        <w:rPr>
          <w:rFonts w:hint="eastAsia" w:ascii="仿宋" w:hAnsi="仿宋" w:eastAsia="仿宋" w:cs="仿宋"/>
          <w:b/>
          <w:sz w:val="28"/>
          <w:szCs w:val="28"/>
        </w:rPr>
        <w:t>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55CF308E">
      <w:pPr>
        <w:spacing w:line="460" w:lineRule="exact"/>
        <w:ind w:firstLine="562" w:firstLineChars="200"/>
        <w:rPr>
          <w:rFonts w:hint="eastAsia" w:ascii="仿宋" w:hAnsi="仿宋" w:eastAsia="仿宋" w:cs="仿宋"/>
          <w:b/>
          <w:sz w:val="28"/>
          <w:szCs w:val="28"/>
        </w:rPr>
      </w:pPr>
      <w:bookmarkStart w:id="284" w:name="_Toc303539161"/>
      <w:bookmarkStart w:id="285" w:name="_Toc297123554"/>
      <w:bookmarkStart w:id="286" w:name="_Toc297216213"/>
      <w:bookmarkStart w:id="287" w:name="_Toc304295581"/>
      <w:bookmarkStart w:id="288" w:name="_Toc300935004"/>
      <w:bookmarkStart w:id="289" w:name="_Toc312678042"/>
      <w:bookmarkStart w:id="290" w:name="_Toc297048393"/>
      <w:bookmarkStart w:id="291" w:name="_Toc296891035"/>
      <w:bookmarkStart w:id="292" w:name="_Toc296347206"/>
      <w:bookmarkStart w:id="293" w:name="_Toc292559412"/>
      <w:bookmarkStart w:id="294" w:name="_Toc296891247"/>
      <w:bookmarkStart w:id="295" w:name="_Toc297120507"/>
      <w:bookmarkStart w:id="296" w:name="_Toc296944546"/>
      <w:bookmarkStart w:id="297" w:name="_Toc296503207"/>
      <w:bookmarkStart w:id="298" w:name="_Toc292559917"/>
      <w:bookmarkStart w:id="299" w:name="_Toc296346708"/>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w:t>
      </w:r>
    </w:p>
    <w:p w14:paraId="0BB9B6A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lang w:val="en-US" w:eastAsia="zh-CN"/>
        </w:rPr>
        <w:t>是</w:t>
      </w:r>
      <w:r>
        <w:rPr>
          <w:rFonts w:hint="eastAsia" w:ascii="仿宋" w:hAnsi="仿宋" w:eastAsia="仿宋" w:cs="仿宋"/>
          <w:sz w:val="28"/>
          <w:szCs w:val="28"/>
        </w:rPr>
        <w:t>。</w:t>
      </w:r>
    </w:p>
    <w:p w14:paraId="5D3395ED">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rPr>
        <w:t>交</w:t>
      </w:r>
      <w:r>
        <w:rPr>
          <w:rFonts w:hint="eastAsia" w:ascii="仿宋" w:hAnsi="仿宋" w:eastAsia="仿宋" w:cs="仿宋"/>
          <w:sz w:val="28"/>
          <w:szCs w:val="28"/>
          <w:lang w:val="zh-CN" w:eastAsia="zh-CN"/>
        </w:rPr>
        <w:t>款金额：</w:t>
      </w:r>
      <w:r>
        <w:rPr>
          <w:rFonts w:hint="eastAsia" w:ascii="仿宋" w:hAnsi="仿宋" w:eastAsia="仿宋" w:cs="仿宋"/>
          <w:sz w:val="28"/>
          <w:szCs w:val="28"/>
          <w:lang w:val="en-US" w:eastAsia="zh-CN"/>
        </w:rPr>
        <w:t xml:space="preserve">人民币     元，大写：   </w:t>
      </w:r>
    </w:p>
    <w:p w14:paraId="5819BAD9">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注：履约担保交款金额计算方式为：合同金额</w:t>
      </w:r>
      <w:r>
        <w:rPr>
          <w:rFonts w:hint="eastAsia" w:ascii="仿宋" w:hAnsi="仿宋" w:eastAsia="仿宋" w:cs="仿宋"/>
          <w:sz w:val="28"/>
          <w:szCs w:val="28"/>
          <w:lang w:val="zh-CN" w:eastAsia="zh-CN"/>
        </w:rPr>
        <w:t>（扣除暂定部分）的10%（根据实际情况需明确暂定部分为暂列金额和暂估价），</w:t>
      </w:r>
      <w:r>
        <w:rPr>
          <w:rFonts w:hint="eastAsia" w:ascii="仿宋" w:hAnsi="仿宋" w:eastAsia="仿宋" w:cs="仿宋"/>
          <w:sz w:val="28"/>
          <w:szCs w:val="28"/>
          <w:lang w:val="en-US" w:eastAsia="zh-CN"/>
        </w:rPr>
        <w:t>暂列部分（含税）:人民币    XXX元。</w:t>
      </w:r>
    </w:p>
    <w:p w14:paraId="1D2F09C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交款方式：承包人应当以支票、汇票、本票或者金融机构、担保机构出具的保函等非现金形式(包括网银转账，电汇等方式)提交；</w:t>
      </w:r>
    </w:p>
    <w:p w14:paraId="2984D52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val="zh-CN" w:eastAsia="zh-CN"/>
        </w:rPr>
        <w:t>）收款单位：四川省人民医院</w:t>
      </w:r>
    </w:p>
    <w:p w14:paraId="51F7A92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）开户行：建设银行成都青羊支行</w:t>
      </w:r>
    </w:p>
    <w:p w14:paraId="1675D09C">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）银行账号；5100 1446 4360 5037 4282</w:t>
      </w:r>
    </w:p>
    <w:p w14:paraId="68323216">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交款时间：采购合同签订后7个工作日内；</w:t>
      </w:r>
    </w:p>
    <w:p w14:paraId="6AFD5578">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退还时间及方式：本项目验收合格后，发包人接到承包人退还申请后30个工作日内，一次性无息退还全部履约保证金。</w:t>
      </w:r>
    </w:p>
    <w:p w14:paraId="5629FBC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履约保证金不予退还情形：</w:t>
      </w:r>
    </w:p>
    <w:p w14:paraId="4D8222D5">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(1)承包人不履行与发包人订立的合同的，给发包人造成的损失超过履约保证金数额的，还应当对超过部分予以赔偿；</w:t>
      </w:r>
    </w:p>
    <w:p w14:paraId="00689016">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eastAsia="zh-CN"/>
        </w:rPr>
        <w:t>(2)项目验收结果不合格的；</w:t>
      </w:r>
    </w:p>
    <w:p w14:paraId="39CC2412">
      <w:pPr>
        <w:spacing w:line="460" w:lineRule="exact"/>
        <w:ind w:firstLine="560" w:firstLineChars="200"/>
        <w:jc w:val="left"/>
        <w:rPr>
          <w:rFonts w:hint="eastAsia"/>
        </w:rPr>
      </w:pP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其他违反国家相关法律法规的情形。</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7BD8EEE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该项目安全文明施工费（含税）为：XXX元。</w:t>
      </w:r>
    </w:p>
    <w:p w14:paraId="12292A3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发包人应在开工后28天内预付安全文明施工费基本费（含税）总额的50%（人民币：XXX元），剩余50%基本费（人民币：XXX元）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14:paraId="30AD89AA">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u w:val="single"/>
          <w:lang w:val="en-US" w:eastAsia="zh-CN"/>
        </w:rPr>
        <w:t>无</w:t>
      </w:r>
      <w:r>
        <w:rPr>
          <w:rFonts w:hint="eastAsia" w:ascii="仿宋" w:hAnsi="仿宋" w:eastAsia="仿宋" w:cs="仿宋"/>
          <w:sz w:val="28"/>
          <w:szCs w:val="28"/>
          <w:highlight w:val="none"/>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545D74B0">
      <w:pPr>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工程进度款根据工程进度按每月进行支付，承包人应在每月末向监理单位提交工程形象进度及进度申请预算书报告，监理单位在收到承包人提交的工程形象进度后5日历天完成审核，发包人在收到监理单位审核的形象进度及承包人提供合法有效票据及其他相关请款资料后55日内支付工程形象进度款的XXX%；待竣工结算审核完成后5个工作日内承包人向发包人交纳质保金（竣工结算审核审定金额的XXX%）后，承包人提供合法有效票据及其他相关请款资料，发包人收到上述发票及凭证资料后55日内支付至结算审核金额的XXX%。注：预付的安全文明施工费基本费应在第一次进度款时扣回。</w:t>
      </w:r>
    </w:p>
    <w:p w14:paraId="0B1D9F34">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zh-CN"/>
        </w:rPr>
        <w:t>质</w:t>
      </w:r>
      <w:r>
        <w:rPr>
          <w:rFonts w:hint="eastAsia" w:ascii="仿宋" w:hAnsi="仿宋" w:eastAsia="仿宋" w:cs="仿宋"/>
          <w:sz w:val="28"/>
          <w:szCs w:val="28"/>
        </w:rPr>
        <w:t>保</w:t>
      </w:r>
      <w:r>
        <w:rPr>
          <w:rFonts w:hint="eastAsia" w:ascii="仿宋" w:hAnsi="仿宋" w:eastAsia="仿宋" w:cs="仿宋"/>
          <w:sz w:val="28"/>
          <w:szCs w:val="28"/>
          <w:lang w:val="en-US" w:eastAsia="zh-CN"/>
        </w:rPr>
        <w:t>要求</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工程质量保修范围、期限和责任（详见《工程质量保修书》）</w:t>
      </w:r>
    </w:p>
    <w:p w14:paraId="2F32A5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竣工结算审核审定金额的XXX%</w:t>
      </w:r>
      <w:r>
        <w:rPr>
          <w:rFonts w:hint="eastAsia" w:ascii="仿宋" w:hAnsi="仿宋" w:eastAsia="仿宋" w:cs="仿宋"/>
          <w:sz w:val="28"/>
          <w:szCs w:val="28"/>
        </w:rPr>
        <w:t>。</w:t>
      </w:r>
      <w:r>
        <w:rPr>
          <w:rFonts w:hint="eastAsia" w:ascii="仿宋" w:hAnsi="仿宋" w:eastAsia="仿宋" w:cs="仿宋"/>
          <w:sz w:val="28"/>
          <w:szCs w:val="28"/>
          <w:lang w:val="en-US" w:eastAsia="zh-CN"/>
        </w:rPr>
        <w:t>质保金缴纳方式：以网银转账、支票、汇票、本票、金融机构或担保机构出具的保函/保险等非现金方式缴纳。</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lang w:val="zh-CN" w:eastAsia="zh-CN"/>
        </w:rPr>
        <w:t>缺陷责任期满后经发包人确认无质量问题，接承包人退款申请后30个工作日内一次性无息退还质量保证金。</w:t>
      </w:r>
    </w:p>
    <w:p w14:paraId="325CCD5C">
      <w:pPr>
        <w:spacing w:line="460" w:lineRule="exact"/>
        <w:ind w:firstLine="562" w:firstLineChars="200"/>
        <w:rPr>
          <w:rFonts w:hint="eastAsia" w:ascii="仿宋" w:hAnsi="仿宋" w:eastAsia="仿宋" w:cs="仿宋"/>
          <w:b/>
          <w:sz w:val="28"/>
          <w:szCs w:val="28"/>
        </w:rPr>
      </w:pPr>
      <w:bookmarkStart w:id="300" w:name="_Toc267251473"/>
      <w:bookmarkStart w:id="301" w:name="_Toc267251470"/>
      <w:bookmarkStart w:id="302" w:name="_Toc280868709"/>
      <w:bookmarkStart w:id="303" w:name="_Toc267251474"/>
      <w:bookmarkStart w:id="304" w:name="_Toc267251475"/>
      <w:bookmarkStart w:id="305" w:name="_Toc267251472"/>
      <w:bookmarkStart w:id="306" w:name="_Toc267251476"/>
      <w:bookmarkStart w:id="307" w:name="_Toc267251471"/>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谈判文件</w:t>
      </w:r>
      <w:r>
        <w:rPr>
          <w:rFonts w:hint="eastAsia" w:ascii="仿宋" w:hAnsi="仿宋" w:eastAsia="仿宋" w:cs="仿宋"/>
          <w:sz w:val="28"/>
          <w:szCs w:val="28"/>
        </w:rPr>
        <w:t>（含补充文件、预算控制价）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响应</w:t>
      </w:r>
      <w:r>
        <w:rPr>
          <w:rFonts w:hint="eastAsia" w:ascii="仿宋" w:hAnsi="仿宋" w:eastAsia="仿宋" w:cs="仿宋"/>
          <w:sz w:val="28"/>
          <w:szCs w:val="28"/>
        </w:rPr>
        <w:t>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w:t>
      </w:r>
      <w:r>
        <w:rPr>
          <w:rFonts w:hint="eastAsia" w:ascii="仿宋" w:hAnsi="仿宋" w:eastAsia="仿宋" w:cs="仿宋"/>
          <w:b/>
          <w:sz w:val="28"/>
          <w:szCs w:val="28"/>
          <w:lang w:eastAsia="zh-CN"/>
        </w:rPr>
        <w:t>成交</w:t>
      </w:r>
      <w:r>
        <w:rPr>
          <w:rFonts w:hint="eastAsia" w:ascii="仿宋" w:hAnsi="仿宋" w:eastAsia="仿宋" w:cs="仿宋"/>
          <w:b/>
          <w:sz w:val="28"/>
          <w:szCs w:val="28"/>
        </w:rPr>
        <w:t>后或结算时若发现承包人有违背招标/采购文件要求的情况（如：</w:t>
      </w:r>
      <w:r>
        <w:rPr>
          <w:rFonts w:hint="eastAsia" w:ascii="仿宋" w:hAnsi="仿宋" w:eastAsia="仿宋" w:cs="仿宋"/>
          <w:b/>
          <w:sz w:val="28"/>
          <w:szCs w:val="28"/>
          <w:lang w:eastAsia="zh-CN"/>
        </w:rPr>
        <w:t>响应</w:t>
      </w:r>
      <w:r>
        <w:rPr>
          <w:rFonts w:hint="eastAsia" w:ascii="仿宋" w:hAnsi="仿宋" w:eastAsia="仿宋" w:cs="仿宋"/>
          <w:b/>
          <w:sz w:val="28"/>
          <w:szCs w:val="28"/>
        </w:rPr>
        <w:t>工程量清单与分项报价汇总不一致或承包人在</w:t>
      </w:r>
      <w:r>
        <w:rPr>
          <w:rFonts w:hint="eastAsia" w:ascii="仿宋" w:hAnsi="仿宋" w:eastAsia="仿宋" w:cs="仿宋"/>
          <w:b/>
          <w:sz w:val="28"/>
          <w:szCs w:val="28"/>
          <w:lang w:eastAsia="zh-CN"/>
        </w:rPr>
        <w:t>响应</w:t>
      </w:r>
      <w:r>
        <w:rPr>
          <w:rFonts w:hint="eastAsia" w:ascii="仿宋" w:hAnsi="仿宋" w:eastAsia="仿宋" w:cs="仿宋"/>
          <w:b/>
          <w:sz w:val="28"/>
          <w:szCs w:val="28"/>
        </w:rPr>
        <w:t>时对</w:t>
      </w:r>
      <w:r>
        <w:rPr>
          <w:rFonts w:hint="eastAsia" w:ascii="仿宋" w:hAnsi="仿宋" w:eastAsia="仿宋" w:cs="仿宋"/>
          <w:b/>
          <w:sz w:val="28"/>
          <w:szCs w:val="28"/>
          <w:lang w:eastAsia="zh-CN"/>
        </w:rPr>
        <w:t>谈判文件</w:t>
      </w:r>
      <w:r>
        <w:rPr>
          <w:rFonts w:hint="eastAsia" w:ascii="仿宋" w:hAnsi="仿宋" w:eastAsia="仿宋" w:cs="仿宋"/>
          <w:b/>
          <w:sz w:val="28"/>
          <w:szCs w:val="28"/>
        </w:rPr>
        <w:t>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13.2本项目竣工结算审核由发包人审计部实施。</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9"/>
      <w:bookmarkStart w:id="312" w:name="_Toc267251486"/>
      <w:bookmarkStart w:id="313" w:name="_Toc267251488"/>
      <w:bookmarkStart w:id="314" w:name="_Toc267251490"/>
      <w:bookmarkStart w:id="315" w:name="_Toc267251493"/>
      <w:bookmarkStart w:id="316" w:name="_Toc267251492"/>
      <w:bookmarkStart w:id="317" w:name="_Toc267251502"/>
      <w:bookmarkStart w:id="318" w:name="_Toc267251499"/>
      <w:bookmarkStart w:id="319" w:name="_Toc267251496"/>
      <w:bookmarkStart w:id="320" w:name="_Toc267251501"/>
      <w:bookmarkStart w:id="321" w:name="_Toc267251495"/>
      <w:bookmarkStart w:id="322" w:name="_Toc267251494"/>
      <w:bookmarkStart w:id="323" w:name="_Toc267251497"/>
      <w:bookmarkStart w:id="324" w:name="_Toc267251491"/>
      <w:bookmarkStart w:id="325" w:name="_Toc267251503"/>
      <w:bookmarkStart w:id="326" w:name="_Toc267251498"/>
      <w:bookmarkStart w:id="327" w:name="_Toc267251507"/>
      <w:bookmarkStart w:id="328" w:name="_Toc267251504"/>
      <w:bookmarkStart w:id="329" w:name="_Toc267251508"/>
      <w:bookmarkStart w:id="330" w:name="_Toc267251506"/>
      <w:bookmarkStart w:id="331" w:name="_Toc267251510"/>
      <w:bookmarkStart w:id="332" w:name="_Toc267251515"/>
      <w:bookmarkStart w:id="333" w:name="_Toc267251511"/>
      <w:bookmarkStart w:id="334" w:name="_Toc267251513"/>
      <w:bookmarkStart w:id="335" w:name="_Toc267251514"/>
      <w:bookmarkStart w:id="336" w:name="_Toc267251509"/>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lang w:val="en-US" w:eastAsia="zh-CN"/>
        </w:rPr>
        <w:t>24</w:t>
      </w:r>
      <w:r>
        <w:rPr>
          <w:rFonts w:hint="eastAsia" w:ascii="仿宋" w:hAnsi="仿宋" w:eastAsia="仿宋" w:cs="仿宋"/>
          <w:sz w:val="28"/>
          <w:szCs w:val="28"/>
          <w:u w:val="single"/>
        </w:rPr>
        <w:t>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提出要求，承包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在发包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5DC2F791">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val="en-US" w:eastAsia="zh-CN" w:bidi="ar-SA"/>
        </w:rPr>
        <w:t>（1）</w:t>
      </w: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%的违约金；承包人违法转包工程，发包人有权拒付工程款，并保留终止合同的权利，承包人必须承担发包人因此而造成的所有损失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p w14:paraId="602E3D5E">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28DA0509">
      <w:pPr>
        <w:keepNext w:val="0"/>
        <w:keepLines w:val="0"/>
        <w:widowControl/>
        <w:suppressLineNumbers w:val="0"/>
        <w:jc w:val="left"/>
        <w:rPr>
          <w:rFonts w:hint="eastAsia" w:ascii="仿宋" w:hAnsi="仿宋" w:eastAsia="仿宋" w:cs="仿宋"/>
          <w:sz w:val="28"/>
          <w:szCs w:val="28"/>
        </w:rPr>
      </w:pPr>
      <w:bookmarkStart w:id="338" w:name="_Toc351203652"/>
    </w:p>
    <w:p w14:paraId="2A9A0469">
      <w:pPr>
        <w:keepNext w:val="0"/>
        <w:keepLines w:val="0"/>
        <w:widowControl/>
        <w:suppressLineNumbers w:val="0"/>
        <w:jc w:val="left"/>
        <w:rPr>
          <w:rFonts w:hint="eastAsia" w:ascii="仿宋" w:hAnsi="仿宋" w:eastAsia="仿宋" w:cs="仿宋"/>
          <w:kern w:val="10"/>
          <w:sz w:val="28"/>
          <w:szCs w:val="28"/>
          <w:u w:val="single"/>
          <w:lang w:val="en-US" w:eastAsia="zh-CN"/>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XXX</w:t>
      </w:r>
      <w:r>
        <w:rPr>
          <w:rFonts w:hint="eastAsia" w:ascii="仿宋" w:hAnsi="仿宋" w:eastAsia="仿宋" w:cs="仿宋"/>
          <w:sz w:val="28"/>
          <w:szCs w:val="28"/>
        </w:rPr>
        <w:t>(公章)</w:t>
      </w:r>
    </w:p>
    <w:p w14:paraId="62FE36A4">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0EFD7F15">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C24FAF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60013961">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C498FA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5653EB3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7D48FA4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7ECDD98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75F82E7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54BB4F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C5A876D">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7ADFBE71">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w:t>
      </w:r>
      <w:r>
        <w:rPr>
          <w:rFonts w:hint="eastAsia" w:ascii="仿宋" w:hAnsi="仿宋" w:eastAsia="仿宋" w:cs="仿宋"/>
          <w:sz w:val="28"/>
          <w:szCs w:val="28"/>
          <w:lang w:val="en-US" w:eastAsia="zh-CN"/>
        </w:rPr>
        <w:t>XXX</w:t>
      </w:r>
      <w:r>
        <w:rPr>
          <w:rFonts w:hint="eastAsia" w:ascii="仿宋" w:hAnsi="仿宋" w:eastAsia="仿宋" w:cs="仿宋"/>
          <w:sz w:val="28"/>
          <w:szCs w:val="28"/>
        </w:rPr>
        <w:t>以及双方约定的其他项目。具体保修的内容，双方约定如下：</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lang w:val="en-US" w:eastAsia="zh-CN"/>
        </w:rPr>
        <w:t>年</w:t>
      </w:r>
      <w:r>
        <w:rPr>
          <w:rFonts w:hint="eastAsia" w:ascii="仿宋" w:hAnsi="仿宋" w:eastAsia="仿宋" w:cs="仿宋"/>
          <w:sz w:val="28"/>
          <w:szCs w:val="28"/>
        </w:rPr>
        <w:t>；</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2D944B7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7．其他项目保修期限约定如下：</w:t>
      </w:r>
      <w:r>
        <w:rPr>
          <w:rFonts w:hint="eastAsia" w:ascii="仿宋" w:hAnsi="仿宋" w:eastAsia="仿宋" w:cs="仿宋"/>
          <w:sz w:val="28"/>
          <w:szCs w:val="28"/>
          <w:lang w:val="en-US" w:eastAsia="zh-CN"/>
        </w:rPr>
        <w:t>无</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r>
        <w:rPr>
          <w:rFonts w:hint="eastAsia" w:ascii="仿宋" w:hAnsi="仿宋" w:eastAsia="仿宋" w:cs="仿宋"/>
          <w:sz w:val="28"/>
          <w:szCs w:val="28"/>
          <w:lang w:val="en-US" w:eastAsia="zh-CN"/>
        </w:rPr>
        <w:t>。</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lang w:val="en-US" w:eastAsia="zh-CN"/>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p>
    <w:p w14:paraId="26EE619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小时内响应到场，</w:t>
      </w:r>
      <w:r>
        <w:rPr>
          <w:rFonts w:hint="eastAsia" w:ascii="仿宋" w:hAnsi="仿宋" w:eastAsia="仿宋" w:cs="仿宋"/>
          <w:sz w:val="28"/>
          <w:szCs w:val="28"/>
          <w:lang w:val="en-US" w:eastAsia="zh-CN"/>
        </w:rPr>
        <w:t>XX</w:t>
      </w:r>
      <w:r>
        <w:rPr>
          <w:rFonts w:hint="eastAsia" w:ascii="仿宋" w:hAnsi="仿宋" w:eastAsia="仿宋" w:cs="仿宋"/>
          <w:sz w:val="28"/>
          <w:szCs w:val="28"/>
        </w:rPr>
        <w:t>小时内完成维修或更换有缺陷的货物或部件，</w:t>
      </w:r>
      <w:r>
        <w:rPr>
          <w:rFonts w:hint="eastAsia" w:ascii="仿宋" w:hAnsi="仿宋" w:eastAsia="仿宋" w:cs="仿宋"/>
          <w:sz w:val="28"/>
          <w:szCs w:val="28"/>
          <w:lang w:val="en-US" w:eastAsia="zh-CN"/>
        </w:rPr>
        <w:t>工程保修</w:t>
      </w:r>
      <w:r>
        <w:rPr>
          <w:rFonts w:hint="eastAsia" w:ascii="仿宋" w:hAnsi="仿宋" w:eastAsia="仿宋" w:cs="仿宋"/>
          <w:sz w:val="28"/>
          <w:szCs w:val="28"/>
        </w:rPr>
        <w:t>期顺延，由此带来的所有费用由</w:t>
      </w:r>
      <w:r>
        <w:rPr>
          <w:rFonts w:hint="eastAsia" w:ascii="仿宋" w:hAnsi="仿宋" w:eastAsia="仿宋" w:cs="仿宋"/>
          <w:sz w:val="28"/>
          <w:szCs w:val="28"/>
          <w:lang w:eastAsia="zh-CN"/>
        </w:rPr>
        <w:t>承包人</w:t>
      </w:r>
      <w:r>
        <w:rPr>
          <w:rFonts w:hint="eastAsia" w:ascii="仿宋" w:hAnsi="仿宋" w:eastAsia="仿宋" w:cs="仿宋"/>
          <w:sz w:val="28"/>
          <w:szCs w:val="28"/>
        </w:rPr>
        <w:t>承担。</w:t>
      </w:r>
    </w:p>
    <w:p w14:paraId="02EEA0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．对于涉及结构安全的质量问题，应当立即向当地建设行政主管部门和有关部门报告，采取安全防范措施，并由原设计人或者具有相应资质等级的设计人提出质量保修方案，承包人实施质量保修。</w:t>
      </w:r>
    </w:p>
    <w:p w14:paraId="0EF0047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038F478D">
      <w:pPr>
        <w:keepNext w:val="0"/>
        <w:keepLines w:val="0"/>
        <w:widowControl/>
        <w:suppressLineNumbers w:val="0"/>
        <w:jc w:val="left"/>
        <w:rPr>
          <w:rFonts w:hint="eastAsia" w:ascii="仿宋" w:hAnsi="仿宋" w:eastAsia="仿宋" w:cs="仿宋"/>
          <w:kern w:val="10"/>
          <w:sz w:val="28"/>
          <w:szCs w:val="28"/>
          <w:u w:val="single"/>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(公章)</w:t>
      </w:r>
    </w:p>
    <w:p w14:paraId="341C4B5B">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2B7E3A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0ACAD79">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F57BFE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917486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1CF7A6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9BE845C">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AE9E34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27EBF25D">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094CD0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418D855">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F4372E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jc w:val="both"/>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工程项目名称：</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01CD334F">
      <w:pPr>
        <w:pStyle w:val="8"/>
        <w:rPr>
          <w:rFonts w:hint="eastAsia"/>
        </w:rPr>
      </w:pPr>
    </w:p>
    <w:p w14:paraId="01C6B875">
      <w:pPr>
        <w:spacing w:line="460" w:lineRule="exact"/>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0797A71">
      <w:pPr>
        <w:tabs>
          <w:tab w:val="left" w:pos="4410"/>
        </w:tabs>
        <w:spacing w:line="460" w:lineRule="exact"/>
        <w:rPr>
          <w:rFonts w:hint="eastAsia" w:ascii="仿宋" w:hAnsi="仿宋" w:eastAsia="仿宋" w:cs="仿宋"/>
          <w:sz w:val="28"/>
          <w:szCs w:val="28"/>
          <w:lang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1E197924">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C71B76D">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r>
        <w:rPr>
          <w:rFonts w:hint="eastAsia" w:ascii="仿宋" w:hAnsi="仿宋" w:eastAsia="仿宋" w:cs="仿宋"/>
          <w:sz w:val="28"/>
          <w:szCs w:val="28"/>
          <w:u w:val="single"/>
          <w:lang w:val="en-US" w:eastAsia="zh-CN"/>
        </w:rPr>
        <w:t xml:space="preserve">         </w:t>
      </w:r>
    </w:p>
    <w:p w14:paraId="44C4B9F3">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r>
        <w:rPr>
          <w:rFonts w:hint="eastAsia" w:ascii="仿宋" w:hAnsi="仿宋" w:eastAsia="仿宋" w:cs="仿宋"/>
          <w:sz w:val="28"/>
          <w:szCs w:val="28"/>
          <w:u w:val="single"/>
          <w:lang w:val="en-US" w:eastAsia="zh-CN"/>
        </w:rPr>
        <w:t xml:space="preserve">         </w:t>
      </w:r>
    </w:p>
    <w:p w14:paraId="316D18BB">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r>
        <w:rPr>
          <w:rFonts w:hint="eastAsia" w:ascii="仿宋" w:hAnsi="仿宋" w:eastAsia="仿宋" w:cs="仿宋"/>
          <w:sz w:val="28"/>
          <w:szCs w:val="28"/>
          <w:lang w:eastAsia="zh-CN"/>
        </w:rPr>
        <w:t>：</w:t>
      </w:r>
      <w:r>
        <w:rPr>
          <w:rFonts w:hint="eastAsia" w:ascii="仿宋" w:hAnsi="仿宋" w:eastAsia="仿宋" w:cs="仿宋"/>
          <w:sz w:val="28"/>
          <w:szCs w:val="28"/>
          <w:u w:val="single"/>
          <w:lang w:val="en-US" w:eastAsia="zh-CN"/>
        </w:rPr>
        <w:t xml:space="preserve">         </w:t>
      </w:r>
    </w:p>
    <w:p w14:paraId="35C3E22E">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r>
        <w:rPr>
          <w:rFonts w:hint="eastAsia" w:ascii="仿宋" w:hAnsi="仿宋" w:eastAsia="仿宋" w:cs="仿宋"/>
          <w:sz w:val="28"/>
          <w:szCs w:val="28"/>
          <w:u w:val="single"/>
          <w:lang w:val="en-US" w:eastAsia="zh-CN"/>
        </w:rPr>
        <w:t xml:space="preserve">          </w:t>
      </w:r>
    </w:p>
    <w:p w14:paraId="41B551AA">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r>
        <w:rPr>
          <w:rFonts w:hint="eastAsia" w:ascii="仿宋" w:hAnsi="仿宋" w:eastAsia="仿宋" w:cs="仿宋"/>
          <w:sz w:val="28"/>
          <w:szCs w:val="28"/>
          <w:u w:val="single"/>
          <w:lang w:val="en-US" w:eastAsia="zh-CN"/>
        </w:rPr>
        <w:t xml:space="preserve">         </w:t>
      </w:r>
    </w:p>
    <w:p w14:paraId="17F99038">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 xml:space="preserve">                  </w:t>
      </w:r>
    </w:p>
    <w:p w14:paraId="30ED2B4D">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7B752A9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sz w:val="28"/>
          <w:szCs w:val="28"/>
          <w:u w:val="single"/>
          <w:lang w:val="en-US" w:eastAsia="zh-CN"/>
        </w:rPr>
        <w:t xml:space="preserve">     </w:t>
      </w:r>
    </w:p>
    <w:p w14:paraId="4B3A70B4">
      <w:pPr>
        <w:widowControl/>
        <w:spacing w:line="360" w:lineRule="auto"/>
        <w:outlineLvl w:val="9"/>
        <w:rPr>
          <w:rFonts w:hint="eastAsia" w:ascii="仿宋" w:hAnsi="仿宋" w:eastAsia="仿宋" w:cs="仿宋"/>
          <w:sz w:val="28"/>
          <w:szCs w:val="28"/>
          <w:u w:val="single"/>
        </w:rPr>
      </w:pPr>
    </w:p>
    <w:p w14:paraId="0CA01D3C">
      <w:pPr>
        <w:rPr>
          <w:rFonts w:hint="eastAsia" w:ascii="仿宋" w:hAnsi="仿宋" w:eastAsia="仿宋" w:cs="仿宋"/>
          <w:b/>
          <w:bCs/>
          <w:sz w:val="24"/>
          <w:szCs w:val="24"/>
        </w:rPr>
      </w:pPr>
      <w:r>
        <w:rPr>
          <w:rFonts w:hint="eastAsia" w:ascii="仿宋" w:hAnsi="仿宋" w:eastAsia="仿宋" w:cs="仿宋"/>
          <w:b/>
          <w:bCs/>
          <w:sz w:val="24"/>
          <w:szCs w:val="24"/>
        </w:rPr>
        <w:br w:type="page"/>
      </w:r>
    </w:p>
    <w:p w14:paraId="758E30D4">
      <w:pPr>
        <w:jc w:val="center"/>
        <w:rPr>
          <w:rFonts w:hint="eastAsia" w:ascii="仿宋" w:hAnsi="仿宋" w:eastAsia="仿宋" w:cs="仿宋"/>
          <w:b/>
          <w:bCs/>
          <w:sz w:val="24"/>
          <w:szCs w:val="24"/>
        </w:rPr>
      </w:pPr>
      <w:r>
        <w:rPr>
          <w:rFonts w:hint="eastAsia" w:ascii="仿宋" w:hAnsi="仿宋" w:eastAsia="仿宋" w:cs="仿宋"/>
          <w:b/>
          <w:bCs/>
          <w:sz w:val="24"/>
          <w:szCs w:val="24"/>
        </w:rPr>
        <w:t>廉洁购销协议</w:t>
      </w:r>
    </w:p>
    <w:p w14:paraId="6AF43165">
      <w:pPr>
        <w:rPr>
          <w:rFonts w:hint="eastAsia" w:ascii="仿宋" w:hAnsi="仿宋" w:eastAsia="仿宋" w:cs="仿宋"/>
          <w:sz w:val="24"/>
          <w:szCs w:val="24"/>
        </w:rPr>
      </w:pPr>
      <w:r>
        <w:rPr>
          <w:rFonts w:hint="eastAsia" w:ascii="仿宋" w:hAnsi="仿宋" w:eastAsia="仿宋" w:cs="仿宋"/>
          <w:sz w:val="24"/>
          <w:szCs w:val="24"/>
        </w:rPr>
        <w:t>甲方：四川省人民医院</w:t>
      </w:r>
    </w:p>
    <w:p w14:paraId="3517DD9D">
      <w:pPr>
        <w:rPr>
          <w:rFonts w:hint="eastAsia" w:ascii="仿宋" w:hAnsi="仿宋" w:eastAsia="仿宋" w:cs="仿宋"/>
          <w:sz w:val="24"/>
          <w:szCs w:val="24"/>
        </w:rPr>
      </w:pPr>
      <w:r>
        <w:rPr>
          <w:rFonts w:hint="eastAsia" w:ascii="仿宋" w:hAnsi="仿宋" w:eastAsia="仿宋" w:cs="仿宋"/>
          <w:sz w:val="24"/>
          <w:szCs w:val="24"/>
        </w:rPr>
        <w:t>乙方：</w:t>
      </w:r>
    </w:p>
    <w:p w14:paraId="6F9D957E">
      <w:pPr>
        <w:ind w:firstLine="480" w:firstLineChars="200"/>
        <w:rPr>
          <w:rFonts w:hint="eastAsia" w:ascii="仿宋" w:hAnsi="仿宋" w:eastAsia="仿宋" w:cs="仿宋"/>
          <w:sz w:val="24"/>
          <w:szCs w:val="24"/>
        </w:rPr>
      </w:pPr>
    </w:p>
    <w:p w14:paraId="0B7CEB3A">
      <w:pPr>
        <w:ind w:firstLine="480" w:firstLineChars="200"/>
        <w:rPr>
          <w:rFonts w:hint="eastAsia" w:ascii="仿宋" w:hAnsi="仿宋" w:eastAsia="仿宋" w:cs="仿宋"/>
          <w:sz w:val="24"/>
          <w:szCs w:val="24"/>
        </w:rPr>
      </w:pPr>
      <w:r>
        <w:rPr>
          <w:rFonts w:hint="eastAsia" w:ascii="仿宋" w:hAnsi="仿宋" w:eastAsia="仿宋" w:cs="仿宋"/>
          <w:sz w:val="24"/>
          <w:szCs w:val="24"/>
        </w:rPr>
        <w:t>为进一步加强廉政建设,预防医药购销领域不正之风,我院与供应商签订如下协议,共同遵守:</w:t>
      </w:r>
    </w:p>
    <w:p w14:paraId="5258CB7D">
      <w:pPr>
        <w:ind w:firstLine="480" w:firstLineChars="200"/>
        <w:rPr>
          <w:rFonts w:hint="eastAsia" w:ascii="仿宋" w:hAnsi="仿宋" w:eastAsia="仿宋" w:cs="仿宋"/>
          <w:sz w:val="24"/>
          <w:szCs w:val="24"/>
        </w:rPr>
      </w:pPr>
      <w:r>
        <w:rPr>
          <w:rFonts w:hint="eastAsia" w:ascii="仿宋" w:hAnsi="仿宋" w:eastAsia="仿宋" w:cs="仿宋"/>
          <w:sz w:val="24"/>
          <w:szCs w:val="24"/>
        </w:rPr>
        <w:t>一、甲方工作人员不得利用职务和招投标等工作之便,暗示、索要和收受供应商任何形式的财物、提成、回扣等一切不正当利益。</w:t>
      </w:r>
    </w:p>
    <w:p w14:paraId="338355D3">
      <w:pPr>
        <w:ind w:firstLine="480" w:firstLineChars="200"/>
        <w:rPr>
          <w:rFonts w:hint="eastAsia" w:ascii="仿宋" w:hAnsi="仿宋" w:eastAsia="仿宋" w:cs="仿宋"/>
          <w:sz w:val="24"/>
          <w:szCs w:val="24"/>
        </w:rPr>
      </w:pPr>
      <w:r>
        <w:rPr>
          <w:rFonts w:hint="eastAsia" w:ascii="仿宋" w:hAnsi="仿宋" w:eastAsia="仿宋" w:cs="仿宋"/>
          <w:sz w:val="24"/>
          <w:szCs w:val="24"/>
        </w:rPr>
        <w:t>二、甲方工作人员严格执行国家及我院的采购管理制度，如有违反,一经查实,按有关规定严肃处理并追究相关人员责任。</w:t>
      </w:r>
    </w:p>
    <w:p w14:paraId="50804A35">
      <w:pPr>
        <w:ind w:firstLine="480" w:firstLineChars="200"/>
        <w:rPr>
          <w:rFonts w:hint="eastAsia" w:ascii="仿宋" w:hAnsi="仿宋" w:eastAsia="仿宋" w:cs="仿宋"/>
          <w:sz w:val="24"/>
          <w:szCs w:val="24"/>
        </w:rPr>
      </w:pPr>
      <w:r>
        <w:rPr>
          <w:rFonts w:hint="eastAsia" w:ascii="仿宋" w:hAnsi="仿宋" w:eastAsia="仿宋" w:cs="仿宋"/>
          <w:sz w:val="24"/>
          <w:szCs w:val="24"/>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480" w:firstLineChars="200"/>
        <w:rPr>
          <w:rFonts w:hint="eastAsia" w:ascii="仿宋" w:hAnsi="仿宋" w:eastAsia="仿宋" w:cs="仿宋"/>
          <w:sz w:val="24"/>
          <w:szCs w:val="24"/>
        </w:rPr>
      </w:pPr>
      <w:r>
        <w:rPr>
          <w:rFonts w:hint="eastAsia" w:ascii="仿宋" w:hAnsi="仿宋" w:eastAsia="仿宋" w:cs="仿宋"/>
          <w:sz w:val="24"/>
          <w:szCs w:val="24"/>
        </w:rPr>
        <w:t>四、乙方及其代理人不得以宣传费、赞助费、科研费、劳务费、咨询费、佣金、学术活动、外出考察等名义，或者以报销各种费用等变相给付财物的形式，获得业务或保持业务。</w:t>
      </w:r>
    </w:p>
    <w:p w14:paraId="2792751C">
      <w:pPr>
        <w:ind w:firstLine="480" w:firstLineChars="200"/>
        <w:rPr>
          <w:rFonts w:hint="eastAsia" w:ascii="仿宋" w:hAnsi="仿宋" w:eastAsia="仿宋" w:cs="仿宋"/>
          <w:sz w:val="24"/>
          <w:szCs w:val="24"/>
        </w:rPr>
      </w:pPr>
      <w:r>
        <w:rPr>
          <w:rFonts w:hint="eastAsia" w:ascii="仿宋" w:hAnsi="仿宋" w:eastAsia="仿宋" w:cs="仿宋"/>
          <w:sz w:val="24"/>
          <w:szCs w:val="24"/>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480" w:firstLineChars="200"/>
        <w:rPr>
          <w:rFonts w:hint="eastAsia" w:ascii="仿宋" w:hAnsi="仿宋" w:eastAsia="仿宋" w:cs="仿宋"/>
          <w:sz w:val="24"/>
          <w:szCs w:val="24"/>
        </w:rPr>
      </w:pPr>
      <w:r>
        <w:rPr>
          <w:rFonts w:hint="eastAsia" w:ascii="仿宋" w:hAnsi="仿宋" w:eastAsia="仿宋" w:cs="仿宋"/>
          <w:sz w:val="24"/>
          <w:szCs w:val="24"/>
        </w:rPr>
        <w:t>六、乙方必须承诺向我院供货的同规格型号同质量等级医用物资为全省最低价，办公用品、装修材料、营养科食材、工会福利等为同时期成都市集团采购最低价。</w:t>
      </w:r>
    </w:p>
    <w:p w14:paraId="73B37149">
      <w:pPr>
        <w:ind w:firstLine="480" w:firstLineChars="200"/>
        <w:rPr>
          <w:rFonts w:hint="eastAsia" w:ascii="仿宋" w:hAnsi="仿宋" w:eastAsia="仿宋" w:cs="仿宋"/>
          <w:sz w:val="24"/>
          <w:szCs w:val="24"/>
        </w:rPr>
      </w:pPr>
      <w:r>
        <w:rPr>
          <w:rFonts w:hint="eastAsia" w:ascii="仿宋" w:hAnsi="仿宋" w:eastAsia="仿宋" w:cs="仿宋"/>
          <w:sz w:val="24"/>
          <w:szCs w:val="24"/>
        </w:rPr>
        <w:t>七、乙方违反上述承诺者，甲方单方面终止合作协议，并依法追究乙方的违约责任。</w:t>
      </w:r>
    </w:p>
    <w:p w14:paraId="460E05BD">
      <w:pPr>
        <w:ind w:firstLine="480" w:firstLineChars="200"/>
        <w:rPr>
          <w:rFonts w:hint="eastAsia" w:ascii="仿宋" w:hAnsi="仿宋" w:eastAsia="仿宋" w:cs="仿宋"/>
          <w:sz w:val="24"/>
          <w:szCs w:val="24"/>
        </w:rPr>
      </w:pPr>
      <w:r>
        <w:rPr>
          <w:rFonts w:hint="eastAsia" w:ascii="仿宋" w:hAnsi="仿宋" w:eastAsia="仿宋" w:cs="仿宋"/>
          <w:sz w:val="24"/>
          <w:szCs w:val="24"/>
        </w:rPr>
        <w:t>八、本协议一式三份,归口管理部门、供应商、招标采购中心各执一份。</w:t>
      </w:r>
    </w:p>
    <w:p w14:paraId="22FF060B">
      <w:pPr>
        <w:ind w:firstLine="480" w:firstLineChars="200"/>
        <w:rPr>
          <w:rFonts w:hint="eastAsia" w:ascii="仿宋" w:hAnsi="仿宋" w:eastAsia="仿宋" w:cs="仿宋"/>
          <w:sz w:val="24"/>
          <w:szCs w:val="24"/>
        </w:rPr>
      </w:pPr>
      <w:r>
        <w:rPr>
          <w:rFonts w:hint="eastAsia" w:ascii="仿宋" w:hAnsi="仿宋" w:eastAsia="仿宋" w:cs="仿宋"/>
          <w:sz w:val="24"/>
          <w:szCs w:val="24"/>
        </w:rPr>
        <w:t>举报受理部门：审计部</w:t>
      </w:r>
    </w:p>
    <w:p w14:paraId="2C979A6E">
      <w:pPr>
        <w:ind w:firstLine="480" w:firstLineChars="200"/>
        <w:rPr>
          <w:rFonts w:hint="eastAsia" w:ascii="仿宋" w:hAnsi="仿宋" w:eastAsia="仿宋" w:cs="仿宋"/>
          <w:sz w:val="24"/>
          <w:szCs w:val="24"/>
        </w:rPr>
      </w:pPr>
      <w:r>
        <w:rPr>
          <w:rFonts w:hint="eastAsia" w:ascii="仿宋" w:hAnsi="仿宋" w:eastAsia="仿宋" w:cs="仿宋"/>
          <w:sz w:val="24"/>
          <w:szCs w:val="24"/>
        </w:rPr>
        <w:t>举报电话：87393203</w:t>
      </w:r>
    </w:p>
    <w:p w14:paraId="4F0C3DE9">
      <w:pPr>
        <w:ind w:firstLine="480" w:firstLineChars="200"/>
        <w:rPr>
          <w:rFonts w:hint="eastAsia" w:ascii="仿宋" w:hAnsi="仿宋" w:eastAsia="仿宋" w:cs="仿宋"/>
          <w:sz w:val="24"/>
          <w:szCs w:val="24"/>
        </w:rPr>
      </w:pPr>
      <w:r>
        <w:rPr>
          <w:rFonts w:hint="eastAsia" w:ascii="仿宋" w:hAnsi="仿宋" w:eastAsia="仿宋" w:cs="仿宋"/>
          <w:sz w:val="24"/>
          <w:szCs w:val="24"/>
        </w:rPr>
        <w:t>举报邮箱：scsyjsc@163.com</w:t>
      </w:r>
    </w:p>
    <w:p w14:paraId="23AFE638">
      <w:pPr>
        <w:ind w:firstLine="480" w:firstLineChars="200"/>
        <w:rPr>
          <w:rFonts w:hint="eastAsia" w:ascii="仿宋" w:hAnsi="仿宋" w:eastAsia="仿宋" w:cs="仿宋"/>
          <w:sz w:val="24"/>
          <w:szCs w:val="24"/>
        </w:rPr>
      </w:pPr>
    </w:p>
    <w:p w14:paraId="2E1FAC44">
      <w:pPr>
        <w:ind w:firstLine="480" w:firstLineChars="200"/>
        <w:rPr>
          <w:rFonts w:hint="eastAsia" w:ascii="仿宋" w:hAnsi="仿宋" w:eastAsia="仿宋" w:cs="仿宋"/>
          <w:sz w:val="24"/>
          <w:szCs w:val="24"/>
        </w:rPr>
      </w:pPr>
      <w:r>
        <w:rPr>
          <w:rFonts w:hint="eastAsia" w:ascii="仿宋" w:hAnsi="仿宋" w:eastAsia="仿宋" w:cs="仿宋"/>
          <w:sz w:val="24"/>
          <w:szCs w:val="24"/>
        </w:rPr>
        <w:t>甲方：四川省人民医院(盖章)        乙方：   供应单位(盖章)</w:t>
      </w:r>
    </w:p>
    <w:p w14:paraId="10206FD8">
      <w:pPr>
        <w:ind w:firstLine="480" w:firstLineChars="200"/>
        <w:rPr>
          <w:rFonts w:hint="eastAsia" w:ascii="仿宋" w:hAnsi="仿宋" w:eastAsia="仿宋" w:cs="仿宋"/>
          <w:sz w:val="24"/>
          <w:szCs w:val="24"/>
        </w:rPr>
      </w:pPr>
    </w:p>
    <w:p w14:paraId="476F5B5B">
      <w:pPr>
        <w:ind w:firstLine="480" w:firstLineChars="200"/>
        <w:rPr>
          <w:rFonts w:hint="eastAsia" w:ascii="仿宋" w:hAnsi="仿宋" w:eastAsia="仿宋" w:cs="仿宋"/>
          <w:sz w:val="24"/>
          <w:szCs w:val="24"/>
        </w:rPr>
      </w:pPr>
      <w:r>
        <w:rPr>
          <w:rFonts w:hint="eastAsia" w:ascii="仿宋" w:hAnsi="仿宋" w:eastAsia="仿宋" w:cs="仿宋"/>
          <w:sz w:val="24"/>
          <w:szCs w:val="24"/>
        </w:rPr>
        <w:t>甲方代表签字：                            乙方代表签字:</w:t>
      </w:r>
    </w:p>
    <w:p w14:paraId="16107A24">
      <w:pPr>
        <w:ind w:firstLine="3600" w:firstLineChars="1500"/>
        <w:rPr>
          <w:rFonts w:hint="eastAsia" w:ascii="仿宋" w:hAnsi="仿宋" w:eastAsia="仿宋" w:cs="仿宋"/>
          <w:sz w:val="24"/>
          <w:szCs w:val="24"/>
        </w:rPr>
      </w:pPr>
    </w:p>
    <w:p w14:paraId="112A86E1">
      <w:pPr>
        <w:jc w:val="right"/>
        <w:rPr>
          <w:rStyle w:val="34"/>
          <w:rFonts w:hint="eastAsia" w:ascii="仿宋" w:hAnsi="仿宋" w:eastAsia="仿宋" w:cs="仿宋"/>
          <w:b/>
          <w:bCs/>
          <w:sz w:val="24"/>
          <w:szCs w:val="24"/>
        </w:rPr>
      </w:pPr>
      <w:r>
        <w:rPr>
          <w:rFonts w:hint="eastAsia" w:ascii="仿宋" w:hAnsi="仿宋" w:eastAsia="仿宋" w:cs="仿宋"/>
          <w:sz w:val="24"/>
          <w:szCs w:val="24"/>
        </w:rPr>
        <w:t>年   月   日</w:t>
      </w:r>
    </w:p>
    <w:p w14:paraId="27852A60">
      <w:pPr>
        <w:pStyle w:val="27"/>
        <w:rPr>
          <w:rFonts w:hint="eastAsia" w:ascii="仿宋" w:hAnsi="仿宋" w:eastAsia="仿宋" w:cs="仿宋"/>
          <w:sz w:val="24"/>
          <w:szCs w:val="24"/>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0CAEB40-1017-4DE2-8E56-B77E0731C7F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30C9C32-2856-496B-8C50-7520F29A40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F5EAC4B-95FB-4D62-B4DC-DF14332F728A}"/>
  </w:font>
  <w:font w:name="FangSong_GB2312">
    <w:altName w:val="仿宋"/>
    <w:panose1 w:val="020B0604020202020204"/>
    <w:charset w:val="86"/>
    <w:family w:val="modern"/>
    <w:pitch w:val="default"/>
    <w:sig w:usb0="00000000" w:usb1="00000000" w:usb2="00000010" w:usb3="00000000" w:csb0="00040001" w:csb1="00000000"/>
    <w:embedRegular r:id="rId4" w:fontKey="{A969E7A8-333F-498F-ADF5-B55FCCBAB5C4}"/>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C1B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EF67A">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7D7961"/>
    <w:multiLevelType w:val="singleLevel"/>
    <w:tmpl w:val="887D7961"/>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7E021EE"/>
    <w:multiLevelType w:val="singleLevel"/>
    <w:tmpl w:val="B7E021EE"/>
    <w:lvl w:ilvl="0" w:tentative="0">
      <w:start w:val="5"/>
      <w:numFmt w:val="chineseCounting"/>
      <w:suff w:val="nothing"/>
      <w:lvlText w:val="（%1）"/>
      <w:lvlJc w:val="left"/>
      <w:rPr>
        <w:rFonts w:hint="eastAsia"/>
      </w:rPr>
    </w:lvl>
  </w:abstractNum>
  <w:abstractNum w:abstractNumId="4">
    <w:nsid w:val="C558E14D"/>
    <w:multiLevelType w:val="singleLevel"/>
    <w:tmpl w:val="C558E14D"/>
    <w:lvl w:ilvl="0" w:tentative="0">
      <w:start w:val="1"/>
      <w:numFmt w:val="chineseCounting"/>
      <w:suff w:val="nothing"/>
      <w:lvlText w:val="%1、"/>
      <w:lvlJc w:val="left"/>
      <w:rPr>
        <w:rFonts w:hint="eastAsia"/>
      </w:rPr>
    </w:lvl>
  </w:abstractNum>
  <w:abstractNum w:abstractNumId="5">
    <w:nsid w:val="DCD1486F"/>
    <w:multiLevelType w:val="singleLevel"/>
    <w:tmpl w:val="DCD1486F"/>
    <w:lvl w:ilvl="0" w:tentative="0">
      <w:start w:val="3"/>
      <w:numFmt w:val="decimal"/>
      <w:lvlText w:val="(%1)"/>
      <w:lvlJc w:val="left"/>
      <w:pPr>
        <w:tabs>
          <w:tab w:val="left" w:pos="312"/>
        </w:tabs>
      </w:pPr>
    </w:lvl>
  </w:abstractNum>
  <w:abstractNum w:abstractNumId="6">
    <w:nsid w:val="E3D1FE08"/>
    <w:multiLevelType w:val="singleLevel"/>
    <w:tmpl w:val="E3D1FE08"/>
    <w:lvl w:ilvl="0" w:tentative="0">
      <w:start w:val="1"/>
      <w:numFmt w:val="decimal"/>
      <w:lvlText w:val="(%1)"/>
      <w:lvlJc w:val="left"/>
      <w:pPr>
        <w:tabs>
          <w:tab w:val="left" w:pos="312"/>
        </w:tabs>
      </w:pPr>
    </w:lvl>
  </w:abstractNum>
  <w:abstractNum w:abstractNumId="7">
    <w:nsid w:val="E4707A4E"/>
    <w:multiLevelType w:val="singleLevel"/>
    <w:tmpl w:val="E4707A4E"/>
    <w:lvl w:ilvl="0" w:tentative="0">
      <w:start w:val="1"/>
      <w:numFmt w:val="decimal"/>
      <w:lvlText w:val="(%1)"/>
      <w:lvlJc w:val="left"/>
      <w:pPr>
        <w:ind w:left="425" w:hanging="425"/>
      </w:pPr>
      <w:rPr>
        <w:rFonts w:hint="default"/>
      </w:rPr>
    </w:lvl>
  </w:abstractNum>
  <w:abstractNum w:abstractNumId="8">
    <w:nsid w:val="EB26B677"/>
    <w:multiLevelType w:val="singleLevel"/>
    <w:tmpl w:val="EB26B677"/>
    <w:lvl w:ilvl="0" w:tentative="0">
      <w:start w:val="1"/>
      <w:numFmt w:val="decimal"/>
      <w:lvlText w:val="(%1)"/>
      <w:lvlJc w:val="left"/>
      <w:pPr>
        <w:ind w:left="425" w:hanging="425"/>
      </w:pPr>
      <w:rPr>
        <w:rFonts w:hint="default"/>
      </w:rPr>
    </w:lvl>
  </w:abstractNum>
  <w:abstractNum w:abstractNumId="9">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10">
    <w:nsid w:val="FCA5E3A8"/>
    <w:multiLevelType w:val="singleLevel"/>
    <w:tmpl w:val="FCA5E3A8"/>
    <w:lvl w:ilvl="0" w:tentative="0">
      <w:start w:val="1"/>
      <w:numFmt w:val="decimal"/>
      <w:suff w:val="nothing"/>
      <w:lvlText w:val="（%1）"/>
      <w:lvlJc w:val="left"/>
      <w:pPr>
        <w:ind w:left="-210"/>
      </w:pPr>
    </w:lvl>
  </w:abstractNum>
  <w:abstractNum w:abstractNumId="11">
    <w:nsid w:val="0C11F2C0"/>
    <w:multiLevelType w:val="singleLevel"/>
    <w:tmpl w:val="0C11F2C0"/>
    <w:lvl w:ilvl="0" w:tentative="0">
      <w:start w:val="1"/>
      <w:numFmt w:val="decimal"/>
      <w:suff w:val="nothing"/>
      <w:lvlText w:val="%1、"/>
      <w:lvlJc w:val="left"/>
      <w:rPr>
        <w:rFonts w:hint="default"/>
        <w:color w:val="auto"/>
      </w:rPr>
    </w:lvl>
  </w:abstractNum>
  <w:abstractNum w:abstractNumId="12">
    <w:nsid w:val="0DCE6353"/>
    <w:multiLevelType w:val="singleLevel"/>
    <w:tmpl w:val="0DCE6353"/>
    <w:lvl w:ilvl="0" w:tentative="0">
      <w:start w:val="1"/>
      <w:numFmt w:val="decimal"/>
      <w:lvlText w:val="%1."/>
      <w:lvlJc w:val="left"/>
      <w:pPr>
        <w:tabs>
          <w:tab w:val="left" w:pos="312"/>
        </w:tabs>
      </w:pPr>
    </w:lvl>
  </w:abstractNum>
  <w:abstractNum w:abstractNumId="13">
    <w:nsid w:val="164B1FE5"/>
    <w:multiLevelType w:val="singleLevel"/>
    <w:tmpl w:val="164B1FE5"/>
    <w:lvl w:ilvl="0" w:tentative="0">
      <w:start w:val="3"/>
      <w:numFmt w:val="chineseCounting"/>
      <w:suff w:val="nothing"/>
      <w:lvlText w:val="%1、"/>
      <w:lvlJc w:val="left"/>
      <w:rPr>
        <w:rFonts w:hint="eastAsia"/>
      </w:rPr>
    </w:lvl>
  </w:abstractNum>
  <w:abstractNum w:abstractNumId="14">
    <w:nsid w:val="18487984"/>
    <w:multiLevelType w:val="singleLevel"/>
    <w:tmpl w:val="18487984"/>
    <w:lvl w:ilvl="0" w:tentative="0">
      <w:start w:val="4"/>
      <w:numFmt w:val="decimal"/>
      <w:lvlText w:val="(%1)"/>
      <w:lvlJc w:val="left"/>
      <w:pPr>
        <w:tabs>
          <w:tab w:val="left" w:pos="312"/>
        </w:tabs>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3C942B0"/>
    <w:multiLevelType w:val="singleLevel"/>
    <w:tmpl w:val="23C942B0"/>
    <w:lvl w:ilvl="0" w:tentative="0">
      <w:start w:val="1"/>
      <w:numFmt w:val="decimal"/>
      <w:lvlText w:val="%1."/>
      <w:lvlJc w:val="left"/>
      <w:pPr>
        <w:ind w:left="425" w:hanging="425"/>
      </w:pPr>
      <w:rPr>
        <w:rFonts w:hint="default"/>
      </w:rPr>
    </w:lvl>
  </w:abstractNum>
  <w:abstractNum w:abstractNumId="17">
    <w:nsid w:val="2B818D62"/>
    <w:multiLevelType w:val="singleLevel"/>
    <w:tmpl w:val="2B818D62"/>
    <w:lvl w:ilvl="0" w:tentative="0">
      <w:start w:val="1"/>
      <w:numFmt w:val="decimal"/>
      <w:lvlText w:val="(%1)"/>
      <w:lvlJc w:val="left"/>
      <w:pPr>
        <w:ind w:left="425" w:hanging="425"/>
      </w:pPr>
      <w:rPr>
        <w:rFonts w:hint="default"/>
      </w:r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4E6595B1"/>
    <w:multiLevelType w:val="singleLevel"/>
    <w:tmpl w:val="4E6595B1"/>
    <w:lvl w:ilvl="0" w:tentative="0">
      <w:start w:val="2"/>
      <w:numFmt w:val="decimal"/>
      <w:lvlText w:val="(%1)"/>
      <w:lvlJc w:val="left"/>
      <w:pPr>
        <w:tabs>
          <w:tab w:val="left" w:pos="312"/>
        </w:tabs>
      </w:pPr>
    </w:lvl>
  </w:abstractNum>
  <w:abstractNum w:abstractNumId="21">
    <w:nsid w:val="4F5A4396"/>
    <w:multiLevelType w:val="singleLevel"/>
    <w:tmpl w:val="4F5A4396"/>
    <w:lvl w:ilvl="0" w:tentative="0">
      <w:start w:val="1"/>
      <w:numFmt w:val="decimal"/>
      <w:lvlText w:val="(%1)"/>
      <w:lvlJc w:val="left"/>
      <w:pPr>
        <w:ind w:left="425" w:hanging="425"/>
      </w:pPr>
      <w:rPr>
        <w:rFonts w:hint="default"/>
      </w:r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8"/>
  </w:num>
  <w:num w:numId="2">
    <w:abstractNumId w:val="9"/>
  </w:num>
  <w:num w:numId="3">
    <w:abstractNumId w:val="19"/>
  </w:num>
  <w:num w:numId="4">
    <w:abstractNumId w:val="22"/>
  </w:num>
  <w:num w:numId="5">
    <w:abstractNumId w:val="15"/>
  </w:num>
  <w:num w:numId="6">
    <w:abstractNumId w:val="2"/>
  </w:num>
  <w:num w:numId="7">
    <w:abstractNumId w:val="1"/>
  </w:num>
  <w:num w:numId="8">
    <w:abstractNumId w:val="10"/>
  </w:num>
  <w:num w:numId="9">
    <w:abstractNumId w:val="4"/>
  </w:num>
  <w:num w:numId="10">
    <w:abstractNumId w:val="0"/>
  </w:num>
  <w:num w:numId="11">
    <w:abstractNumId w:val="13"/>
  </w:num>
  <w:num w:numId="12">
    <w:abstractNumId w:val="12"/>
  </w:num>
  <w:num w:numId="13">
    <w:abstractNumId w:val="21"/>
  </w:num>
  <w:num w:numId="14">
    <w:abstractNumId w:val="3"/>
  </w:num>
  <w:num w:numId="15">
    <w:abstractNumId w:val="6"/>
  </w:num>
  <w:num w:numId="16">
    <w:abstractNumId w:val="20"/>
  </w:num>
  <w:num w:numId="17">
    <w:abstractNumId w:val="5"/>
  </w:num>
  <w:num w:numId="18">
    <w:abstractNumId w:val="14"/>
  </w:num>
  <w:num w:numId="19">
    <w:abstractNumId w:val="16"/>
  </w:num>
  <w:num w:numId="20">
    <w:abstractNumId w:val="11"/>
  </w:num>
  <w:num w:numId="21">
    <w:abstractNumId w:val="17"/>
  </w:num>
  <w:num w:numId="22">
    <w:abstractNumId w:val="7"/>
  </w:num>
  <w:num w:numId="23">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费明">
    <w15:presenceInfo w15:providerId="WPS Office" w15:userId="38399461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MzJlODJkMWQ0NjQxM2NkMjBiYjU2Y2VmYTc3MTEifQ=="/>
  </w:docVars>
  <w:rsids>
    <w:rsidRoot w:val="7D040AB6"/>
    <w:rsid w:val="0000488D"/>
    <w:rsid w:val="000150EE"/>
    <w:rsid w:val="00027447"/>
    <w:rsid w:val="000278AB"/>
    <w:rsid w:val="0003214C"/>
    <w:rsid w:val="00077AA7"/>
    <w:rsid w:val="000C337E"/>
    <w:rsid w:val="0010410C"/>
    <w:rsid w:val="00145407"/>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83109"/>
    <w:rsid w:val="00DE5670"/>
    <w:rsid w:val="00DF3B6A"/>
    <w:rsid w:val="00E2603E"/>
    <w:rsid w:val="00E535EF"/>
    <w:rsid w:val="00E71156"/>
    <w:rsid w:val="00E769CD"/>
    <w:rsid w:val="00EA700B"/>
    <w:rsid w:val="00EF1292"/>
    <w:rsid w:val="00F3202A"/>
    <w:rsid w:val="00F523A1"/>
    <w:rsid w:val="00F676AD"/>
    <w:rsid w:val="00F90C3B"/>
    <w:rsid w:val="00FB1955"/>
    <w:rsid w:val="00FF60E3"/>
    <w:rsid w:val="012F5F9F"/>
    <w:rsid w:val="01A950C1"/>
    <w:rsid w:val="01E46D89"/>
    <w:rsid w:val="02306613"/>
    <w:rsid w:val="02812738"/>
    <w:rsid w:val="029F0F02"/>
    <w:rsid w:val="03145BF2"/>
    <w:rsid w:val="032F3447"/>
    <w:rsid w:val="03BA6EEB"/>
    <w:rsid w:val="04082AD7"/>
    <w:rsid w:val="05015EA4"/>
    <w:rsid w:val="058C78B0"/>
    <w:rsid w:val="05AC0DD9"/>
    <w:rsid w:val="05AF76AE"/>
    <w:rsid w:val="05E13064"/>
    <w:rsid w:val="06A245E8"/>
    <w:rsid w:val="078A573C"/>
    <w:rsid w:val="084648A5"/>
    <w:rsid w:val="08AF5C17"/>
    <w:rsid w:val="093A3733"/>
    <w:rsid w:val="0A1A4CDE"/>
    <w:rsid w:val="0AC7549A"/>
    <w:rsid w:val="0AF142C5"/>
    <w:rsid w:val="0B4508AE"/>
    <w:rsid w:val="0B6556E0"/>
    <w:rsid w:val="0B691FA5"/>
    <w:rsid w:val="0C212114"/>
    <w:rsid w:val="0C3E178C"/>
    <w:rsid w:val="0C4F1414"/>
    <w:rsid w:val="0CF161C9"/>
    <w:rsid w:val="0CF827D4"/>
    <w:rsid w:val="0D3D1E67"/>
    <w:rsid w:val="0DD24882"/>
    <w:rsid w:val="0DDA0BC8"/>
    <w:rsid w:val="0DE40111"/>
    <w:rsid w:val="0E0B7FF0"/>
    <w:rsid w:val="0E397FD6"/>
    <w:rsid w:val="0EF51B17"/>
    <w:rsid w:val="0F2266E3"/>
    <w:rsid w:val="0F392D3F"/>
    <w:rsid w:val="0F9C62AB"/>
    <w:rsid w:val="1024791C"/>
    <w:rsid w:val="10521CAA"/>
    <w:rsid w:val="10740D87"/>
    <w:rsid w:val="110D280F"/>
    <w:rsid w:val="117A5014"/>
    <w:rsid w:val="11B60016"/>
    <w:rsid w:val="127055BE"/>
    <w:rsid w:val="127F05A0"/>
    <w:rsid w:val="12AC0833"/>
    <w:rsid w:val="13191EB8"/>
    <w:rsid w:val="13517FF7"/>
    <w:rsid w:val="135D071E"/>
    <w:rsid w:val="136D78F8"/>
    <w:rsid w:val="138209B0"/>
    <w:rsid w:val="13DD17A2"/>
    <w:rsid w:val="15CC4977"/>
    <w:rsid w:val="15FB7524"/>
    <w:rsid w:val="162A4F7D"/>
    <w:rsid w:val="16A82A66"/>
    <w:rsid w:val="16AE61C8"/>
    <w:rsid w:val="170B3D23"/>
    <w:rsid w:val="17A0142B"/>
    <w:rsid w:val="1994787E"/>
    <w:rsid w:val="1A7543B7"/>
    <w:rsid w:val="1AE94FB9"/>
    <w:rsid w:val="1B5125DE"/>
    <w:rsid w:val="1B8934AF"/>
    <w:rsid w:val="1BF57432"/>
    <w:rsid w:val="1C036F0A"/>
    <w:rsid w:val="1C33298F"/>
    <w:rsid w:val="1C654B13"/>
    <w:rsid w:val="1CA11007"/>
    <w:rsid w:val="1CCA3B59"/>
    <w:rsid w:val="1D0D54B9"/>
    <w:rsid w:val="1D187DD7"/>
    <w:rsid w:val="1D851279"/>
    <w:rsid w:val="1DB75BC8"/>
    <w:rsid w:val="1DBB4B8B"/>
    <w:rsid w:val="1DD000AF"/>
    <w:rsid w:val="1E09745A"/>
    <w:rsid w:val="1E176351"/>
    <w:rsid w:val="1EB206F3"/>
    <w:rsid w:val="1F227CCA"/>
    <w:rsid w:val="1FB2006F"/>
    <w:rsid w:val="1FBD74F6"/>
    <w:rsid w:val="1FCB45B0"/>
    <w:rsid w:val="20947A18"/>
    <w:rsid w:val="21112ACF"/>
    <w:rsid w:val="213760C2"/>
    <w:rsid w:val="21463165"/>
    <w:rsid w:val="2268469D"/>
    <w:rsid w:val="23A1714A"/>
    <w:rsid w:val="23D4489F"/>
    <w:rsid w:val="241A705B"/>
    <w:rsid w:val="24392B0D"/>
    <w:rsid w:val="24D95746"/>
    <w:rsid w:val="24E41216"/>
    <w:rsid w:val="25781413"/>
    <w:rsid w:val="2604539D"/>
    <w:rsid w:val="262001B9"/>
    <w:rsid w:val="26AA5F44"/>
    <w:rsid w:val="272045F6"/>
    <w:rsid w:val="27525BBF"/>
    <w:rsid w:val="27B87AF9"/>
    <w:rsid w:val="27E80EA9"/>
    <w:rsid w:val="280414A1"/>
    <w:rsid w:val="28570368"/>
    <w:rsid w:val="28DC26C7"/>
    <w:rsid w:val="29AA0009"/>
    <w:rsid w:val="29C5318E"/>
    <w:rsid w:val="2A254896"/>
    <w:rsid w:val="2A7404EE"/>
    <w:rsid w:val="2B502F98"/>
    <w:rsid w:val="2B5621F6"/>
    <w:rsid w:val="2B69017C"/>
    <w:rsid w:val="2B6E2A48"/>
    <w:rsid w:val="2B7B7EAF"/>
    <w:rsid w:val="2B88197A"/>
    <w:rsid w:val="2BB37649"/>
    <w:rsid w:val="2BC47A7B"/>
    <w:rsid w:val="2C212804"/>
    <w:rsid w:val="2C9A0A9E"/>
    <w:rsid w:val="2CD369FD"/>
    <w:rsid w:val="2CD535EF"/>
    <w:rsid w:val="2D3F1F5A"/>
    <w:rsid w:val="2D4E7FE1"/>
    <w:rsid w:val="2D8A6187"/>
    <w:rsid w:val="2DA70D65"/>
    <w:rsid w:val="2DB11DB0"/>
    <w:rsid w:val="2DD60B02"/>
    <w:rsid w:val="2DEA639C"/>
    <w:rsid w:val="2DFA2A97"/>
    <w:rsid w:val="2E7A774E"/>
    <w:rsid w:val="2E8E7EF9"/>
    <w:rsid w:val="2ED82E67"/>
    <w:rsid w:val="2F510A28"/>
    <w:rsid w:val="30DC0B4F"/>
    <w:rsid w:val="31A46AC1"/>
    <w:rsid w:val="322748ED"/>
    <w:rsid w:val="327D62BB"/>
    <w:rsid w:val="32FD093A"/>
    <w:rsid w:val="330E5863"/>
    <w:rsid w:val="338910C0"/>
    <w:rsid w:val="339A209D"/>
    <w:rsid w:val="340570F8"/>
    <w:rsid w:val="341B40B2"/>
    <w:rsid w:val="3427766B"/>
    <w:rsid w:val="343706EB"/>
    <w:rsid w:val="34B65860"/>
    <w:rsid w:val="351A08D0"/>
    <w:rsid w:val="35701B4A"/>
    <w:rsid w:val="360F7B72"/>
    <w:rsid w:val="361601DD"/>
    <w:rsid w:val="36247B00"/>
    <w:rsid w:val="36334CE5"/>
    <w:rsid w:val="36C16F69"/>
    <w:rsid w:val="36F87D39"/>
    <w:rsid w:val="37CA1E02"/>
    <w:rsid w:val="37E40B8A"/>
    <w:rsid w:val="37EF3597"/>
    <w:rsid w:val="3820401F"/>
    <w:rsid w:val="38372745"/>
    <w:rsid w:val="38B20710"/>
    <w:rsid w:val="393A3A6E"/>
    <w:rsid w:val="39D96878"/>
    <w:rsid w:val="3A3C4CAD"/>
    <w:rsid w:val="3A551407"/>
    <w:rsid w:val="3A8D7309"/>
    <w:rsid w:val="3A974937"/>
    <w:rsid w:val="3B033C36"/>
    <w:rsid w:val="3BA45407"/>
    <w:rsid w:val="3C53008C"/>
    <w:rsid w:val="3CB90837"/>
    <w:rsid w:val="3CCA7E7E"/>
    <w:rsid w:val="3E5D4E8E"/>
    <w:rsid w:val="3E800899"/>
    <w:rsid w:val="3E832EAB"/>
    <w:rsid w:val="3F2976C1"/>
    <w:rsid w:val="3F8F587F"/>
    <w:rsid w:val="3FE25336"/>
    <w:rsid w:val="404C5F2E"/>
    <w:rsid w:val="40662CB8"/>
    <w:rsid w:val="406D4966"/>
    <w:rsid w:val="407F372C"/>
    <w:rsid w:val="409D0420"/>
    <w:rsid w:val="40FC58D2"/>
    <w:rsid w:val="410305B7"/>
    <w:rsid w:val="41345E57"/>
    <w:rsid w:val="4136114B"/>
    <w:rsid w:val="414A7C46"/>
    <w:rsid w:val="41C42150"/>
    <w:rsid w:val="41CC4B5F"/>
    <w:rsid w:val="42075FF8"/>
    <w:rsid w:val="42842020"/>
    <w:rsid w:val="42910E29"/>
    <w:rsid w:val="438576C5"/>
    <w:rsid w:val="43AC0516"/>
    <w:rsid w:val="441475BD"/>
    <w:rsid w:val="44B57B36"/>
    <w:rsid w:val="44C40BA8"/>
    <w:rsid w:val="4544261E"/>
    <w:rsid w:val="45AF1178"/>
    <w:rsid w:val="463934D2"/>
    <w:rsid w:val="468567BB"/>
    <w:rsid w:val="46A24009"/>
    <w:rsid w:val="46CB1059"/>
    <w:rsid w:val="470E1780"/>
    <w:rsid w:val="4782487D"/>
    <w:rsid w:val="48840287"/>
    <w:rsid w:val="48A44149"/>
    <w:rsid w:val="49025314"/>
    <w:rsid w:val="4A3D1C57"/>
    <w:rsid w:val="4A3E05CE"/>
    <w:rsid w:val="4AC676BD"/>
    <w:rsid w:val="4B31068E"/>
    <w:rsid w:val="4B5C462F"/>
    <w:rsid w:val="4B6422B6"/>
    <w:rsid w:val="4B6905AE"/>
    <w:rsid w:val="4B8F07B4"/>
    <w:rsid w:val="4BA55220"/>
    <w:rsid w:val="4BAD0151"/>
    <w:rsid w:val="4C416A92"/>
    <w:rsid w:val="4C520D56"/>
    <w:rsid w:val="4C8F75A2"/>
    <w:rsid w:val="4CA706AC"/>
    <w:rsid w:val="4D825639"/>
    <w:rsid w:val="4DAD4403"/>
    <w:rsid w:val="4E2A4A70"/>
    <w:rsid w:val="4E8456EC"/>
    <w:rsid w:val="4E8C008E"/>
    <w:rsid w:val="4EA81E79"/>
    <w:rsid w:val="4EF23735"/>
    <w:rsid w:val="4F1A33B7"/>
    <w:rsid w:val="4FC41575"/>
    <w:rsid w:val="4FEF758C"/>
    <w:rsid w:val="505A2D4E"/>
    <w:rsid w:val="50652A24"/>
    <w:rsid w:val="50771A9C"/>
    <w:rsid w:val="51C47F6D"/>
    <w:rsid w:val="51F537F3"/>
    <w:rsid w:val="52993726"/>
    <w:rsid w:val="538F3C48"/>
    <w:rsid w:val="5455382C"/>
    <w:rsid w:val="547355EA"/>
    <w:rsid w:val="54990B73"/>
    <w:rsid w:val="54A557A9"/>
    <w:rsid w:val="55F11010"/>
    <w:rsid w:val="564956D5"/>
    <w:rsid w:val="57233AC1"/>
    <w:rsid w:val="580518DD"/>
    <w:rsid w:val="58107F17"/>
    <w:rsid w:val="589A7EFA"/>
    <w:rsid w:val="59690E37"/>
    <w:rsid w:val="597418A2"/>
    <w:rsid w:val="59770514"/>
    <w:rsid w:val="59B67EB5"/>
    <w:rsid w:val="5A44753A"/>
    <w:rsid w:val="5A562620"/>
    <w:rsid w:val="5A6B0F6B"/>
    <w:rsid w:val="5BA0525E"/>
    <w:rsid w:val="5BD15287"/>
    <w:rsid w:val="5C374985"/>
    <w:rsid w:val="5C3B496D"/>
    <w:rsid w:val="5CE70651"/>
    <w:rsid w:val="5D0A3490"/>
    <w:rsid w:val="5D416DFB"/>
    <w:rsid w:val="5D6F6A48"/>
    <w:rsid w:val="5D7E0D39"/>
    <w:rsid w:val="5DE828D3"/>
    <w:rsid w:val="5E4D1E02"/>
    <w:rsid w:val="5E7928D2"/>
    <w:rsid w:val="5E983331"/>
    <w:rsid w:val="5E9D3F29"/>
    <w:rsid w:val="5F2809DA"/>
    <w:rsid w:val="5F746DE6"/>
    <w:rsid w:val="5F772D91"/>
    <w:rsid w:val="5F817E72"/>
    <w:rsid w:val="5FBC4017"/>
    <w:rsid w:val="5FDA6D85"/>
    <w:rsid w:val="60326E5F"/>
    <w:rsid w:val="60384CD1"/>
    <w:rsid w:val="606042FE"/>
    <w:rsid w:val="60655808"/>
    <w:rsid w:val="60820DBC"/>
    <w:rsid w:val="60912DAE"/>
    <w:rsid w:val="610F599C"/>
    <w:rsid w:val="61413A18"/>
    <w:rsid w:val="63750A53"/>
    <w:rsid w:val="63A9427A"/>
    <w:rsid w:val="63C35974"/>
    <w:rsid w:val="63D462B1"/>
    <w:rsid w:val="63EA73A4"/>
    <w:rsid w:val="63FB3DAC"/>
    <w:rsid w:val="640D4E41"/>
    <w:rsid w:val="641A3596"/>
    <w:rsid w:val="64AC465A"/>
    <w:rsid w:val="64C5396E"/>
    <w:rsid w:val="64D96647"/>
    <w:rsid w:val="655B51E5"/>
    <w:rsid w:val="65E40ADA"/>
    <w:rsid w:val="662536CC"/>
    <w:rsid w:val="66330B86"/>
    <w:rsid w:val="66360241"/>
    <w:rsid w:val="66A80E51"/>
    <w:rsid w:val="66E22203"/>
    <w:rsid w:val="6755683C"/>
    <w:rsid w:val="67622D47"/>
    <w:rsid w:val="677156C5"/>
    <w:rsid w:val="67D12B8D"/>
    <w:rsid w:val="68195E58"/>
    <w:rsid w:val="68B812C9"/>
    <w:rsid w:val="69624CB6"/>
    <w:rsid w:val="697D4817"/>
    <w:rsid w:val="69D50CF4"/>
    <w:rsid w:val="6A4A3798"/>
    <w:rsid w:val="6A8A4A65"/>
    <w:rsid w:val="6B36111E"/>
    <w:rsid w:val="6C0E025D"/>
    <w:rsid w:val="6C31699C"/>
    <w:rsid w:val="6C487AFD"/>
    <w:rsid w:val="6C4E4084"/>
    <w:rsid w:val="6C7F4402"/>
    <w:rsid w:val="6C8E4551"/>
    <w:rsid w:val="6CB24363"/>
    <w:rsid w:val="6D312D49"/>
    <w:rsid w:val="6D4C4A3F"/>
    <w:rsid w:val="6D665378"/>
    <w:rsid w:val="6DBD2988"/>
    <w:rsid w:val="6E1B015A"/>
    <w:rsid w:val="6EA93466"/>
    <w:rsid w:val="6F3E2352"/>
    <w:rsid w:val="6FCF0795"/>
    <w:rsid w:val="6FFA660D"/>
    <w:rsid w:val="702E686B"/>
    <w:rsid w:val="71381023"/>
    <w:rsid w:val="718E2998"/>
    <w:rsid w:val="73444745"/>
    <w:rsid w:val="73714961"/>
    <w:rsid w:val="74381A66"/>
    <w:rsid w:val="748122F3"/>
    <w:rsid w:val="74F526FC"/>
    <w:rsid w:val="754D1D92"/>
    <w:rsid w:val="758350A9"/>
    <w:rsid w:val="75992388"/>
    <w:rsid w:val="75E113C4"/>
    <w:rsid w:val="76C5387C"/>
    <w:rsid w:val="7811386D"/>
    <w:rsid w:val="78146346"/>
    <w:rsid w:val="78620DEF"/>
    <w:rsid w:val="78982117"/>
    <w:rsid w:val="78BA61D2"/>
    <w:rsid w:val="79365689"/>
    <w:rsid w:val="79687E1D"/>
    <w:rsid w:val="79EA6BFD"/>
    <w:rsid w:val="79FA7513"/>
    <w:rsid w:val="7A4E39B4"/>
    <w:rsid w:val="7A5C1F84"/>
    <w:rsid w:val="7A67399B"/>
    <w:rsid w:val="7A8A28F0"/>
    <w:rsid w:val="7B560FD7"/>
    <w:rsid w:val="7B5F74F8"/>
    <w:rsid w:val="7B690630"/>
    <w:rsid w:val="7B931C78"/>
    <w:rsid w:val="7B972CF1"/>
    <w:rsid w:val="7C5123F4"/>
    <w:rsid w:val="7C5C1516"/>
    <w:rsid w:val="7CCE77E1"/>
    <w:rsid w:val="7D040AB6"/>
    <w:rsid w:val="7D4119E6"/>
    <w:rsid w:val="7D472D1A"/>
    <w:rsid w:val="7D963504"/>
    <w:rsid w:val="7DAF162B"/>
    <w:rsid w:val="7DC42B41"/>
    <w:rsid w:val="7E1A21DD"/>
    <w:rsid w:val="7EBB2184"/>
    <w:rsid w:val="7FA94E2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9"/>
    <w:qFormat/>
    <w:uiPriority w:val="0"/>
    <w:rPr>
      <w:b/>
      <w:bCs/>
    </w:rPr>
  </w:style>
  <w:style w:type="paragraph" w:styleId="17">
    <w:name w:val="Body Text First Indent"/>
    <w:basedOn w:val="8"/>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7"/>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3">
    <w:name w:val="15"/>
    <w:basedOn w:val="21"/>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1343</Words>
  <Characters>1437</Characters>
  <Lines>72</Lines>
  <Paragraphs>20</Paragraphs>
  <TotalTime>3</TotalTime>
  <ScaleCrop>false</ScaleCrop>
  <LinksUpToDate>false</LinksUpToDate>
  <CharactersWithSpaces>1506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2026-06-29T09:38:45Z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873A4842C60A46B7A403F20C64500B0C_13</vt:lpwstr>
  </property>
  <property fmtid="{D5CDD505-2E9C-101B-9397-08002B2CF9AE}" pid="4" name="KSOTemplateDocerSaveRecord">
    <vt:lpwstr>eyJoZGlkIjoiOWYzYTJmMmU2ZTcxOWE4ZjhlNWIzYTNjZGZkMGIyYzciLCJ1c2VySWQiOiIzNjM4OTIzNDkifQ==</vt:lpwstr>
  </property>
</Properties>
</file>