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FF8EE">
      <w:pPr>
        <w:keepNext w:val="0"/>
        <w:keepLines w:val="0"/>
        <w:pageBreakBefore w:val="0"/>
        <w:widowControl w:val="0"/>
        <w:kinsoku/>
        <w:wordWrap/>
        <w:overflowPunct/>
        <w:topLinePunct w:val="0"/>
        <w:autoSpaceDE/>
        <w:autoSpaceDN/>
        <w:bidi w:val="0"/>
        <w:adjustRightInd/>
        <w:snapToGrid/>
        <w:spacing w:before="635" w:beforeLines="200" w:after="318" w:afterLines="100" w:line="360" w:lineRule="auto"/>
        <w:ind w:left="0" w:leftChars="0" w:firstLine="0" w:firstLineChars="0"/>
        <w:jc w:val="center"/>
        <w:textAlignment w:val="auto"/>
        <w:rPr>
          <w:rFonts w:hint="eastAsia" w:ascii="黑体" w:hAnsi="黑体" w:eastAsia="黑体" w:cs="黑体"/>
          <w:b/>
          <w:color w:val="auto"/>
          <w:spacing w:val="24"/>
          <w:sz w:val="56"/>
          <w:szCs w:val="56"/>
          <w:highlight w:val="none"/>
        </w:rPr>
      </w:pPr>
      <w:r>
        <w:rPr>
          <w:rFonts w:hint="eastAsia" w:ascii="黑体" w:hAnsi="黑体" w:eastAsia="黑体" w:cs="黑体"/>
          <w:b/>
          <w:color w:val="auto"/>
          <w:spacing w:val="24"/>
          <w:sz w:val="56"/>
          <w:szCs w:val="56"/>
          <w:highlight w:val="none"/>
        </w:rPr>
        <w:t>四川省人民医院</w:t>
      </w:r>
      <w:r>
        <w:rPr>
          <w:rFonts w:hint="eastAsia" w:ascii="黑体" w:hAnsi="黑体" w:eastAsia="黑体" w:cs="黑体"/>
          <w:b/>
          <w:color w:val="auto"/>
          <w:spacing w:val="24"/>
          <w:sz w:val="56"/>
          <w:szCs w:val="56"/>
          <w:highlight w:val="none"/>
          <w:u w:val="none"/>
          <w:lang w:val="en-US" w:eastAsia="zh-CN"/>
        </w:rPr>
        <w:t>2024年三住六楼手术间改造项目</w:t>
      </w:r>
    </w:p>
    <w:p w14:paraId="6B70598A">
      <w:pPr>
        <w:spacing w:before="1092" w:beforeLines="350" w:after="1092" w:afterLines="350" w:line="800" w:lineRule="exact"/>
        <w:jc w:val="center"/>
        <w:rPr>
          <w:rFonts w:hint="eastAsia" w:ascii="黑体" w:hAnsi="黑体" w:eastAsia="黑体" w:cs="黑体"/>
          <w:b/>
          <w:color w:val="auto"/>
          <w:sz w:val="72"/>
          <w:szCs w:val="72"/>
          <w:highlight w:val="none"/>
          <w:lang w:val="en-US" w:eastAsia="zh-CN"/>
        </w:rPr>
      </w:pPr>
      <w:r>
        <w:rPr>
          <w:rFonts w:hint="eastAsia" w:ascii="黑体" w:hAnsi="黑体" w:eastAsia="黑体" w:cs="黑体"/>
          <w:b/>
          <w:color w:val="auto"/>
          <w:sz w:val="72"/>
          <w:szCs w:val="72"/>
          <w:highlight w:val="none"/>
          <w:lang w:val="en-US" w:eastAsia="zh-CN"/>
        </w:rPr>
        <w:t>招</w:t>
      </w:r>
    </w:p>
    <w:p w14:paraId="0C57683A">
      <w:pPr>
        <w:spacing w:before="1092" w:beforeLines="350" w:after="1092" w:afterLines="350" w:line="800" w:lineRule="exact"/>
        <w:jc w:val="center"/>
        <w:rPr>
          <w:rFonts w:hint="eastAsia" w:ascii="黑体" w:hAnsi="黑体" w:eastAsia="黑体" w:cs="黑体"/>
          <w:b/>
          <w:color w:val="auto"/>
          <w:sz w:val="72"/>
          <w:szCs w:val="72"/>
          <w:highlight w:val="none"/>
          <w:lang w:eastAsia="zh-CN"/>
        </w:rPr>
      </w:pPr>
      <w:r>
        <w:rPr>
          <w:rFonts w:hint="eastAsia" w:ascii="黑体" w:hAnsi="黑体" w:eastAsia="黑体" w:cs="黑体"/>
          <w:b/>
          <w:color w:val="auto"/>
          <w:sz w:val="72"/>
          <w:szCs w:val="72"/>
          <w:highlight w:val="none"/>
          <w:lang w:val="en-US" w:eastAsia="zh-CN"/>
        </w:rPr>
        <w:t>标</w:t>
      </w:r>
    </w:p>
    <w:p w14:paraId="339D14A0">
      <w:pPr>
        <w:spacing w:before="1092" w:beforeLines="350" w:after="1092" w:afterLines="350" w:line="800" w:lineRule="exact"/>
        <w:jc w:val="center"/>
        <w:rPr>
          <w:rFonts w:hint="eastAsia" w:ascii="黑体" w:hAnsi="黑体" w:eastAsia="黑体" w:cs="黑体"/>
          <w:b/>
          <w:color w:val="auto"/>
          <w:sz w:val="72"/>
          <w:szCs w:val="72"/>
          <w:highlight w:val="none"/>
        </w:rPr>
      </w:pPr>
      <w:r>
        <w:rPr>
          <w:rFonts w:hint="eastAsia" w:ascii="黑体" w:hAnsi="黑体" w:eastAsia="黑体" w:cs="黑体"/>
          <w:b/>
          <w:color w:val="auto"/>
          <w:sz w:val="72"/>
          <w:szCs w:val="72"/>
          <w:highlight w:val="none"/>
        </w:rPr>
        <w:t>文</w:t>
      </w:r>
    </w:p>
    <w:p w14:paraId="17029A00">
      <w:pPr>
        <w:spacing w:before="1092" w:beforeLines="350" w:after="1092" w:afterLines="350" w:line="800" w:lineRule="exact"/>
        <w:jc w:val="center"/>
        <w:rPr>
          <w:rFonts w:hint="eastAsia" w:ascii="黑体" w:hAnsi="黑体" w:eastAsia="黑体" w:cs="黑体"/>
          <w:b/>
          <w:color w:val="auto"/>
          <w:sz w:val="72"/>
          <w:szCs w:val="72"/>
          <w:highlight w:val="none"/>
        </w:rPr>
      </w:pPr>
      <w:r>
        <w:rPr>
          <w:rFonts w:hint="eastAsia" w:ascii="黑体" w:hAnsi="黑体" w:eastAsia="黑体" w:cs="黑体"/>
          <w:b/>
          <w:color w:val="auto"/>
          <w:sz w:val="72"/>
          <w:szCs w:val="72"/>
          <w:highlight w:val="none"/>
        </w:rPr>
        <w:t>件</w:t>
      </w:r>
    </w:p>
    <w:p w14:paraId="61226BFA">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14:paraId="7BEC0C18">
      <w:pPr>
        <w:spacing w:line="440" w:lineRule="exact"/>
        <w:jc w:val="center"/>
        <w:rPr>
          <w:rFonts w:hint="eastAsia" w:ascii="黑体" w:hAnsi="黑体" w:eastAsia="黑体" w:cs="黑体"/>
          <w:b/>
          <w:color w:val="auto"/>
          <w:sz w:val="36"/>
          <w:szCs w:val="36"/>
          <w:highlight w:val="none"/>
        </w:rPr>
      </w:pPr>
    </w:p>
    <w:p w14:paraId="29A501B3">
      <w:pPr>
        <w:spacing w:line="440" w:lineRule="exact"/>
        <w:jc w:val="center"/>
        <w:rPr>
          <w:rFonts w:ascii="Times New Roman" w:hAnsi="Times New Roman" w:eastAsia="仿宋" w:cs="Times New Roman"/>
          <w:b/>
          <w:color w:val="auto"/>
          <w:sz w:val="36"/>
          <w:szCs w:val="36"/>
          <w:highlight w:val="none"/>
          <w:lang w:val="zh-CN"/>
        </w:rPr>
        <w:sectPr>
          <w:headerReference r:id="rId3" w:type="default"/>
          <w:pgSz w:w="11905" w:h="16838"/>
          <w:pgMar w:top="1440" w:right="1803" w:bottom="1440" w:left="1803" w:header="850" w:footer="992" w:gutter="0"/>
          <w:cols w:space="0" w:num="1"/>
          <w:rtlGutter w:val="0"/>
          <w:docGrid w:type="lines" w:linePitch="317" w:charSpace="0"/>
        </w:sectPr>
      </w:pPr>
      <w:r>
        <w:rPr>
          <w:rFonts w:hint="eastAsia" w:ascii="黑体" w:hAnsi="黑体" w:eastAsia="黑体" w:cs="黑体"/>
          <w:b/>
          <w:color w:val="auto"/>
          <w:sz w:val="36"/>
          <w:szCs w:val="36"/>
          <w:highlight w:val="none"/>
        </w:rPr>
        <w:t>202</w:t>
      </w:r>
      <w:r>
        <w:rPr>
          <w:rFonts w:hint="eastAsia" w:ascii="黑体" w:hAnsi="黑体" w:eastAsia="黑体" w:cs="黑体"/>
          <w:b/>
          <w:color w:val="auto"/>
          <w:sz w:val="36"/>
          <w:szCs w:val="36"/>
          <w:highlight w:val="none"/>
          <w:lang w:val="en-US" w:eastAsia="zh-CN"/>
        </w:rPr>
        <w:t>4</w:t>
      </w:r>
      <w:r>
        <w:rPr>
          <w:rFonts w:hint="eastAsia"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8</w:t>
      </w:r>
      <w:r>
        <w:rPr>
          <w:rFonts w:hint="eastAsia" w:ascii="黑体" w:hAnsi="黑体" w:eastAsia="黑体" w:cs="黑体"/>
          <w:b/>
          <w:color w:val="auto"/>
          <w:sz w:val="36"/>
          <w:szCs w:val="36"/>
          <w:highlight w:val="none"/>
          <w:lang w:val="zh-CN"/>
        </w:rPr>
        <w:t>月</w:t>
      </w:r>
    </w:p>
    <w:p w14:paraId="2F642FB9">
      <w:pPr>
        <w:pStyle w:val="14"/>
        <w:tabs>
          <w:tab w:val="right" w:leader="dot" w:pos="8306"/>
        </w:tabs>
        <w:jc w:val="center"/>
        <w:rPr>
          <w:rFonts w:ascii="黑体" w:hAnsi="黑体" w:eastAsia="黑体" w:cs="黑体"/>
          <w:color w:val="auto"/>
          <w:sz w:val="36"/>
          <w:szCs w:val="40"/>
          <w:highlight w:val="none"/>
        </w:rPr>
      </w:pPr>
      <w:r>
        <w:rPr>
          <w:rFonts w:hint="eastAsia" w:ascii="黑体" w:hAnsi="黑体" w:eastAsia="黑体" w:cs="黑体"/>
          <w:color w:val="auto"/>
          <w:sz w:val="36"/>
          <w:szCs w:val="40"/>
          <w:highlight w:val="none"/>
        </w:rPr>
        <w:t>目    录</w:t>
      </w:r>
    </w:p>
    <w:p w14:paraId="4897BD94">
      <w:pPr>
        <w:pStyle w:val="14"/>
        <w:tabs>
          <w:tab w:val="left" w:pos="6160"/>
        </w:tabs>
        <w:rPr>
          <w:rFonts w:hint="eastAsia" w:ascii="仿宋" w:hAnsi="仿宋" w:eastAsia="仿宋" w:cs="仿宋"/>
          <w:color w:val="auto"/>
          <w:sz w:val="28"/>
          <w:szCs w:val="32"/>
          <w:highlight w:val="none"/>
          <w:lang w:eastAsia="zh-CN"/>
        </w:rPr>
      </w:pPr>
      <w:r>
        <w:rPr>
          <w:rFonts w:hint="eastAsia" w:ascii="仿宋" w:hAnsi="仿宋" w:eastAsia="仿宋" w:cs="仿宋"/>
          <w:color w:val="auto"/>
          <w:sz w:val="28"/>
          <w:szCs w:val="32"/>
          <w:highlight w:val="none"/>
          <w:lang w:eastAsia="zh-CN"/>
        </w:rPr>
        <w:tab/>
      </w:r>
    </w:p>
    <w:p w14:paraId="623B2C57">
      <w:pPr>
        <w:pStyle w:val="14"/>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_Toc21919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第一章 </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邀请</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_Toc21919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0317100D">
      <w:pPr>
        <w:pStyle w:val="14"/>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_Toc22329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第二章 </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_Toc22329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6696ADAA">
      <w:pPr>
        <w:pStyle w:val="14"/>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_Toc32181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第三章 供应商资格审查及符合性审查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_Toc32181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40FECA9C">
      <w:pPr>
        <w:pStyle w:val="14"/>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_Toc16403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第四章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_Toc16403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7EEEA97C">
      <w:pPr>
        <w:pStyle w:val="14"/>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_Toc28789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第五章 评分标准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_Toc28789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15</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7531E6D7">
      <w:pPr>
        <w:pStyle w:val="14"/>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_Toc28171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第六章 </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_Toc28171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5C92D39F">
      <w:pPr>
        <w:pStyle w:val="14"/>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_Toc10625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第七章 合同条款（仅</w:t>
      </w:r>
      <w:r>
        <w:rPr>
          <w:rFonts w:hint="eastAsia" w:ascii="仿宋" w:hAnsi="仿宋" w:eastAsia="仿宋" w:cs="仿宋"/>
          <w:color w:val="auto"/>
          <w:sz w:val="28"/>
          <w:szCs w:val="28"/>
          <w:highlight w:val="none"/>
          <w:lang w:eastAsia="zh-CN"/>
        </w:rPr>
        <w:t>中标</w:t>
      </w:r>
      <w:r>
        <w:rPr>
          <w:rFonts w:hint="eastAsia" w:ascii="仿宋" w:hAnsi="仿宋" w:eastAsia="仿宋" w:cs="仿宋"/>
          <w:color w:val="auto"/>
          <w:sz w:val="28"/>
          <w:szCs w:val="28"/>
          <w:highlight w:val="none"/>
        </w:rPr>
        <w:t>后使用）</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_Toc10625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2F0A3597">
      <w:pPr>
        <w:pStyle w:val="13"/>
        <w:outlineLvl w:val="0"/>
        <w:rPr>
          <w:color w:val="auto"/>
          <w:highlight w:val="none"/>
        </w:rPr>
        <w:sectPr>
          <w:headerReference r:id="rId4" w:type="default"/>
          <w:footerReference r:id="rId5" w:type="default"/>
          <w:pgSz w:w="11905" w:h="16838"/>
          <w:pgMar w:top="1440" w:right="1803" w:bottom="1440" w:left="1803" w:header="850" w:footer="992" w:gutter="0"/>
          <w:pgNumType w:start="1"/>
          <w:cols w:space="0" w:num="1"/>
          <w:rtlGutter w:val="0"/>
          <w:docGrid w:type="lines" w:linePitch="317" w:charSpace="0"/>
        </w:sectPr>
      </w:pPr>
      <w:r>
        <w:rPr>
          <w:rFonts w:hint="eastAsia" w:ascii="仿宋" w:hAnsi="仿宋" w:eastAsia="仿宋" w:cs="仿宋"/>
          <w:color w:val="auto"/>
          <w:sz w:val="28"/>
          <w:szCs w:val="28"/>
          <w:highlight w:val="none"/>
        </w:rPr>
        <w:fldChar w:fldCharType="end"/>
      </w:r>
    </w:p>
    <w:p w14:paraId="386A1D20">
      <w:pPr>
        <w:pStyle w:val="2"/>
        <w:bidi w:val="0"/>
        <w:rPr>
          <w:color w:val="auto"/>
          <w:highlight w:val="none"/>
        </w:rPr>
      </w:pPr>
      <w:bookmarkStart w:id="0" w:name="_Toc21919"/>
      <w:bookmarkStart w:id="1" w:name="_Toc471310326"/>
      <w:bookmarkStart w:id="2" w:name="_Toc20358"/>
      <w:bookmarkStart w:id="3" w:name="_Toc62832406"/>
      <w:bookmarkStart w:id="4" w:name="_Toc3240"/>
      <w:bookmarkStart w:id="5" w:name="_Toc1907"/>
      <w:r>
        <w:rPr>
          <w:rFonts w:hint="eastAsia"/>
          <w:color w:val="auto"/>
          <w:highlight w:val="none"/>
          <w:lang w:eastAsia="zh-CN"/>
        </w:rPr>
        <w:t>招标</w:t>
      </w:r>
      <w:r>
        <w:rPr>
          <w:rFonts w:hint="eastAsia"/>
          <w:color w:val="auto"/>
          <w:highlight w:val="none"/>
        </w:rPr>
        <w:t>邀请</w:t>
      </w:r>
      <w:bookmarkEnd w:id="0"/>
      <w:bookmarkEnd w:id="1"/>
      <w:bookmarkEnd w:id="2"/>
      <w:bookmarkEnd w:id="3"/>
      <w:bookmarkEnd w:id="4"/>
      <w:bookmarkEnd w:id="5"/>
    </w:p>
    <w:tbl>
      <w:tblPr>
        <w:tblStyle w:val="18"/>
        <w:tblpPr w:leftFromText="180" w:rightFromText="180" w:vertAnchor="text" w:horzAnchor="page" w:tblpX="1471" w:tblpY="300"/>
        <w:tblOverlap w:val="never"/>
        <w:tblW w:w="8931"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24"/>
        <w:gridCol w:w="1733"/>
        <w:gridCol w:w="6674"/>
      </w:tblGrid>
      <w:tr w14:paraId="506752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24" w:type="dxa"/>
            <w:tcBorders>
              <w:top w:val="single" w:color="auto" w:sz="18" w:space="0"/>
            </w:tcBorders>
            <w:vAlign w:val="center"/>
          </w:tcPr>
          <w:p w14:paraId="34CE1B16">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33" w:type="dxa"/>
            <w:tcBorders>
              <w:top w:val="single" w:color="auto" w:sz="18" w:space="0"/>
            </w:tcBorders>
            <w:vAlign w:val="center"/>
          </w:tcPr>
          <w:p w14:paraId="4DF35471">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674" w:type="dxa"/>
            <w:tcBorders>
              <w:top w:val="single" w:color="auto" w:sz="18" w:space="0"/>
            </w:tcBorders>
            <w:vAlign w:val="center"/>
          </w:tcPr>
          <w:p w14:paraId="0EB0B69D">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14:paraId="0C091C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24" w:type="dxa"/>
            <w:tcBorders>
              <w:bottom w:val="single" w:color="auto" w:sz="4" w:space="0"/>
            </w:tcBorders>
            <w:vAlign w:val="center"/>
          </w:tcPr>
          <w:p w14:paraId="77EA1BCB">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33" w:type="dxa"/>
            <w:tcBorders>
              <w:bottom w:val="single" w:color="auto" w:sz="4" w:space="0"/>
            </w:tcBorders>
            <w:vAlign w:val="center"/>
          </w:tcPr>
          <w:p w14:paraId="1CF1A7A8">
            <w:pPr>
              <w:spacing w:line="360" w:lineRule="auto"/>
              <w:jc w:val="center"/>
              <w:rPr>
                <w:rFonts w:hint="eastAsia" w:ascii="仿宋" w:hAnsi="仿宋" w:eastAsia="仿宋" w:cs="仿宋"/>
                <w:color w:val="auto"/>
                <w:kern w:val="0"/>
                <w:sz w:val="22"/>
                <w:highlight w:val="none"/>
                <w:lang w:val="en-US" w:eastAsia="zh-CN"/>
              </w:rPr>
            </w:pPr>
            <w:r>
              <w:rPr>
                <w:rFonts w:hint="eastAsia" w:ascii="仿宋" w:hAnsi="仿宋" w:eastAsia="仿宋" w:cs="仿宋"/>
                <w:color w:val="auto"/>
                <w:kern w:val="0"/>
                <w:sz w:val="22"/>
                <w:highlight w:val="none"/>
                <w:lang w:val="en-US" w:eastAsia="zh-CN"/>
              </w:rPr>
              <w:t>采购人</w:t>
            </w:r>
          </w:p>
        </w:tc>
        <w:tc>
          <w:tcPr>
            <w:tcW w:w="6674" w:type="dxa"/>
            <w:tcBorders>
              <w:bottom w:val="single" w:color="auto" w:sz="4" w:space="0"/>
            </w:tcBorders>
            <w:vAlign w:val="center"/>
          </w:tcPr>
          <w:p w14:paraId="72BDE734">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四川省人民医院</w:t>
            </w:r>
          </w:p>
        </w:tc>
      </w:tr>
      <w:tr w14:paraId="3818668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24" w:type="dxa"/>
            <w:tcBorders>
              <w:bottom w:val="single" w:color="auto" w:sz="4" w:space="0"/>
            </w:tcBorders>
            <w:vAlign w:val="center"/>
          </w:tcPr>
          <w:p w14:paraId="55A43265">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33" w:type="dxa"/>
            <w:tcBorders>
              <w:bottom w:val="single" w:color="auto" w:sz="4" w:space="0"/>
            </w:tcBorders>
            <w:vAlign w:val="center"/>
          </w:tcPr>
          <w:p w14:paraId="29064096">
            <w:pPr>
              <w:spacing w:line="360" w:lineRule="auto"/>
              <w:jc w:val="center"/>
              <w:rPr>
                <w:rFonts w:hint="eastAsia" w:ascii="仿宋" w:hAnsi="仿宋" w:eastAsia="仿宋" w:cs="仿宋"/>
                <w:color w:val="auto"/>
                <w:kern w:val="0"/>
                <w:sz w:val="22"/>
                <w:highlight w:val="none"/>
                <w:lang w:val="zh-CN"/>
              </w:rPr>
            </w:pPr>
            <w:r>
              <w:rPr>
                <w:rFonts w:hint="eastAsia" w:ascii="仿宋" w:hAnsi="仿宋" w:eastAsia="仿宋" w:cs="仿宋"/>
                <w:color w:val="auto"/>
                <w:kern w:val="0"/>
                <w:sz w:val="22"/>
                <w:highlight w:val="none"/>
              </w:rPr>
              <w:t>项目名称</w:t>
            </w:r>
          </w:p>
        </w:tc>
        <w:tc>
          <w:tcPr>
            <w:tcW w:w="6674" w:type="dxa"/>
            <w:tcBorders>
              <w:bottom w:val="single" w:color="auto" w:sz="4" w:space="0"/>
            </w:tcBorders>
            <w:vAlign w:val="center"/>
          </w:tcPr>
          <w:p w14:paraId="6D57D43F">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四川省人民医院2024年三住六楼手术间改造项目</w:t>
            </w:r>
          </w:p>
        </w:tc>
      </w:tr>
      <w:tr w14:paraId="28C342A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24" w:type="dxa"/>
            <w:vAlign w:val="center"/>
          </w:tcPr>
          <w:p w14:paraId="5D2AB251">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14:paraId="33EECCA0">
            <w:pPr>
              <w:spacing w:line="360" w:lineRule="auto"/>
              <w:jc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项目编号</w:t>
            </w:r>
          </w:p>
        </w:tc>
        <w:tc>
          <w:tcPr>
            <w:tcW w:w="6674" w:type="dxa"/>
            <w:vAlign w:val="center"/>
          </w:tcPr>
          <w:p w14:paraId="182251C3">
            <w:pPr>
              <w:spacing w:line="360" w:lineRule="auto"/>
              <w:ind w:left="210" w:leftChars="100"/>
              <w:rPr>
                <w:rFonts w:hint="default" w:ascii="仿宋" w:hAnsi="仿宋" w:eastAsia="仿宋" w:cs="仿宋"/>
                <w:color w:val="auto"/>
                <w:sz w:val="22"/>
                <w:highlight w:val="none"/>
                <w:lang w:val="en-US" w:eastAsia="zh-CN"/>
              </w:rPr>
            </w:pPr>
            <w:r>
              <w:rPr>
                <w:rFonts w:hint="default" w:ascii="仿宋" w:hAnsi="仿宋" w:eastAsia="仿宋" w:cs="仿宋"/>
                <w:color w:val="auto"/>
                <w:sz w:val="22"/>
                <w:highlight w:val="none"/>
                <w:lang w:val="en-US" w:eastAsia="zh-CN"/>
              </w:rPr>
              <w:t>CGZX-JJG20240875</w:t>
            </w:r>
          </w:p>
        </w:tc>
      </w:tr>
      <w:tr w14:paraId="19B5487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24" w:type="dxa"/>
            <w:vAlign w:val="center"/>
          </w:tcPr>
          <w:p w14:paraId="70195608">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14:paraId="0F6F4595">
            <w:pPr>
              <w:spacing w:line="360" w:lineRule="auto"/>
              <w:jc w:val="center"/>
              <w:rPr>
                <w:rFonts w:hint="eastAsia" w:ascii="仿宋" w:hAnsi="仿宋" w:eastAsia="仿宋" w:cs="仿宋"/>
                <w:color w:val="auto"/>
                <w:kern w:val="0"/>
                <w:sz w:val="22"/>
                <w:highlight w:val="none"/>
                <w:lang w:eastAsia="zh-CN"/>
              </w:rPr>
            </w:pPr>
            <w:r>
              <w:rPr>
                <w:rFonts w:hint="eastAsia" w:ascii="仿宋" w:hAnsi="仿宋" w:eastAsia="仿宋" w:cs="仿宋"/>
                <w:color w:val="auto"/>
                <w:kern w:val="0"/>
                <w:sz w:val="22"/>
                <w:highlight w:val="none"/>
                <w:lang w:val="en-US" w:eastAsia="zh-CN"/>
              </w:rPr>
              <w:t>采购需求</w:t>
            </w:r>
          </w:p>
        </w:tc>
        <w:tc>
          <w:tcPr>
            <w:tcW w:w="6674" w:type="dxa"/>
            <w:vAlign w:val="center"/>
          </w:tcPr>
          <w:p w14:paraId="31E8155D">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详见</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文件第四章</w:t>
            </w:r>
          </w:p>
        </w:tc>
      </w:tr>
      <w:tr w14:paraId="6D2B6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24" w:type="dxa"/>
            <w:vAlign w:val="center"/>
          </w:tcPr>
          <w:p w14:paraId="35B8271B">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14:paraId="647F78FD">
            <w:pPr>
              <w:spacing w:line="360" w:lineRule="auto"/>
              <w:jc w:val="center"/>
              <w:rPr>
                <w:rFonts w:hint="eastAsia" w:ascii="仿宋" w:hAnsi="仿宋" w:eastAsia="仿宋" w:cs="仿宋"/>
                <w:color w:val="auto"/>
                <w:kern w:val="0"/>
                <w:sz w:val="22"/>
                <w:highlight w:val="none"/>
                <w:lang w:val="zh-CN"/>
              </w:rPr>
            </w:pPr>
            <w:r>
              <w:rPr>
                <w:rFonts w:hint="eastAsia" w:ascii="仿宋" w:hAnsi="仿宋" w:eastAsia="仿宋" w:cs="仿宋"/>
                <w:color w:val="auto"/>
                <w:kern w:val="0"/>
                <w:sz w:val="22"/>
                <w:highlight w:val="none"/>
                <w:lang w:val="zh-CN"/>
              </w:rPr>
              <w:t>最高限价</w:t>
            </w:r>
          </w:p>
        </w:tc>
        <w:tc>
          <w:tcPr>
            <w:tcW w:w="6674" w:type="dxa"/>
            <w:vAlign w:val="center"/>
          </w:tcPr>
          <w:p w14:paraId="114AC3A7">
            <w:pPr>
              <w:spacing w:line="360" w:lineRule="auto"/>
              <w:ind w:left="210" w:leftChars="100"/>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支付上限</w:t>
            </w:r>
            <w:r>
              <w:rPr>
                <w:rFonts w:hint="eastAsia" w:ascii="仿宋" w:hAnsi="仿宋" w:eastAsia="仿宋" w:cs="仿宋"/>
                <w:color w:val="auto"/>
                <w:sz w:val="22"/>
                <w:highlight w:val="none"/>
              </w:rPr>
              <w:t>人民币</w:t>
            </w:r>
            <w:r>
              <w:rPr>
                <w:rFonts w:hint="eastAsia" w:ascii="仿宋" w:hAnsi="仿宋" w:eastAsia="仿宋" w:cs="仿宋"/>
                <w:color w:val="auto"/>
                <w:sz w:val="22"/>
                <w:highlight w:val="none"/>
                <w:lang w:val="en-US" w:eastAsia="zh-CN"/>
              </w:rPr>
              <w:t>99</w:t>
            </w:r>
            <w:r>
              <w:rPr>
                <w:rFonts w:hint="eastAsia" w:ascii="仿宋" w:hAnsi="仿宋" w:eastAsia="仿宋" w:cs="仿宋"/>
                <w:color w:val="auto"/>
                <w:sz w:val="22"/>
                <w:highlight w:val="none"/>
                <w:lang w:eastAsia="zh-CN"/>
              </w:rPr>
              <w:t>万元，</w:t>
            </w:r>
            <w:r>
              <w:rPr>
                <w:rFonts w:hint="eastAsia" w:ascii="仿宋" w:hAnsi="仿宋" w:eastAsia="仿宋" w:cs="仿宋"/>
                <w:color w:val="auto"/>
                <w:sz w:val="22"/>
                <w:highlight w:val="none"/>
                <w:lang w:val="en-US" w:eastAsia="zh-CN"/>
              </w:rPr>
              <w:t>报价按照审核版预算清单的分部分项单价和单价措施费单价按照下浮比率进行下浮。</w:t>
            </w:r>
          </w:p>
          <w:p w14:paraId="29525D14">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超过最高限价的报价，其</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作无效处理</w:t>
            </w:r>
            <w:r>
              <w:rPr>
                <w:rFonts w:hint="eastAsia" w:ascii="仿宋" w:hAnsi="仿宋" w:eastAsia="仿宋" w:cs="仿宋"/>
                <w:color w:val="auto"/>
                <w:sz w:val="22"/>
                <w:highlight w:val="none"/>
                <w:lang w:eastAsia="zh-CN"/>
              </w:rPr>
              <w:t>。</w:t>
            </w:r>
          </w:p>
        </w:tc>
      </w:tr>
      <w:tr w14:paraId="1394AF4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24" w:type="dxa"/>
            <w:vAlign w:val="center"/>
          </w:tcPr>
          <w:p w14:paraId="2DBB0A5B">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14:paraId="5B02F8FF">
            <w:pPr>
              <w:spacing w:line="360" w:lineRule="auto"/>
              <w:jc w:val="center"/>
              <w:rPr>
                <w:rFonts w:hint="eastAsia" w:ascii="仿宋" w:hAnsi="仿宋" w:eastAsia="仿宋" w:cs="仿宋"/>
                <w:color w:val="auto"/>
                <w:kern w:val="0"/>
                <w:sz w:val="22"/>
                <w:highlight w:val="none"/>
                <w:lang w:val="zh-CN"/>
              </w:rPr>
            </w:pPr>
            <w:r>
              <w:rPr>
                <w:rFonts w:hint="eastAsia" w:ascii="仿宋" w:hAnsi="仿宋" w:eastAsia="仿宋" w:cs="仿宋"/>
                <w:color w:val="auto"/>
                <w:kern w:val="0"/>
                <w:sz w:val="22"/>
                <w:highlight w:val="none"/>
              </w:rPr>
              <w:t>邀请</w:t>
            </w:r>
            <w:r>
              <w:rPr>
                <w:rFonts w:hint="eastAsia" w:ascii="仿宋" w:hAnsi="仿宋" w:eastAsia="仿宋" w:cs="仿宋"/>
                <w:color w:val="auto"/>
                <w:kern w:val="0"/>
                <w:sz w:val="22"/>
                <w:highlight w:val="none"/>
                <w:lang w:val="zh-CN"/>
              </w:rPr>
              <w:t>方式</w:t>
            </w:r>
          </w:p>
        </w:tc>
        <w:tc>
          <w:tcPr>
            <w:tcW w:w="6674" w:type="dxa"/>
            <w:vAlign w:val="center"/>
          </w:tcPr>
          <w:p w14:paraId="5AD919E1">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2"/>
                <w:highlight w:val="none"/>
              </w:rPr>
              <w:t>公开</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：四川省人民医院官方网站上以公告形式发布；</w:t>
            </w:r>
          </w:p>
          <w:p w14:paraId="51FC254E">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2"/>
                <w:highlight w:val="none"/>
              </w:rPr>
              <w:t>邀请</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：通过书面推荐意见，推荐符合相应资格条件的供应商参与本次采购活动</w:t>
            </w:r>
            <w:r>
              <w:rPr>
                <w:rFonts w:hint="eastAsia" w:ascii="仿宋" w:hAnsi="仿宋" w:eastAsia="仿宋" w:cs="仿宋"/>
                <w:color w:val="auto"/>
                <w:sz w:val="22"/>
                <w:highlight w:val="none"/>
                <w:lang w:eastAsia="zh-CN"/>
              </w:rPr>
              <w:t>。</w:t>
            </w:r>
          </w:p>
        </w:tc>
      </w:tr>
      <w:tr w14:paraId="26CB9A5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24" w:type="dxa"/>
            <w:vAlign w:val="center"/>
          </w:tcPr>
          <w:p w14:paraId="77D6A08E">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14:paraId="062743AC">
            <w:pPr>
              <w:spacing w:line="360" w:lineRule="auto"/>
              <w:jc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联合体</w:t>
            </w:r>
          </w:p>
        </w:tc>
        <w:tc>
          <w:tcPr>
            <w:tcW w:w="6674" w:type="dxa"/>
            <w:vAlign w:val="center"/>
          </w:tcPr>
          <w:p w14:paraId="0B702539">
            <w:pPr>
              <w:spacing w:line="360" w:lineRule="auto"/>
              <w:ind w:left="210" w:left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2"/>
                <w:highlight w:val="none"/>
              </w:rPr>
              <w:t xml:space="preserve">接受       </w:t>
            </w: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2"/>
                <w:highlight w:val="none"/>
              </w:rPr>
              <w:t xml:space="preserve">不接受 </w:t>
            </w:r>
          </w:p>
        </w:tc>
      </w:tr>
      <w:tr w14:paraId="3B62E61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24" w:type="dxa"/>
            <w:vAlign w:val="center"/>
          </w:tcPr>
          <w:p w14:paraId="2CF4C398">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14:paraId="47A50F51">
            <w:pPr>
              <w:pStyle w:val="27"/>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674" w:type="dxa"/>
            <w:vAlign w:val="center"/>
          </w:tcPr>
          <w:p w14:paraId="670A3047">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14:paraId="0679D11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24" w:type="dxa"/>
            <w:vMerge w:val="restart"/>
            <w:vAlign w:val="center"/>
          </w:tcPr>
          <w:p w14:paraId="381622BD">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Merge w:val="restart"/>
            <w:vAlign w:val="center"/>
          </w:tcPr>
          <w:p w14:paraId="254E51FA">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现场踏勘</w:t>
            </w:r>
          </w:p>
        </w:tc>
        <w:tc>
          <w:tcPr>
            <w:tcW w:w="6674" w:type="dxa"/>
            <w:tcBorders>
              <w:bottom w:val="single" w:color="auto" w:sz="4" w:space="0"/>
            </w:tcBorders>
            <w:vAlign w:val="center"/>
          </w:tcPr>
          <w:p w14:paraId="775B8CB7">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14:paraId="5223BC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24" w:type="dxa"/>
            <w:vMerge w:val="continue"/>
            <w:vAlign w:val="center"/>
          </w:tcPr>
          <w:p w14:paraId="18AB5CEA">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Merge w:val="continue"/>
            <w:vAlign w:val="center"/>
          </w:tcPr>
          <w:p w14:paraId="7930F010">
            <w:pPr>
              <w:spacing w:line="360" w:lineRule="auto"/>
              <w:jc w:val="center"/>
              <w:rPr>
                <w:rFonts w:hint="eastAsia" w:ascii="仿宋" w:hAnsi="仿宋" w:eastAsia="仿宋" w:cs="仿宋"/>
                <w:color w:val="auto"/>
                <w:kern w:val="0"/>
                <w:sz w:val="22"/>
                <w:szCs w:val="22"/>
                <w:highlight w:val="none"/>
              </w:rPr>
            </w:pPr>
          </w:p>
        </w:tc>
        <w:tc>
          <w:tcPr>
            <w:tcW w:w="6674" w:type="dxa"/>
            <w:tcBorders>
              <w:top w:val="single" w:color="auto" w:sz="4" w:space="0"/>
            </w:tcBorders>
            <w:vAlign w:val="center"/>
          </w:tcPr>
          <w:p w14:paraId="0FE37023">
            <w:pPr>
              <w:pStyle w:val="8"/>
              <w:ind w:left="0" w:leftChars="0" w:firstLine="220" w:firstLine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sym w:font="Wingdings" w:char="00FE"/>
            </w:r>
            <w:r>
              <w:rPr>
                <w:rFonts w:hint="eastAsia" w:ascii="仿宋" w:hAnsi="仿宋" w:eastAsia="仿宋" w:cs="仿宋"/>
                <w:color w:val="auto"/>
                <w:kern w:val="2"/>
                <w:sz w:val="22"/>
                <w:szCs w:val="22"/>
                <w:highlight w:val="none"/>
                <w:lang w:val="en-US" w:eastAsia="zh-CN" w:bidi="ar-SA"/>
              </w:rPr>
              <w:t xml:space="preserve">举行 </w:t>
            </w:r>
            <w:r>
              <w:rPr>
                <w:rFonts w:hint="eastAsia" w:ascii="仿宋" w:hAnsi="仿宋" w:eastAsia="仿宋" w:cs="仿宋"/>
                <w:color w:val="auto"/>
                <w:sz w:val="22"/>
                <w:szCs w:val="22"/>
                <w:highlight w:val="none"/>
                <w:lang w:val="en-US" w:eastAsia="zh-CN"/>
              </w:rPr>
              <w:t xml:space="preserve"> </w:t>
            </w:r>
          </w:p>
          <w:p w14:paraId="3BEAC988">
            <w:pPr>
              <w:pStyle w:val="8"/>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踏勘签到时间：2024年8月9日09:00-09:30</w:t>
            </w:r>
          </w:p>
          <w:p w14:paraId="26F6F47E">
            <w:pPr>
              <w:pStyle w:val="8"/>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踏勘签到地址：四川省人民医院招标采购中心313室</w:t>
            </w:r>
          </w:p>
          <w:p w14:paraId="064EB654">
            <w:pPr>
              <w:pStyle w:val="8"/>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踏勘时间：2024年8月9日09:30</w:t>
            </w:r>
          </w:p>
          <w:p w14:paraId="6BF9FD60">
            <w:pPr>
              <w:pStyle w:val="8"/>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联系人：林老师、周老师</w:t>
            </w:r>
          </w:p>
          <w:p w14:paraId="7351868B">
            <w:pPr>
              <w:pStyle w:val="8"/>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联系电话：028-87393060</w:t>
            </w:r>
          </w:p>
          <w:p w14:paraId="571D57BA">
            <w:pPr>
              <w:pStyle w:val="8"/>
              <w:ind w:firstLine="440" w:firstLineChars="2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14:paraId="63E280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24" w:type="dxa"/>
            <w:vAlign w:val="center"/>
          </w:tcPr>
          <w:p w14:paraId="70DA6DAB">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14:paraId="7DD81101">
            <w:pPr>
              <w:spacing w:line="360" w:lineRule="auto"/>
              <w:jc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答疑会</w:t>
            </w:r>
          </w:p>
        </w:tc>
        <w:tc>
          <w:tcPr>
            <w:tcW w:w="6674" w:type="dxa"/>
            <w:vAlign w:val="center"/>
          </w:tcPr>
          <w:p w14:paraId="779082A6">
            <w:pPr>
              <w:spacing w:line="360" w:lineRule="auto"/>
              <w:ind w:left="210" w:left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2"/>
                <w:highlight w:val="none"/>
              </w:rPr>
              <w:t xml:space="preserve">组织       </w:t>
            </w: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2"/>
                <w:highlight w:val="none"/>
              </w:rPr>
              <w:t xml:space="preserve">不组织 </w:t>
            </w:r>
          </w:p>
        </w:tc>
      </w:tr>
      <w:tr w14:paraId="5F99FB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24" w:type="dxa"/>
            <w:vMerge w:val="restart"/>
            <w:vAlign w:val="center"/>
          </w:tcPr>
          <w:p w14:paraId="3220A259">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Merge w:val="restart"/>
            <w:vAlign w:val="center"/>
          </w:tcPr>
          <w:p w14:paraId="67BD0BE1">
            <w:pPr>
              <w:pStyle w:val="26"/>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674" w:type="dxa"/>
            <w:tcBorders>
              <w:bottom w:val="single" w:color="auto" w:sz="4" w:space="0"/>
            </w:tcBorders>
            <w:vAlign w:val="center"/>
          </w:tcPr>
          <w:p w14:paraId="3CA8615A">
            <w:pPr>
              <w:pStyle w:val="26"/>
              <w:spacing w:line="360" w:lineRule="auto"/>
              <w:ind w:left="210" w:leftChars="100"/>
              <w:jc w:val="both"/>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sz w:val="22"/>
                <w:szCs w:val="22"/>
                <w:highlight w:val="none"/>
              </w:rPr>
              <w:t xml:space="preserve">不收取 </w:t>
            </w:r>
          </w:p>
        </w:tc>
      </w:tr>
      <w:tr w14:paraId="414B214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24" w:type="dxa"/>
            <w:vMerge w:val="continue"/>
            <w:vAlign w:val="center"/>
          </w:tcPr>
          <w:p w14:paraId="470C9BFB">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Merge w:val="continue"/>
            <w:vAlign w:val="center"/>
          </w:tcPr>
          <w:p w14:paraId="6BEBD0D0">
            <w:pPr>
              <w:pStyle w:val="26"/>
              <w:spacing w:line="360" w:lineRule="auto"/>
              <w:jc w:val="center"/>
              <w:rPr>
                <w:rFonts w:hint="eastAsia" w:ascii="仿宋" w:hAnsi="仿宋" w:eastAsia="仿宋" w:cs="仿宋"/>
                <w:color w:val="auto"/>
                <w:sz w:val="22"/>
                <w:szCs w:val="22"/>
                <w:highlight w:val="none"/>
              </w:rPr>
            </w:pPr>
          </w:p>
        </w:tc>
        <w:tc>
          <w:tcPr>
            <w:tcW w:w="6674" w:type="dxa"/>
            <w:tcBorders>
              <w:top w:val="single" w:color="auto" w:sz="4" w:space="0"/>
            </w:tcBorders>
            <w:vAlign w:val="center"/>
          </w:tcPr>
          <w:p w14:paraId="3BAF32AB">
            <w:pPr>
              <w:pStyle w:val="26"/>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highlight w:val="none"/>
              </w:rPr>
              <w:sym w:font="Wingdings" w:char="00FE"/>
            </w:r>
            <w:r>
              <w:rPr>
                <w:rFonts w:hint="eastAsia" w:ascii="仿宋" w:hAnsi="仿宋" w:eastAsia="仿宋" w:cs="仿宋"/>
                <w:color w:val="auto"/>
                <w:sz w:val="22"/>
                <w:szCs w:val="22"/>
                <w:highlight w:val="none"/>
              </w:rPr>
              <w:t xml:space="preserve">收取       </w:t>
            </w:r>
          </w:p>
          <w:p w14:paraId="504AA64C">
            <w:pPr>
              <w:pStyle w:val="26"/>
              <w:numPr>
                <w:ilvl w:val="0"/>
                <w:numId w:val="6"/>
              </w:numP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highlight w:val="none"/>
                <w:u w:val="none"/>
                <w:lang w:val="en-US" w:eastAsia="zh-CN"/>
              </w:rPr>
              <w:t>5万元</w:t>
            </w:r>
          </w:p>
          <w:p w14:paraId="75220933">
            <w:pPr>
              <w:pStyle w:val="26"/>
              <w:numPr>
                <w:ilvl w:val="0"/>
                <w:numId w:val="6"/>
              </w:numP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注：出具保函的主体应当是金融机构、保险机构、担保机构等依法成立且具有相关资质和偿付能力的机构，否则将取消成交供应商的成交资格，采购人将重新确定成交供应商，并依法追究法律责任。</w:t>
            </w:r>
          </w:p>
          <w:p w14:paraId="159DBC2E">
            <w:pPr>
              <w:pStyle w:val="26"/>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13D7CBC3">
            <w:pPr>
              <w:pStyle w:val="26"/>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258573F3">
            <w:pPr>
              <w:pStyle w:val="26"/>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522ADF4B">
            <w:pPr>
              <w:pStyle w:val="26"/>
              <w:numPr>
                <w:ilvl w:val="0"/>
                <w:numId w:val="6"/>
              </w:numP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14B63AF1">
            <w:pPr>
              <w:pStyle w:val="26"/>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14:paraId="614847D2">
            <w:pPr>
              <w:pStyle w:val="26"/>
              <w:numPr>
                <w:ilvl w:val="0"/>
                <w:numId w:val="0"/>
              </w:numPr>
              <w:tabs>
                <w:tab w:val="left" w:pos="220"/>
              </w:tabs>
              <w:spacing w:line="360" w:lineRule="auto"/>
              <w:ind w:leftChars="100"/>
              <w:jc w:val="both"/>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sym w:font="Wingdings" w:char="00FE"/>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14:paraId="7AF14AC3">
            <w:pPr>
              <w:pStyle w:val="26"/>
              <w:numPr>
                <w:ilvl w:val="0"/>
                <w:numId w:val="6"/>
              </w:numP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w:t>
            </w:r>
            <w:r>
              <w:rPr>
                <w:rFonts w:hint="eastAsia" w:ascii="仿宋" w:hAnsi="仿宋" w:eastAsia="仿宋" w:cs="仿宋"/>
                <w:color w:val="auto"/>
                <w:sz w:val="22"/>
                <w:szCs w:val="22"/>
                <w:highlight w:val="none"/>
                <w:lang w:val="zh-CN" w:eastAsia="zh-CN"/>
              </w:rPr>
              <w:t>工程竣工验收合格后采购人接到中标供应商退款申请之日起30个工作日内一次性无息退还</w:t>
            </w:r>
            <w:r>
              <w:rPr>
                <w:rFonts w:hint="eastAsia" w:ascii="仿宋" w:hAnsi="仿宋" w:eastAsia="仿宋" w:cs="仿宋"/>
                <w:color w:val="auto"/>
                <w:sz w:val="22"/>
                <w:szCs w:val="22"/>
                <w:highlight w:val="none"/>
                <w:lang w:val="zh-CN"/>
              </w:rPr>
              <w:t>；</w:t>
            </w:r>
          </w:p>
          <w:p w14:paraId="4366FCA7">
            <w:pPr>
              <w:pStyle w:val="26"/>
              <w:numPr>
                <w:ilvl w:val="0"/>
                <w:numId w:val="6"/>
              </w:numP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3E3CE854">
            <w:pPr>
              <w:pStyle w:val="26"/>
              <w:numPr>
                <w:ilvl w:val="0"/>
                <w:numId w:val="8"/>
              </w:numP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中标供应商不履行与采购人订立的合同的，给采购人造成的损失超过履约保证金数额的，还应当对超过部分予以赔偿；</w:t>
            </w:r>
          </w:p>
          <w:p w14:paraId="704DA59A">
            <w:pPr>
              <w:pStyle w:val="26"/>
              <w:numPr>
                <w:ilvl w:val="0"/>
                <w:numId w:val="8"/>
              </w:numP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14:paraId="01097BF8">
            <w:pPr>
              <w:pStyle w:val="26"/>
              <w:numPr>
                <w:ilvl w:val="0"/>
                <w:numId w:val="8"/>
              </w:numP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14:paraId="308419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24" w:type="dxa"/>
            <w:vAlign w:val="center"/>
          </w:tcPr>
          <w:p w14:paraId="4A75EDEC">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14:paraId="176FD2FB">
            <w:pPr>
              <w:spacing w:line="360" w:lineRule="auto"/>
              <w:jc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lang w:val="zh-CN"/>
              </w:rPr>
              <w:t>评审方式</w:t>
            </w:r>
          </w:p>
        </w:tc>
        <w:tc>
          <w:tcPr>
            <w:tcW w:w="6674" w:type="dxa"/>
            <w:vAlign w:val="center"/>
          </w:tcPr>
          <w:p w14:paraId="12682E45">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b/>
                <w:bCs/>
                <w:color w:val="auto"/>
                <w:sz w:val="22"/>
                <w:highlight w:val="none"/>
              </w:rPr>
              <w:t>综合评分法</w:t>
            </w:r>
          </w:p>
          <w:p w14:paraId="7837BA4E">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通过资格</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符合性</w:t>
            </w:r>
            <w:r>
              <w:rPr>
                <w:rFonts w:hint="eastAsia" w:ascii="仿宋" w:hAnsi="仿宋" w:eastAsia="仿宋" w:cs="仿宋"/>
                <w:color w:val="auto"/>
                <w:sz w:val="22"/>
                <w:highlight w:val="none"/>
              </w:rPr>
              <w:t>审查且满足</w:t>
            </w:r>
            <w:r>
              <w:rPr>
                <w:rFonts w:hint="eastAsia" w:ascii="仿宋" w:hAnsi="仿宋" w:eastAsia="仿宋" w:cs="仿宋"/>
                <w:color w:val="auto"/>
                <w:sz w:val="22"/>
                <w:highlight w:val="none"/>
                <w:lang w:eastAsia="zh-CN"/>
              </w:rPr>
              <w:t>招标文件</w:t>
            </w:r>
            <w:r>
              <w:rPr>
                <w:rFonts w:hint="eastAsia" w:ascii="仿宋" w:hAnsi="仿宋" w:eastAsia="仿宋" w:cs="仿宋"/>
                <w:color w:val="auto"/>
                <w:sz w:val="22"/>
                <w:highlight w:val="none"/>
              </w:rPr>
              <w:t>全部实质性要求</w:t>
            </w:r>
            <w:r>
              <w:rPr>
                <w:rFonts w:hint="eastAsia" w:ascii="仿宋" w:hAnsi="仿宋" w:eastAsia="仿宋" w:cs="仿宋"/>
                <w:color w:val="auto"/>
                <w:sz w:val="22"/>
                <w:highlight w:val="none"/>
                <w:lang w:val="en-US" w:eastAsia="zh-CN"/>
              </w:rPr>
              <w:t>的供应商达到3家以上（含3家）</w:t>
            </w: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val="en-US" w:eastAsia="zh-CN"/>
              </w:rPr>
              <w:t>评审小组</w:t>
            </w:r>
            <w:r>
              <w:rPr>
                <w:rFonts w:hint="eastAsia" w:ascii="仿宋" w:hAnsi="仿宋" w:eastAsia="仿宋" w:cs="仿宋"/>
                <w:color w:val="auto"/>
                <w:sz w:val="22"/>
                <w:highlight w:val="none"/>
              </w:rPr>
              <w:t>按照评审因素</w:t>
            </w:r>
            <w:r>
              <w:rPr>
                <w:rFonts w:hint="eastAsia" w:ascii="仿宋" w:hAnsi="仿宋" w:eastAsia="仿宋" w:cs="仿宋"/>
                <w:color w:val="auto"/>
                <w:sz w:val="22"/>
                <w:highlight w:val="none"/>
                <w:lang w:val="en-US" w:eastAsia="zh-CN"/>
              </w:rPr>
              <w:t>进行</w:t>
            </w:r>
            <w:r>
              <w:rPr>
                <w:rFonts w:hint="eastAsia" w:ascii="仿宋" w:hAnsi="仿宋" w:eastAsia="仿宋" w:cs="仿宋"/>
                <w:color w:val="auto"/>
                <w:sz w:val="22"/>
                <w:highlight w:val="none"/>
              </w:rPr>
              <w:t>评分</w:t>
            </w:r>
            <w:r>
              <w:rPr>
                <w:rFonts w:hint="eastAsia" w:ascii="仿宋" w:hAnsi="仿宋" w:eastAsia="仿宋" w:cs="仿宋"/>
                <w:color w:val="auto"/>
                <w:sz w:val="22"/>
                <w:highlight w:val="none"/>
                <w:lang w:eastAsia="zh-CN"/>
              </w:rPr>
              <w:t>，</w:t>
            </w:r>
            <w:r>
              <w:rPr>
                <w:rFonts w:hint="eastAsia" w:ascii="仿宋" w:hAnsi="仿宋" w:eastAsia="仿宋" w:cs="仿宋"/>
                <w:b/>
                <w:bCs/>
                <w:color w:val="auto"/>
                <w:sz w:val="22"/>
                <w:highlight w:val="none"/>
              </w:rPr>
              <w:t>得分最高</w:t>
            </w:r>
            <w:r>
              <w:rPr>
                <w:rFonts w:hint="eastAsia" w:ascii="仿宋" w:hAnsi="仿宋" w:eastAsia="仿宋" w:cs="仿宋"/>
                <w:color w:val="auto"/>
                <w:sz w:val="22"/>
                <w:highlight w:val="none"/>
              </w:rPr>
              <w:t>的供应商为</w:t>
            </w:r>
            <w:r>
              <w:rPr>
                <w:rFonts w:hint="eastAsia" w:ascii="仿宋" w:hAnsi="仿宋" w:eastAsia="仿宋" w:cs="仿宋"/>
                <w:color w:val="auto"/>
                <w:sz w:val="22"/>
                <w:highlight w:val="none"/>
                <w:lang w:eastAsia="zh-CN"/>
              </w:rPr>
              <w:t>中标供应商。</w:t>
            </w:r>
            <w:r>
              <w:rPr>
                <w:rFonts w:hint="eastAsia" w:ascii="仿宋" w:hAnsi="仿宋" w:eastAsia="仿宋" w:cs="仿宋"/>
                <w:color w:val="auto"/>
                <w:sz w:val="22"/>
                <w:highlight w:val="none"/>
              </w:rPr>
              <w:t>若得分相同则</w:t>
            </w:r>
            <w:r>
              <w:rPr>
                <w:rFonts w:hint="eastAsia" w:ascii="仿宋" w:hAnsi="仿宋" w:eastAsia="仿宋" w:cs="仿宋"/>
                <w:color w:val="auto"/>
                <w:sz w:val="22"/>
                <w:highlight w:val="none"/>
                <w:lang w:val="en-US" w:eastAsia="zh-CN"/>
              </w:rPr>
              <w:t>报价最</w:t>
            </w:r>
            <w:r>
              <w:rPr>
                <w:rFonts w:hint="eastAsia" w:ascii="仿宋" w:hAnsi="仿宋" w:eastAsia="仿宋" w:cs="仿宋"/>
                <w:color w:val="auto"/>
                <w:sz w:val="22"/>
                <w:highlight w:val="none"/>
              </w:rPr>
              <w:t>低的为</w:t>
            </w:r>
            <w:r>
              <w:rPr>
                <w:rFonts w:hint="eastAsia" w:ascii="仿宋" w:hAnsi="仿宋" w:eastAsia="仿宋" w:cs="仿宋"/>
                <w:color w:val="auto"/>
                <w:sz w:val="22"/>
                <w:highlight w:val="none"/>
                <w:lang w:eastAsia="zh-CN"/>
              </w:rPr>
              <w:t>中标供应商，</w:t>
            </w:r>
            <w:r>
              <w:rPr>
                <w:rFonts w:hint="eastAsia" w:ascii="仿宋" w:hAnsi="仿宋" w:eastAsia="仿宋" w:cs="仿宋"/>
                <w:color w:val="auto"/>
                <w:kern w:val="0"/>
                <w:sz w:val="22"/>
                <w:szCs w:val="22"/>
                <w:highlight w:val="none"/>
                <w:lang w:val="zh-CN" w:eastAsia="zh-CN" w:bidi="ar-SA"/>
              </w:rPr>
              <w:t>若报价相同</w:t>
            </w:r>
            <w:r>
              <w:rPr>
                <w:rFonts w:hint="eastAsia" w:ascii="仿宋" w:hAnsi="仿宋" w:eastAsia="仿宋" w:cs="仿宋"/>
                <w:color w:val="auto"/>
                <w:kern w:val="0"/>
                <w:sz w:val="22"/>
                <w:szCs w:val="22"/>
                <w:highlight w:val="none"/>
                <w:lang w:val="en-US" w:eastAsia="zh-CN" w:bidi="ar-SA"/>
              </w:rPr>
              <w:t>且</w:t>
            </w:r>
            <w:r>
              <w:rPr>
                <w:rFonts w:hint="eastAsia" w:ascii="仿宋" w:hAnsi="仿宋" w:eastAsia="仿宋" w:cs="仿宋"/>
                <w:color w:val="auto"/>
                <w:kern w:val="0"/>
                <w:sz w:val="22"/>
                <w:szCs w:val="22"/>
                <w:highlight w:val="none"/>
                <w:lang w:val="zh-CN" w:eastAsia="zh-CN" w:bidi="ar-SA"/>
              </w:rPr>
              <w:t>所有技术、服务及商务</w:t>
            </w:r>
            <w:r>
              <w:rPr>
                <w:rFonts w:hint="eastAsia" w:ascii="仿宋" w:hAnsi="仿宋" w:eastAsia="仿宋" w:cs="仿宋"/>
                <w:color w:val="auto"/>
                <w:kern w:val="0"/>
                <w:sz w:val="22"/>
                <w:szCs w:val="22"/>
                <w:highlight w:val="none"/>
                <w:lang w:val="en-US" w:eastAsia="zh-CN" w:bidi="ar-SA"/>
              </w:rPr>
              <w:t>要求响应情况均一致则</w:t>
            </w:r>
            <w:r>
              <w:rPr>
                <w:rFonts w:hint="eastAsia" w:ascii="仿宋" w:hAnsi="仿宋" w:eastAsia="仿宋" w:cs="仿宋"/>
                <w:color w:val="auto"/>
                <w:kern w:val="0"/>
                <w:sz w:val="22"/>
                <w:szCs w:val="22"/>
                <w:highlight w:val="none"/>
                <w:lang w:val="zh-CN" w:eastAsia="zh-CN" w:bidi="ar-SA"/>
              </w:rPr>
              <w:t>采取随机抽取的方式确定</w:t>
            </w:r>
            <w:r>
              <w:rPr>
                <w:rFonts w:hint="eastAsia" w:ascii="仿宋" w:hAnsi="仿宋" w:eastAsia="仿宋" w:cs="仿宋"/>
                <w:color w:val="auto"/>
                <w:kern w:val="0"/>
                <w:sz w:val="22"/>
                <w:szCs w:val="22"/>
                <w:highlight w:val="none"/>
                <w:lang w:val="en-US" w:eastAsia="zh-CN" w:bidi="ar-SA"/>
              </w:rPr>
              <w:t>中标供应商</w:t>
            </w:r>
            <w:r>
              <w:rPr>
                <w:rFonts w:hint="eastAsia" w:ascii="仿宋" w:hAnsi="仿宋" w:eastAsia="仿宋" w:cs="仿宋"/>
                <w:color w:val="auto"/>
                <w:kern w:val="0"/>
                <w:sz w:val="22"/>
                <w:szCs w:val="22"/>
                <w:highlight w:val="none"/>
                <w:lang w:val="zh-CN" w:eastAsia="zh-CN" w:bidi="ar-SA"/>
              </w:rPr>
              <w:t>。</w:t>
            </w:r>
          </w:p>
          <w:p w14:paraId="3EA545F2">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b/>
                <w:bCs/>
                <w:color w:val="auto"/>
                <w:sz w:val="22"/>
                <w:highlight w:val="none"/>
              </w:rPr>
              <w:t>最低评审价法</w:t>
            </w:r>
          </w:p>
          <w:p w14:paraId="2976A78E">
            <w:pPr>
              <w:spacing w:line="360" w:lineRule="auto"/>
              <w:ind w:left="210" w:left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2"/>
                <w:highlight w:val="none"/>
              </w:rPr>
              <w:t>通过资格</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符合性</w:t>
            </w:r>
            <w:r>
              <w:rPr>
                <w:rFonts w:hint="eastAsia" w:ascii="仿宋" w:hAnsi="仿宋" w:eastAsia="仿宋" w:cs="仿宋"/>
                <w:color w:val="auto"/>
                <w:sz w:val="22"/>
                <w:highlight w:val="none"/>
              </w:rPr>
              <w:t>审查且所有技术参数要求和商务要求均符合要求</w:t>
            </w:r>
            <w:r>
              <w:rPr>
                <w:rFonts w:hint="eastAsia" w:ascii="仿宋" w:hAnsi="仿宋" w:eastAsia="仿宋" w:cs="仿宋"/>
                <w:color w:val="auto"/>
                <w:sz w:val="22"/>
                <w:highlight w:val="none"/>
                <w:lang w:val="en-US" w:eastAsia="zh-CN"/>
              </w:rPr>
              <w:t>的供应商达到3家以上（含3家）</w:t>
            </w:r>
            <w:r>
              <w:rPr>
                <w:rFonts w:hint="eastAsia" w:ascii="仿宋" w:hAnsi="仿宋" w:eastAsia="仿宋" w:cs="仿宋"/>
                <w:color w:val="auto"/>
                <w:sz w:val="22"/>
                <w:highlight w:val="none"/>
              </w:rPr>
              <w:t>，评审小组按照有效报价进行评审</w:t>
            </w:r>
            <w:r>
              <w:rPr>
                <w:rFonts w:hint="eastAsia" w:ascii="仿宋" w:hAnsi="仿宋" w:eastAsia="仿宋" w:cs="仿宋"/>
                <w:color w:val="auto"/>
                <w:sz w:val="22"/>
                <w:highlight w:val="none"/>
                <w:lang w:eastAsia="zh-CN"/>
              </w:rPr>
              <w:t>，</w:t>
            </w:r>
            <w:r>
              <w:rPr>
                <w:rFonts w:hint="eastAsia" w:ascii="仿宋" w:hAnsi="仿宋" w:eastAsia="仿宋" w:cs="仿宋"/>
                <w:b/>
                <w:bCs/>
                <w:color w:val="auto"/>
                <w:sz w:val="22"/>
                <w:highlight w:val="none"/>
              </w:rPr>
              <w:t>有效报价最低</w:t>
            </w:r>
            <w:r>
              <w:rPr>
                <w:rFonts w:hint="eastAsia" w:ascii="仿宋" w:hAnsi="仿宋" w:eastAsia="仿宋" w:cs="仿宋"/>
                <w:color w:val="auto"/>
                <w:sz w:val="22"/>
                <w:highlight w:val="none"/>
              </w:rPr>
              <w:t>的供应商为</w:t>
            </w:r>
            <w:r>
              <w:rPr>
                <w:rFonts w:hint="eastAsia" w:ascii="仿宋" w:hAnsi="仿宋" w:eastAsia="仿宋" w:cs="仿宋"/>
                <w:color w:val="auto"/>
                <w:sz w:val="22"/>
                <w:highlight w:val="none"/>
                <w:lang w:eastAsia="zh-CN"/>
              </w:rPr>
              <w:t>中标供应商。</w:t>
            </w:r>
            <w:r>
              <w:rPr>
                <w:rFonts w:hint="eastAsia" w:ascii="仿宋" w:hAnsi="仿宋" w:eastAsia="仿宋" w:cs="仿宋"/>
                <w:color w:val="auto"/>
                <w:kern w:val="0"/>
                <w:sz w:val="22"/>
                <w:szCs w:val="22"/>
                <w:highlight w:val="none"/>
                <w:lang w:val="zh-CN" w:eastAsia="zh-CN" w:bidi="ar-SA"/>
              </w:rPr>
              <w:t>若报价相同</w:t>
            </w:r>
            <w:r>
              <w:rPr>
                <w:rFonts w:hint="eastAsia" w:ascii="仿宋" w:hAnsi="仿宋" w:eastAsia="仿宋" w:cs="仿宋"/>
                <w:color w:val="auto"/>
                <w:kern w:val="0"/>
                <w:sz w:val="22"/>
                <w:szCs w:val="22"/>
                <w:highlight w:val="none"/>
                <w:lang w:val="en-US" w:eastAsia="zh-CN" w:bidi="ar-SA"/>
              </w:rPr>
              <w:t>且</w:t>
            </w:r>
            <w:r>
              <w:rPr>
                <w:rFonts w:hint="eastAsia" w:ascii="仿宋" w:hAnsi="仿宋" w:eastAsia="仿宋" w:cs="仿宋"/>
                <w:color w:val="auto"/>
                <w:kern w:val="0"/>
                <w:sz w:val="22"/>
                <w:szCs w:val="22"/>
                <w:highlight w:val="none"/>
                <w:lang w:val="zh-CN" w:eastAsia="zh-CN" w:bidi="ar-SA"/>
              </w:rPr>
              <w:t>所有技术、服务及商务</w:t>
            </w:r>
            <w:r>
              <w:rPr>
                <w:rFonts w:hint="eastAsia" w:ascii="仿宋" w:hAnsi="仿宋" w:eastAsia="仿宋" w:cs="仿宋"/>
                <w:color w:val="auto"/>
                <w:kern w:val="0"/>
                <w:sz w:val="22"/>
                <w:szCs w:val="22"/>
                <w:highlight w:val="none"/>
                <w:lang w:val="en-US" w:eastAsia="zh-CN" w:bidi="ar-SA"/>
              </w:rPr>
              <w:t>要求响应情况均一致则</w:t>
            </w:r>
            <w:r>
              <w:rPr>
                <w:rFonts w:hint="eastAsia" w:ascii="仿宋" w:hAnsi="仿宋" w:eastAsia="仿宋" w:cs="仿宋"/>
                <w:color w:val="auto"/>
                <w:kern w:val="0"/>
                <w:sz w:val="22"/>
                <w:szCs w:val="22"/>
                <w:highlight w:val="none"/>
                <w:lang w:val="zh-CN" w:eastAsia="zh-CN" w:bidi="ar-SA"/>
              </w:rPr>
              <w:t>采取随机抽取的方式确定</w:t>
            </w:r>
            <w:r>
              <w:rPr>
                <w:rFonts w:hint="eastAsia" w:ascii="仿宋" w:hAnsi="仿宋" w:eastAsia="仿宋" w:cs="仿宋"/>
                <w:color w:val="auto"/>
                <w:kern w:val="0"/>
                <w:sz w:val="22"/>
                <w:szCs w:val="22"/>
                <w:highlight w:val="none"/>
                <w:lang w:val="en-US" w:eastAsia="zh-CN" w:bidi="ar-SA"/>
              </w:rPr>
              <w:t>中标供应商</w:t>
            </w:r>
            <w:r>
              <w:rPr>
                <w:rFonts w:hint="eastAsia" w:ascii="仿宋" w:hAnsi="仿宋" w:eastAsia="仿宋" w:cs="仿宋"/>
                <w:color w:val="auto"/>
                <w:kern w:val="0"/>
                <w:sz w:val="22"/>
                <w:szCs w:val="22"/>
                <w:highlight w:val="none"/>
                <w:lang w:val="zh-CN" w:eastAsia="zh-CN" w:bidi="ar-SA"/>
              </w:rPr>
              <w:t>。</w:t>
            </w:r>
          </w:p>
        </w:tc>
      </w:tr>
      <w:tr w14:paraId="1C4A67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24" w:type="dxa"/>
            <w:vAlign w:val="center"/>
          </w:tcPr>
          <w:p w14:paraId="32317904">
            <w:pPr>
              <w:pStyle w:val="25"/>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14:paraId="2B0A16AB">
            <w:pPr>
              <w:pStyle w:val="26"/>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招标</w:t>
            </w:r>
            <w:r>
              <w:rPr>
                <w:rFonts w:hint="eastAsia" w:ascii="仿宋" w:hAnsi="仿宋" w:eastAsia="仿宋" w:cs="仿宋"/>
                <w:color w:val="auto"/>
                <w:sz w:val="22"/>
                <w:szCs w:val="22"/>
                <w:highlight w:val="none"/>
              </w:rPr>
              <w:t>文件</w:t>
            </w:r>
          </w:p>
          <w:p w14:paraId="06EC8BC5">
            <w:pPr>
              <w:pStyle w:val="26"/>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674" w:type="dxa"/>
            <w:vAlign w:val="center"/>
          </w:tcPr>
          <w:p w14:paraId="0065AEBA">
            <w:pPr>
              <w:pStyle w:val="26"/>
              <w:spacing w:line="360" w:lineRule="auto"/>
              <w:ind w:left="218" w:leftChars="104"/>
              <w:jc w:val="both"/>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highlight w:val="none"/>
                <w:lang w:val="zh-TW"/>
              </w:rPr>
              <w:t>通过四川省人民医院电子招采平台（http://cg.samsph.com），</w:t>
            </w:r>
            <w:r>
              <w:rPr>
                <w:rFonts w:hint="eastAsia" w:ascii="仿宋" w:hAnsi="仿宋" w:eastAsia="仿宋" w:cs="仿宋"/>
                <w:b/>
                <w:bCs/>
                <w:color w:val="auto"/>
                <w:sz w:val="22"/>
                <w:highlight w:val="none"/>
                <w:lang w:val="zh-TW"/>
              </w:rPr>
              <w:t>免费</w:t>
            </w:r>
            <w:r>
              <w:rPr>
                <w:rFonts w:hint="eastAsia" w:ascii="仿宋" w:hAnsi="仿宋" w:eastAsia="仿宋" w:cs="仿宋"/>
                <w:color w:val="auto"/>
                <w:sz w:val="22"/>
                <w:highlight w:val="none"/>
                <w:lang w:val="zh-TW"/>
              </w:rPr>
              <w:t>下载</w:t>
            </w:r>
            <w:r>
              <w:rPr>
                <w:rFonts w:hint="eastAsia" w:ascii="仿宋" w:hAnsi="仿宋" w:eastAsia="仿宋" w:cs="仿宋"/>
                <w:color w:val="auto"/>
                <w:sz w:val="22"/>
                <w:highlight w:val="none"/>
                <w:lang w:val="zh-TW" w:eastAsia="zh-CN"/>
              </w:rPr>
              <w:t>招标</w:t>
            </w:r>
            <w:r>
              <w:rPr>
                <w:rFonts w:hint="eastAsia" w:ascii="仿宋" w:hAnsi="仿宋" w:eastAsia="仿宋" w:cs="仿宋"/>
                <w:color w:val="auto"/>
                <w:sz w:val="22"/>
                <w:highlight w:val="none"/>
                <w:lang w:val="zh-TW"/>
              </w:rPr>
              <w:t>文件</w:t>
            </w:r>
            <w:r>
              <w:rPr>
                <w:rFonts w:hint="eastAsia" w:ascii="仿宋" w:hAnsi="仿宋" w:eastAsia="仿宋" w:cs="仿宋"/>
                <w:color w:val="auto"/>
                <w:sz w:val="22"/>
                <w:highlight w:val="none"/>
                <w:lang w:val="zh-TW" w:eastAsia="zh-CN"/>
              </w:rPr>
              <w:t>。</w:t>
            </w:r>
          </w:p>
        </w:tc>
      </w:tr>
      <w:tr w14:paraId="4592C1A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24" w:type="dxa"/>
            <w:vAlign w:val="center"/>
          </w:tcPr>
          <w:p w14:paraId="71ECDC02">
            <w:pPr>
              <w:pStyle w:val="25"/>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33" w:type="dxa"/>
            <w:vAlign w:val="center"/>
          </w:tcPr>
          <w:p w14:paraId="497CE07C">
            <w:pPr>
              <w:pStyle w:val="26"/>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投标文件</w:t>
            </w:r>
            <w:r>
              <w:rPr>
                <w:rFonts w:hint="eastAsia" w:ascii="仿宋" w:hAnsi="仿宋" w:eastAsia="仿宋" w:cs="仿宋"/>
                <w:color w:val="auto"/>
                <w:sz w:val="22"/>
                <w:szCs w:val="22"/>
                <w:highlight w:val="none"/>
              </w:rPr>
              <w:t>提交方式</w:t>
            </w:r>
          </w:p>
        </w:tc>
        <w:tc>
          <w:tcPr>
            <w:tcW w:w="6674" w:type="dxa"/>
            <w:vAlign w:val="center"/>
          </w:tcPr>
          <w:p w14:paraId="25161CE0">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2"/>
                <w:highlight w:val="none"/>
              </w:rPr>
              <w:t>线上提交：</w:t>
            </w:r>
          </w:p>
          <w:p w14:paraId="5D64C66D">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供应商应通过四川省人民医院电子招标采购平台（网址http://cg.samsph.com）提交</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不需要到现场（文件另有要求的除外</w:t>
            </w:r>
            <w:r>
              <w:rPr>
                <w:rFonts w:hint="eastAsia" w:ascii="仿宋" w:hAnsi="仿宋" w:eastAsia="仿宋" w:cs="仿宋"/>
                <w:color w:val="auto"/>
                <w:sz w:val="22"/>
                <w:highlight w:val="none"/>
                <w:lang w:eastAsia="zh-CN"/>
              </w:rPr>
              <w:t>）。</w:t>
            </w:r>
          </w:p>
          <w:p w14:paraId="60D30E44">
            <w:pPr>
              <w:pStyle w:val="26"/>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sz w:val="22"/>
                <w:szCs w:val="22"/>
                <w:highlight w:val="none"/>
              </w:rPr>
              <w:t>现场提交：</w:t>
            </w:r>
          </w:p>
          <w:p w14:paraId="5484585C">
            <w:pPr>
              <w:pStyle w:val="26"/>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投标文件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投标文件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rPr>
              <w:t>地点；</w:t>
            </w:r>
          </w:p>
          <w:p w14:paraId="3DEF8DCE">
            <w:pPr>
              <w:pStyle w:val="26"/>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r>
              <w:rPr>
                <w:rFonts w:hint="eastAsia" w:ascii="仿宋" w:hAnsi="仿宋" w:eastAsia="仿宋" w:cs="仿宋"/>
                <w:color w:val="auto"/>
                <w:sz w:val="22"/>
                <w:szCs w:val="22"/>
                <w:highlight w:val="none"/>
                <w:lang w:eastAsia="zh-CN"/>
              </w:rPr>
              <w:t>；</w:t>
            </w:r>
          </w:p>
          <w:p w14:paraId="76315102">
            <w:pPr>
              <w:pStyle w:val="26"/>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lang w:eastAsia="zh-CN"/>
              </w:rPr>
              <w:t>。</w:t>
            </w:r>
          </w:p>
          <w:p w14:paraId="37814D5F">
            <w:pPr>
              <w:pStyle w:val="26"/>
              <w:spacing w:line="360" w:lineRule="auto"/>
              <w:ind w:left="218" w:leftChars="104"/>
              <w:jc w:val="both"/>
              <w:rPr>
                <w:rFonts w:hint="eastAsia" w:ascii="仿宋" w:hAnsi="仿宋" w:eastAsia="仿宋" w:cs="仿宋"/>
                <w:b/>
                <w:bCs/>
                <w:color w:val="auto"/>
                <w:kern w:val="2"/>
                <w:sz w:val="20"/>
                <w:szCs w:val="20"/>
                <w:highlight w:val="none"/>
              </w:rPr>
            </w:pPr>
            <w:r>
              <w:rPr>
                <w:rFonts w:hint="eastAsia" w:ascii="仿宋" w:hAnsi="仿宋" w:eastAsia="仿宋" w:cs="仿宋"/>
                <w:b/>
                <w:bCs/>
                <w:color w:val="auto"/>
                <w:kern w:val="2"/>
                <w:sz w:val="20"/>
                <w:szCs w:val="20"/>
                <w:highlight w:val="none"/>
              </w:rPr>
              <w:t>注：</w:t>
            </w:r>
            <w:r>
              <w:rPr>
                <w:rFonts w:hint="eastAsia" w:ascii="仿宋" w:hAnsi="仿宋" w:eastAsia="仿宋" w:cs="仿宋"/>
                <w:b/>
                <w:bCs/>
                <w:color w:val="auto"/>
                <w:kern w:val="2"/>
                <w:sz w:val="20"/>
                <w:szCs w:val="20"/>
                <w:highlight w:val="none"/>
                <w:lang w:eastAsia="zh-CN"/>
              </w:rPr>
              <w:t>投标文件</w:t>
            </w:r>
            <w:r>
              <w:rPr>
                <w:rFonts w:hint="eastAsia" w:ascii="仿宋" w:hAnsi="仿宋" w:eastAsia="仿宋" w:cs="仿宋"/>
                <w:b/>
                <w:bCs/>
                <w:color w:val="auto"/>
                <w:kern w:val="2"/>
                <w:sz w:val="20"/>
                <w:szCs w:val="20"/>
                <w:highlight w:val="none"/>
              </w:rPr>
              <w:t>应在提交</w:t>
            </w:r>
            <w:r>
              <w:rPr>
                <w:rFonts w:hint="eastAsia" w:ascii="仿宋" w:hAnsi="仿宋" w:eastAsia="仿宋" w:cs="仿宋"/>
                <w:b/>
                <w:bCs/>
                <w:color w:val="auto"/>
                <w:kern w:val="2"/>
                <w:sz w:val="20"/>
                <w:szCs w:val="20"/>
                <w:highlight w:val="none"/>
                <w:lang w:eastAsia="zh-CN"/>
              </w:rPr>
              <w:t>投标文件</w:t>
            </w:r>
            <w:r>
              <w:rPr>
                <w:rFonts w:hint="eastAsia" w:ascii="仿宋" w:hAnsi="仿宋" w:eastAsia="仿宋" w:cs="仿宋"/>
                <w:b/>
                <w:bCs/>
                <w:color w:val="auto"/>
                <w:kern w:val="2"/>
                <w:sz w:val="20"/>
                <w:szCs w:val="20"/>
                <w:highlight w:val="none"/>
              </w:rPr>
              <w:t>截止时间前提交；</w:t>
            </w:r>
          </w:p>
          <w:p w14:paraId="74A13934">
            <w:pPr>
              <w:pStyle w:val="26"/>
              <w:spacing w:line="360" w:lineRule="auto"/>
              <w:ind w:left="218" w:leftChars="104"/>
              <w:jc w:val="both"/>
              <w:rPr>
                <w:rFonts w:hint="eastAsia" w:ascii="仿宋" w:hAnsi="仿宋" w:eastAsia="仿宋" w:cs="仿宋"/>
                <w:color w:val="auto"/>
                <w:sz w:val="22"/>
                <w:szCs w:val="22"/>
                <w:highlight w:val="none"/>
                <w:lang w:eastAsia="zh-CN"/>
              </w:rPr>
            </w:pPr>
            <w:r>
              <w:rPr>
                <w:rFonts w:hint="eastAsia" w:ascii="仿宋" w:hAnsi="仿宋" w:eastAsia="仿宋" w:cs="仿宋"/>
                <w:b/>
                <w:bCs/>
                <w:color w:val="auto"/>
                <w:kern w:val="2"/>
                <w:sz w:val="20"/>
                <w:szCs w:val="20"/>
                <w:highlight w:val="none"/>
              </w:rPr>
              <w:t>未按方式提交或逾期送达或没有密封的</w:t>
            </w:r>
            <w:r>
              <w:rPr>
                <w:rFonts w:hint="eastAsia" w:ascii="仿宋" w:hAnsi="仿宋" w:eastAsia="仿宋" w:cs="仿宋"/>
                <w:b/>
                <w:bCs/>
                <w:color w:val="auto"/>
                <w:kern w:val="2"/>
                <w:sz w:val="20"/>
                <w:szCs w:val="20"/>
                <w:highlight w:val="none"/>
                <w:lang w:eastAsia="zh-CN"/>
              </w:rPr>
              <w:t>投标文件</w:t>
            </w:r>
            <w:r>
              <w:rPr>
                <w:rFonts w:hint="eastAsia" w:ascii="仿宋" w:hAnsi="仿宋" w:eastAsia="仿宋" w:cs="仿宋"/>
                <w:b/>
                <w:bCs/>
                <w:color w:val="auto"/>
                <w:kern w:val="2"/>
                <w:sz w:val="20"/>
                <w:szCs w:val="20"/>
                <w:highlight w:val="none"/>
              </w:rPr>
              <w:t>恕不接收</w:t>
            </w:r>
            <w:r>
              <w:rPr>
                <w:rFonts w:hint="eastAsia" w:ascii="仿宋" w:hAnsi="仿宋" w:eastAsia="仿宋" w:cs="仿宋"/>
                <w:b/>
                <w:bCs/>
                <w:color w:val="auto"/>
                <w:kern w:val="2"/>
                <w:sz w:val="20"/>
                <w:szCs w:val="20"/>
                <w:highlight w:val="none"/>
                <w:lang w:eastAsia="zh-CN"/>
              </w:rPr>
              <w:t>。</w:t>
            </w:r>
          </w:p>
        </w:tc>
      </w:tr>
      <w:tr w14:paraId="4781F24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24" w:type="dxa"/>
            <w:vAlign w:val="center"/>
          </w:tcPr>
          <w:p w14:paraId="62F3692C">
            <w:pPr>
              <w:pStyle w:val="25"/>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33" w:type="dxa"/>
            <w:vAlign w:val="center"/>
          </w:tcPr>
          <w:p w14:paraId="431F075A">
            <w:pPr>
              <w:pStyle w:val="26"/>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674" w:type="dxa"/>
            <w:vAlign w:val="center"/>
          </w:tcPr>
          <w:p w14:paraId="09E00020">
            <w:pPr>
              <w:spacing w:line="360" w:lineRule="auto"/>
              <w:ind w:left="210" w:leftChars="100"/>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（1）采购部门：招标采购中心</w:t>
            </w:r>
          </w:p>
          <w:p w14:paraId="7D15B8DE">
            <w:pPr>
              <w:spacing w:line="360" w:lineRule="auto"/>
              <w:ind w:left="210" w:leftChars="100"/>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rPr>
              <w:t>联系方式：</w:t>
            </w:r>
            <w:r>
              <w:rPr>
                <w:rFonts w:hint="eastAsia" w:ascii="仿宋" w:hAnsi="仿宋" w:eastAsia="仿宋" w:cs="仿宋"/>
                <w:color w:val="auto"/>
                <w:sz w:val="22"/>
                <w:highlight w:val="none"/>
                <w:lang w:val="en-US" w:eastAsia="zh-CN"/>
              </w:rPr>
              <w:t>何老师、</w:t>
            </w:r>
            <w:r>
              <w:rPr>
                <w:rFonts w:hint="eastAsia" w:ascii="仿宋" w:hAnsi="仿宋" w:eastAsia="仿宋" w:cs="仿宋"/>
                <w:color w:val="auto"/>
                <w:sz w:val="22"/>
                <w:highlight w:val="none"/>
                <w:u w:val="none"/>
                <w:lang w:val="en-US" w:eastAsia="zh-CN"/>
              </w:rPr>
              <w:t>林</w:t>
            </w:r>
            <w:r>
              <w:rPr>
                <w:rFonts w:hint="eastAsia" w:ascii="仿宋" w:hAnsi="仿宋" w:eastAsia="仿宋" w:cs="仿宋"/>
                <w:color w:val="auto"/>
                <w:sz w:val="22"/>
                <w:highlight w:val="none"/>
                <w:u w:val="none"/>
              </w:rPr>
              <w:t>老师028-</w:t>
            </w:r>
            <w:r>
              <w:rPr>
                <w:rFonts w:hint="eastAsia" w:ascii="仿宋" w:hAnsi="仿宋" w:eastAsia="仿宋" w:cs="仿宋"/>
                <w:color w:val="auto"/>
                <w:sz w:val="22"/>
                <w:highlight w:val="none"/>
                <w:u w:val="none"/>
                <w:lang w:val="en-US" w:eastAsia="zh-CN"/>
              </w:rPr>
              <w:t>87393060</w:t>
            </w:r>
          </w:p>
          <w:p w14:paraId="49DC0EF7">
            <w:pPr>
              <w:spacing w:line="360" w:lineRule="auto"/>
              <w:ind w:left="210" w:leftChars="100"/>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（2）归口部门：麻醉手术中心</w:t>
            </w:r>
          </w:p>
          <w:p w14:paraId="41DC0FBB">
            <w:pPr>
              <w:spacing w:line="360" w:lineRule="auto"/>
              <w:ind w:left="210" w:leftChars="100"/>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rPr>
              <w:t>联系方式：罗老师028-87394361</w:t>
            </w:r>
          </w:p>
          <w:p w14:paraId="150746D8">
            <w:pPr>
              <w:spacing w:line="360" w:lineRule="auto"/>
              <w:ind w:left="210" w:leftChars="100"/>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（3）监督部门：审计部</w:t>
            </w:r>
          </w:p>
          <w:p w14:paraId="2FB7B9C6">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联系方式：028-87394709</w:t>
            </w:r>
          </w:p>
          <w:p w14:paraId="4FDC1DAE">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b/>
                <w:bCs/>
                <w:color w:val="auto"/>
                <w:sz w:val="22"/>
                <w:highlight w:val="none"/>
              </w:rPr>
              <w:t>（4）采购平台</w:t>
            </w:r>
            <w:r>
              <w:rPr>
                <w:rFonts w:hint="eastAsia" w:ascii="仿宋" w:hAnsi="仿宋" w:eastAsia="仿宋" w:cs="仿宋"/>
                <w:color w:val="auto"/>
                <w:sz w:val="22"/>
                <w:highlight w:val="none"/>
              </w:rPr>
              <w:t>：隆道云400 0118 000，接通以后按1</w:t>
            </w:r>
          </w:p>
        </w:tc>
      </w:tr>
    </w:tbl>
    <w:p w14:paraId="3AA83E17">
      <w:pPr>
        <w:pStyle w:val="22"/>
        <w:numPr>
          <w:ilvl w:val="4"/>
          <w:numId w:val="0"/>
        </w:numPr>
        <w:outlineLvl w:val="9"/>
        <w:rPr>
          <w:color w:val="auto"/>
          <w:highlight w:val="none"/>
        </w:rPr>
      </w:pPr>
    </w:p>
    <w:p w14:paraId="02935BC2">
      <w:pPr>
        <w:rPr>
          <w:color w:val="auto"/>
          <w:highlight w:val="none"/>
        </w:rPr>
      </w:pPr>
      <w:r>
        <w:rPr>
          <w:color w:val="auto"/>
          <w:highlight w:val="none"/>
        </w:rPr>
        <w:br w:type="page"/>
      </w:r>
    </w:p>
    <w:p w14:paraId="43E00E38">
      <w:pPr>
        <w:pStyle w:val="2"/>
        <w:bidi w:val="0"/>
        <w:rPr>
          <w:color w:val="auto"/>
          <w:highlight w:val="none"/>
        </w:rPr>
      </w:pPr>
      <w:bookmarkStart w:id="6" w:name="_Toc14460"/>
      <w:bookmarkStart w:id="7" w:name="_Toc22329"/>
      <w:bookmarkStart w:id="8" w:name="_Toc24154"/>
      <w:r>
        <w:rPr>
          <w:rFonts w:hint="eastAsia"/>
          <w:color w:val="auto"/>
          <w:highlight w:val="none"/>
          <w:lang w:val="en-US" w:eastAsia="zh-CN"/>
        </w:rPr>
        <w:t>投标</w:t>
      </w:r>
      <w:r>
        <w:rPr>
          <w:rFonts w:hint="eastAsia"/>
          <w:color w:val="auto"/>
          <w:highlight w:val="none"/>
        </w:rPr>
        <w:t>须知</w:t>
      </w:r>
      <w:bookmarkEnd w:id="6"/>
      <w:bookmarkEnd w:id="7"/>
      <w:bookmarkEnd w:id="8"/>
    </w:p>
    <w:tbl>
      <w:tblPr>
        <w:tblStyle w:val="18"/>
        <w:tblW w:w="9181"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6"/>
        <w:gridCol w:w="1909"/>
        <w:gridCol w:w="6706"/>
      </w:tblGrid>
      <w:tr w14:paraId="2EEDDB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49E5873">
            <w:pPr>
              <w:spacing w:line="360" w:lineRule="auto"/>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909" w:type="dxa"/>
            <w:tcBorders>
              <w:top w:val="single" w:color="auto" w:sz="18" w:space="0"/>
            </w:tcBorders>
            <w:vAlign w:val="center"/>
          </w:tcPr>
          <w:p w14:paraId="5BF82A59">
            <w:pPr>
              <w:spacing w:line="360" w:lineRule="auto"/>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706" w:type="dxa"/>
            <w:tcBorders>
              <w:top w:val="single" w:color="auto" w:sz="18" w:space="0"/>
            </w:tcBorders>
            <w:vAlign w:val="center"/>
          </w:tcPr>
          <w:p w14:paraId="68702035">
            <w:pPr>
              <w:spacing w:line="360" w:lineRule="auto"/>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14:paraId="3F51BF2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049E2D5C">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52F68932">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lang w:val="zh-CN"/>
              </w:rPr>
              <w:t>报价</w:t>
            </w:r>
          </w:p>
        </w:tc>
        <w:tc>
          <w:tcPr>
            <w:tcW w:w="6706" w:type="dxa"/>
            <w:vAlign w:val="center"/>
          </w:tcPr>
          <w:p w14:paraId="452E98EA">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rPr>
              <w:t>）本</w:t>
            </w:r>
            <w:r>
              <w:rPr>
                <w:rFonts w:hint="eastAsia" w:ascii="仿宋" w:hAnsi="仿宋" w:eastAsia="仿宋" w:cs="仿宋"/>
                <w:color w:val="auto"/>
                <w:sz w:val="22"/>
                <w:highlight w:val="none"/>
                <w:lang w:val="en-US" w:eastAsia="zh-CN"/>
              </w:rPr>
              <w:t>项目</w:t>
            </w:r>
            <w:r>
              <w:rPr>
                <w:rFonts w:hint="eastAsia" w:ascii="仿宋" w:hAnsi="仿宋" w:eastAsia="仿宋" w:cs="仿宋"/>
                <w:color w:val="auto"/>
                <w:sz w:val="22"/>
                <w:highlight w:val="none"/>
                <w:lang w:eastAsia="zh-CN"/>
              </w:rPr>
              <w:t>投标</w:t>
            </w:r>
            <w:r>
              <w:rPr>
                <w:rFonts w:hint="eastAsia" w:ascii="仿宋" w:hAnsi="仿宋" w:eastAsia="仿宋" w:cs="仿宋"/>
                <w:color w:val="auto"/>
                <w:sz w:val="22"/>
                <w:highlight w:val="none"/>
              </w:rPr>
              <w:t>统一使用人民币报价；</w:t>
            </w:r>
          </w:p>
          <w:p w14:paraId="18413532">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rPr>
              <w:t>）报价应是完成</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全部工作内容的价格体现，是最终用户验收合格后的总价，包含了供应商完成本项目所需的一切费用，即项目包干价</w:t>
            </w:r>
            <w:r>
              <w:rPr>
                <w:rFonts w:hint="eastAsia" w:ascii="仿宋" w:hAnsi="仿宋" w:eastAsia="仿宋" w:cs="仿宋"/>
                <w:color w:val="auto"/>
                <w:sz w:val="22"/>
                <w:highlight w:val="none"/>
                <w:lang w:eastAsia="zh-CN"/>
              </w:rPr>
              <w:t>。</w:t>
            </w:r>
          </w:p>
        </w:tc>
      </w:tr>
      <w:tr w14:paraId="6D65F67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6381141C">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54545CB9">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lang w:eastAsia="zh-CN"/>
              </w:rPr>
              <w:t>投标文件</w:t>
            </w:r>
            <w:r>
              <w:rPr>
                <w:rFonts w:hint="eastAsia" w:ascii="Times New Roman" w:hAnsi="Times New Roman" w:eastAsia="仿宋" w:cs="Times New Roman"/>
                <w:color w:val="auto"/>
                <w:kern w:val="0"/>
                <w:sz w:val="22"/>
                <w:highlight w:val="none"/>
              </w:rPr>
              <w:t>编制要求</w:t>
            </w:r>
          </w:p>
        </w:tc>
        <w:tc>
          <w:tcPr>
            <w:tcW w:w="6706" w:type="dxa"/>
            <w:vAlign w:val="center"/>
          </w:tcPr>
          <w:p w14:paraId="74B4F017">
            <w:pPr>
              <w:spacing w:line="360" w:lineRule="auto"/>
              <w:ind w:left="210" w:leftChars="100"/>
              <w:rPr>
                <w:rFonts w:ascii="仿宋" w:hAnsi="仿宋" w:eastAsia="仿宋" w:cs="仿宋"/>
                <w:b/>
                <w:bCs/>
                <w:color w:val="auto"/>
                <w:sz w:val="22"/>
                <w:highlight w:val="none"/>
              </w:rPr>
            </w:pPr>
            <w:r>
              <w:rPr>
                <w:rFonts w:hint="eastAsia" w:ascii="仿宋" w:hAnsi="仿宋" w:eastAsia="仿宋" w:cs="仿宋"/>
                <w:b/>
                <w:bCs/>
                <w:color w:val="auto"/>
                <w:sz w:val="22"/>
                <w:highlight w:val="none"/>
              </w:rPr>
              <w:t>（1）</w:t>
            </w:r>
            <w:r>
              <w:rPr>
                <w:rFonts w:hint="eastAsia" w:ascii="仿宋" w:hAnsi="仿宋" w:eastAsia="仿宋" w:cs="仿宋"/>
                <w:b/>
                <w:bCs/>
                <w:color w:val="auto"/>
                <w:sz w:val="22"/>
                <w:highlight w:val="none"/>
                <w:lang w:eastAsia="zh-CN"/>
              </w:rPr>
              <w:t>投标文件</w:t>
            </w:r>
            <w:r>
              <w:rPr>
                <w:rFonts w:hint="eastAsia" w:ascii="仿宋" w:hAnsi="仿宋" w:eastAsia="仿宋" w:cs="仿宋"/>
                <w:b/>
                <w:bCs/>
                <w:color w:val="auto"/>
                <w:sz w:val="22"/>
                <w:highlight w:val="none"/>
              </w:rPr>
              <w:t>的格式</w:t>
            </w:r>
          </w:p>
          <w:p w14:paraId="5952D9B6">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应仔细阅读本</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文件，按</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文件第六章“</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格式”进行编制，</w:t>
            </w: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在编制</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时应使用该章所附格式；该章未规定格式的，由</w:t>
            </w: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根据实际情况自主编制，但不得影响</w:t>
            </w:r>
            <w:r>
              <w:rPr>
                <w:rFonts w:hint="eastAsia" w:ascii="仿宋" w:hAnsi="仿宋" w:eastAsia="仿宋" w:cs="仿宋"/>
                <w:b/>
                <w:bCs/>
                <w:color w:val="auto"/>
                <w:sz w:val="22"/>
                <w:highlight w:val="none"/>
                <w:lang w:eastAsia="zh-CN"/>
              </w:rPr>
              <w:t>投标文件</w:t>
            </w:r>
            <w:r>
              <w:rPr>
                <w:rFonts w:hint="eastAsia" w:ascii="仿宋" w:hAnsi="仿宋" w:eastAsia="仿宋" w:cs="仿宋"/>
                <w:b/>
                <w:bCs/>
                <w:color w:val="auto"/>
                <w:sz w:val="22"/>
                <w:highlight w:val="none"/>
              </w:rPr>
              <w:t>内容的完整性和有效性</w:t>
            </w: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应在“</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格式”前附文件索引表、目录；</w:t>
            </w:r>
          </w:p>
          <w:p w14:paraId="4481BB18">
            <w:pPr>
              <w:spacing w:line="360" w:lineRule="auto"/>
              <w:ind w:left="210" w:leftChars="100"/>
              <w:rPr>
                <w:rFonts w:ascii="仿宋" w:hAnsi="仿宋" w:eastAsia="仿宋" w:cs="仿宋"/>
                <w:b/>
                <w:bCs/>
                <w:color w:val="auto"/>
                <w:sz w:val="22"/>
                <w:highlight w:val="none"/>
              </w:rPr>
            </w:pPr>
            <w:r>
              <w:rPr>
                <w:rFonts w:hint="eastAsia" w:ascii="仿宋" w:hAnsi="仿宋" w:eastAsia="仿宋" w:cs="仿宋"/>
                <w:b/>
                <w:bCs/>
                <w:color w:val="auto"/>
                <w:sz w:val="22"/>
                <w:highlight w:val="none"/>
              </w:rPr>
              <w:t>（2）</w:t>
            </w:r>
            <w:r>
              <w:rPr>
                <w:rFonts w:hint="eastAsia" w:ascii="仿宋" w:hAnsi="仿宋" w:eastAsia="仿宋" w:cs="仿宋"/>
                <w:b/>
                <w:bCs/>
                <w:color w:val="auto"/>
                <w:sz w:val="22"/>
                <w:highlight w:val="none"/>
                <w:lang w:eastAsia="zh-CN"/>
              </w:rPr>
              <w:t>投标文件</w:t>
            </w:r>
            <w:r>
              <w:rPr>
                <w:rFonts w:hint="eastAsia" w:ascii="仿宋" w:hAnsi="仿宋" w:eastAsia="仿宋" w:cs="仿宋"/>
                <w:b/>
                <w:bCs/>
                <w:color w:val="auto"/>
                <w:sz w:val="22"/>
                <w:highlight w:val="none"/>
              </w:rPr>
              <w:t>的语言</w:t>
            </w:r>
          </w:p>
          <w:p w14:paraId="03E3BD27">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1.</w:t>
            </w:r>
            <w:r>
              <w:rPr>
                <w:rFonts w:hint="eastAsia" w:ascii="仿宋" w:hAnsi="仿宋" w:eastAsia="仿宋" w:cs="仿宋"/>
                <w:color w:val="auto"/>
                <w:sz w:val="22"/>
                <w:highlight w:val="none"/>
                <w:lang w:val="en-US" w:eastAsia="zh-CN"/>
              </w:rPr>
              <w:t>采购</w:t>
            </w:r>
            <w:r>
              <w:rPr>
                <w:rFonts w:hint="eastAsia" w:ascii="仿宋" w:hAnsi="仿宋" w:eastAsia="仿宋" w:cs="仿宋"/>
                <w:color w:val="auto"/>
                <w:sz w:val="22"/>
                <w:highlight w:val="none"/>
              </w:rPr>
              <w:t>人和</w:t>
            </w: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之间的所有函件往来必须使用汉语语言文字。</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中如附有外文资料，必须逐一对应翻译成中文并加盖</w:t>
            </w: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公章后附在相关外文资料后面，否则，所提供的外文资料将被视为无效材料（说明：</w:t>
            </w: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的法定代表人为外籍人士的，法定代表人的签字和护照除外）；</w:t>
            </w:r>
          </w:p>
          <w:p w14:paraId="5C7E6860">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2.翻译的中文资料与外文资料如果出现差异和矛盾时，以中文为准，如因未翻译而造成的无效，由</w:t>
            </w: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承担；</w:t>
            </w:r>
          </w:p>
          <w:p w14:paraId="6A0051CE">
            <w:pPr>
              <w:spacing w:line="360" w:lineRule="auto"/>
              <w:ind w:left="210" w:leftChars="100"/>
              <w:rPr>
                <w:rFonts w:ascii="仿宋" w:hAnsi="仿宋" w:eastAsia="仿宋" w:cs="仿宋"/>
                <w:b/>
                <w:bCs/>
                <w:color w:val="auto"/>
                <w:sz w:val="22"/>
                <w:highlight w:val="none"/>
              </w:rPr>
            </w:pPr>
            <w:r>
              <w:rPr>
                <w:rFonts w:hint="eastAsia" w:ascii="仿宋" w:hAnsi="仿宋" w:eastAsia="仿宋" w:cs="仿宋"/>
                <w:b/>
                <w:bCs/>
                <w:color w:val="auto"/>
                <w:sz w:val="22"/>
                <w:highlight w:val="none"/>
              </w:rPr>
              <w:t>（3）</w:t>
            </w:r>
            <w:r>
              <w:rPr>
                <w:rFonts w:hint="eastAsia" w:ascii="仿宋" w:hAnsi="仿宋" w:eastAsia="仿宋" w:cs="仿宋"/>
                <w:b/>
                <w:bCs/>
                <w:color w:val="auto"/>
                <w:sz w:val="22"/>
                <w:highlight w:val="none"/>
                <w:lang w:eastAsia="zh-CN"/>
              </w:rPr>
              <w:t>投标文件</w:t>
            </w:r>
            <w:r>
              <w:rPr>
                <w:rFonts w:hint="eastAsia" w:ascii="仿宋" w:hAnsi="仿宋" w:eastAsia="仿宋" w:cs="仿宋"/>
                <w:b/>
                <w:bCs/>
                <w:color w:val="auto"/>
                <w:sz w:val="22"/>
                <w:highlight w:val="none"/>
              </w:rPr>
              <w:t>的签署、盖章</w:t>
            </w:r>
          </w:p>
          <w:p w14:paraId="43D1180F">
            <w:pPr>
              <w:spacing w:line="360" w:lineRule="auto"/>
              <w:ind w:left="210" w:leftChars="100"/>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应根据</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文件的要求签署、盖章</w:t>
            </w:r>
            <w:r>
              <w:rPr>
                <w:rFonts w:hint="eastAsia" w:ascii="仿宋" w:hAnsi="仿宋" w:eastAsia="仿宋" w:cs="仿宋"/>
                <w:color w:val="auto"/>
                <w:sz w:val="22"/>
                <w:highlight w:val="none"/>
                <w:lang w:eastAsia="zh-CN"/>
              </w:rPr>
              <w:t>。</w:t>
            </w:r>
          </w:p>
        </w:tc>
      </w:tr>
      <w:tr w14:paraId="5BA403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E3EF5FD">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684E0DFB">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rPr>
              <w:t>评审要求</w:t>
            </w:r>
          </w:p>
        </w:tc>
        <w:tc>
          <w:tcPr>
            <w:tcW w:w="6706" w:type="dxa"/>
            <w:vAlign w:val="center"/>
          </w:tcPr>
          <w:p w14:paraId="3CA1E804">
            <w:pPr>
              <w:keepNext w:val="0"/>
              <w:keepLines w:val="0"/>
              <w:pageBreakBefore w:val="0"/>
              <w:widowControl w:val="0"/>
              <w:kinsoku/>
              <w:wordWrap/>
              <w:overflowPunct/>
              <w:topLinePunct w:val="0"/>
              <w:autoSpaceDE/>
              <w:autoSpaceDN/>
              <w:bidi w:val="0"/>
              <w:adjustRightInd/>
              <w:snapToGrid/>
              <w:spacing w:line="360" w:lineRule="auto"/>
              <w:ind w:left="210" w:leftChars="100"/>
              <w:textAlignment w:val="auto"/>
              <w:rPr>
                <w:rFonts w:hint="eastAsia" w:ascii="仿宋" w:hAnsi="仿宋" w:eastAsia="仿宋" w:cs="仿宋"/>
                <w:color w:val="auto"/>
                <w:sz w:val="22"/>
                <w:highlight w:val="none"/>
              </w:rPr>
            </w:pPr>
            <w:r>
              <w:rPr>
                <w:rFonts w:hint="eastAsia" w:ascii="仿宋" w:hAnsi="仿宋" w:eastAsia="仿宋" w:cs="仿宋"/>
                <w:color w:val="auto"/>
                <w:sz w:val="22"/>
                <w:highlight w:val="none"/>
                <w:lang w:val="en-US" w:eastAsia="zh-CN"/>
              </w:rPr>
              <w:t>（1）评审小组根据招标文件对</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的投标文件进行资格审查、符合性审查及其他有效性审查。审查合格的投标供应商满足3家以上（含3家）</w:t>
            </w: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val="en-US" w:eastAsia="zh-CN"/>
              </w:rPr>
              <w:t>评审小组</w:t>
            </w:r>
            <w:r>
              <w:rPr>
                <w:rFonts w:hint="eastAsia" w:ascii="仿宋" w:hAnsi="仿宋" w:eastAsia="仿宋" w:cs="仿宋"/>
                <w:color w:val="auto"/>
                <w:sz w:val="22"/>
                <w:highlight w:val="none"/>
              </w:rPr>
              <w:t>按照评审</w:t>
            </w:r>
            <w:r>
              <w:rPr>
                <w:rFonts w:hint="eastAsia" w:ascii="仿宋" w:hAnsi="仿宋" w:eastAsia="仿宋" w:cs="仿宋"/>
                <w:color w:val="auto"/>
                <w:sz w:val="22"/>
                <w:highlight w:val="none"/>
                <w:lang w:val="en-US" w:eastAsia="zh-CN"/>
              </w:rPr>
              <w:t>方式进行评审。</w:t>
            </w:r>
            <w:r>
              <w:rPr>
                <w:rFonts w:hint="eastAsia" w:ascii="仿宋" w:hAnsi="仿宋" w:eastAsia="仿宋" w:cs="仿宋"/>
                <w:color w:val="auto"/>
                <w:sz w:val="22"/>
                <w:highlight w:val="none"/>
              </w:rPr>
              <w:t>若合格供应商不足</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rPr>
              <w:t>家，</w:t>
            </w:r>
            <w:r>
              <w:rPr>
                <w:rFonts w:hint="eastAsia" w:ascii="仿宋" w:hAnsi="仿宋" w:eastAsia="仿宋" w:cs="仿宋"/>
                <w:color w:val="auto"/>
                <w:sz w:val="22"/>
                <w:highlight w:val="none"/>
                <w:lang w:val="en-US" w:eastAsia="zh-CN"/>
              </w:rPr>
              <w:t>不得进行下一步评审。</w:t>
            </w:r>
          </w:p>
          <w:p w14:paraId="1EAA1558">
            <w:pPr>
              <w:keepNext w:val="0"/>
              <w:keepLines w:val="0"/>
              <w:pageBreakBefore w:val="0"/>
              <w:widowControl w:val="0"/>
              <w:kinsoku/>
              <w:wordWrap/>
              <w:overflowPunct/>
              <w:topLinePunct w:val="0"/>
              <w:autoSpaceDE/>
              <w:autoSpaceDN/>
              <w:bidi w:val="0"/>
              <w:adjustRightInd/>
              <w:snapToGrid/>
              <w:spacing w:line="360" w:lineRule="auto"/>
              <w:ind w:left="210" w:leftChars="100"/>
              <w:textAlignment w:val="auto"/>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val="en-US" w:eastAsia="zh-CN"/>
              </w:rPr>
              <w:t>投标</w:t>
            </w:r>
            <w:r>
              <w:rPr>
                <w:rFonts w:hint="eastAsia" w:ascii="仿宋" w:hAnsi="仿宋" w:eastAsia="仿宋" w:cs="仿宋"/>
                <w:color w:val="auto"/>
                <w:sz w:val="22"/>
                <w:highlight w:val="none"/>
              </w:rPr>
              <w:t>当天，供应商应保证</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文件中所写明的法定代表人或委托代理人的联系方式（手机或邮箱）的畅通，并确保其具备澄清、说明或者更正及在我单位使用的电子化招采平台上进行操作等条件（在接到通知后的在评审委员会规定时间内未回复做无效处理）</w:t>
            </w:r>
            <w:r>
              <w:rPr>
                <w:rFonts w:hint="eastAsia" w:ascii="仿宋" w:hAnsi="仿宋" w:eastAsia="仿宋" w:cs="仿宋"/>
                <w:color w:val="auto"/>
                <w:sz w:val="22"/>
                <w:highlight w:val="none"/>
                <w:lang w:eastAsia="zh-CN"/>
              </w:rPr>
              <w:t>。</w:t>
            </w:r>
          </w:p>
          <w:p w14:paraId="5C9157A6">
            <w:pPr>
              <w:keepNext w:val="0"/>
              <w:keepLines w:val="0"/>
              <w:pageBreakBefore w:val="0"/>
              <w:widowControl w:val="0"/>
              <w:kinsoku/>
              <w:wordWrap/>
              <w:overflowPunct/>
              <w:topLinePunct w:val="0"/>
              <w:autoSpaceDE/>
              <w:autoSpaceDN/>
              <w:bidi w:val="0"/>
              <w:adjustRightInd/>
              <w:snapToGrid/>
              <w:spacing w:line="360" w:lineRule="auto"/>
              <w:ind w:left="210" w:leftChars="100"/>
              <w:textAlignment w:val="auto"/>
              <w:rPr>
                <w:rFonts w:hint="eastAsia"/>
                <w:color w:val="auto"/>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评审小组</w:t>
            </w:r>
            <w:r>
              <w:rPr>
                <w:rFonts w:hint="eastAsia" w:ascii="仿宋" w:hAnsi="仿宋" w:eastAsia="仿宋" w:cs="仿宋"/>
                <w:color w:val="auto"/>
                <w:sz w:val="22"/>
                <w:highlight w:val="none"/>
              </w:rPr>
              <w:t>要求</w:t>
            </w:r>
            <w:r>
              <w:rPr>
                <w:rFonts w:hint="eastAsia" w:ascii="仿宋" w:hAnsi="仿宋" w:eastAsia="仿宋" w:cs="仿宋"/>
                <w:color w:val="auto"/>
                <w:sz w:val="22"/>
                <w:highlight w:val="none"/>
                <w:lang w:val="en-US" w:eastAsia="zh-CN"/>
              </w:rPr>
              <w:t>供应商的</w:t>
            </w:r>
            <w:r>
              <w:rPr>
                <w:rFonts w:hint="eastAsia" w:ascii="仿宋" w:hAnsi="仿宋" w:eastAsia="仿宋" w:cs="仿宋"/>
                <w:color w:val="auto"/>
                <w:sz w:val="22"/>
                <w:highlight w:val="none"/>
              </w:rPr>
              <w:t>澄清、说明或者更正，不得超出招标文件的范围，不得以此让</w:t>
            </w:r>
            <w:r>
              <w:rPr>
                <w:rFonts w:hint="eastAsia" w:ascii="仿宋" w:hAnsi="仿宋" w:eastAsia="仿宋" w:cs="仿宋"/>
                <w:color w:val="auto"/>
                <w:sz w:val="22"/>
                <w:highlight w:val="none"/>
                <w:lang w:val="en-US" w:eastAsia="zh-CN"/>
              </w:rPr>
              <w:t>供应商</w:t>
            </w:r>
            <w:r>
              <w:rPr>
                <w:rFonts w:hint="eastAsia" w:ascii="仿宋" w:hAnsi="仿宋" w:eastAsia="仿宋" w:cs="仿宋"/>
                <w:color w:val="auto"/>
                <w:sz w:val="22"/>
                <w:highlight w:val="none"/>
              </w:rPr>
              <w:t>实质改变投标文件的内容，不得影响</w:t>
            </w:r>
            <w:r>
              <w:rPr>
                <w:rFonts w:hint="eastAsia" w:ascii="仿宋" w:hAnsi="仿宋" w:eastAsia="仿宋" w:cs="仿宋"/>
                <w:color w:val="auto"/>
                <w:sz w:val="22"/>
                <w:highlight w:val="none"/>
                <w:lang w:val="en-US" w:eastAsia="zh-CN"/>
              </w:rPr>
              <w:t>供应商</w:t>
            </w:r>
            <w:r>
              <w:rPr>
                <w:rFonts w:hint="eastAsia" w:ascii="仿宋" w:hAnsi="仿宋" w:eastAsia="仿宋" w:cs="仿宋"/>
                <w:color w:val="auto"/>
                <w:sz w:val="22"/>
                <w:highlight w:val="none"/>
              </w:rPr>
              <w:t>公平竞争。</w:t>
            </w:r>
          </w:p>
        </w:tc>
      </w:tr>
      <w:tr w14:paraId="50B90F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B80798A">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16795890">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rPr>
              <w:t>货物质量要求</w:t>
            </w:r>
          </w:p>
        </w:tc>
        <w:tc>
          <w:tcPr>
            <w:tcW w:w="6706" w:type="dxa"/>
            <w:vAlign w:val="center"/>
          </w:tcPr>
          <w:p w14:paraId="628F0584">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（1）供应商</w:t>
            </w:r>
            <w:r>
              <w:rPr>
                <w:rFonts w:hint="eastAsia" w:ascii="仿宋" w:hAnsi="仿宋" w:eastAsia="仿宋" w:cs="仿宋"/>
                <w:color w:val="auto"/>
                <w:sz w:val="22"/>
                <w:highlight w:val="none"/>
                <w:lang w:val="en-US" w:eastAsia="zh-CN"/>
              </w:rPr>
              <w:t>投标</w:t>
            </w:r>
            <w:r>
              <w:rPr>
                <w:rFonts w:hint="eastAsia" w:ascii="仿宋" w:hAnsi="仿宋" w:eastAsia="仿宋" w:cs="仿宋"/>
                <w:color w:val="auto"/>
                <w:sz w:val="22"/>
                <w:highlight w:val="none"/>
              </w:rPr>
              <w:t>货物均为经检验合格的生产厂家原装全新合格产品，供应商承诺的质量、技术和其他要求，符合国家相关的质量标准和出厂标准并提供产品合格证；</w:t>
            </w:r>
          </w:p>
          <w:p w14:paraId="37CBED03">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（2）若出现质量问题，供应商负责按照采购人要求办理退货并承担因</w:t>
            </w:r>
            <w:r>
              <w:rPr>
                <w:rFonts w:hint="eastAsia" w:ascii="仿宋" w:hAnsi="仿宋" w:eastAsia="仿宋" w:cs="仿宋"/>
                <w:color w:val="auto"/>
                <w:sz w:val="22"/>
                <w:highlight w:val="none"/>
                <w:lang w:val="en-US" w:eastAsia="zh-CN"/>
              </w:rPr>
              <w:t>货物</w:t>
            </w:r>
            <w:r>
              <w:rPr>
                <w:rFonts w:hint="eastAsia" w:ascii="仿宋" w:hAnsi="仿宋" w:eastAsia="仿宋" w:cs="仿宋"/>
                <w:color w:val="auto"/>
                <w:sz w:val="22"/>
                <w:highlight w:val="none"/>
              </w:rPr>
              <w:t>质量导致的经济和法律责任；</w:t>
            </w:r>
          </w:p>
          <w:p w14:paraId="1AAEB727">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（3）国家或行业主管部门对供应商和采购产品的技术标准、质量标准和资格资质条件等有强制性规定的，应当符合其要求</w:t>
            </w:r>
            <w:r>
              <w:rPr>
                <w:rFonts w:hint="eastAsia" w:ascii="仿宋" w:hAnsi="仿宋" w:eastAsia="仿宋" w:cs="仿宋"/>
                <w:color w:val="auto"/>
                <w:sz w:val="22"/>
                <w:highlight w:val="none"/>
                <w:lang w:eastAsia="zh-CN"/>
              </w:rPr>
              <w:t>。</w:t>
            </w:r>
          </w:p>
        </w:tc>
      </w:tr>
      <w:tr w14:paraId="25C906C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17B461FE">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56F7DA7D">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rPr>
              <w:t>服务质量要求</w:t>
            </w:r>
          </w:p>
        </w:tc>
        <w:tc>
          <w:tcPr>
            <w:tcW w:w="6706" w:type="dxa"/>
            <w:vAlign w:val="center"/>
          </w:tcPr>
          <w:p w14:paraId="7C59B40F">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rPr>
              <w:t>1</w:t>
            </w: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lang w:val="zh-TW" w:eastAsia="zh-TW"/>
              </w:rPr>
              <w:t>符合本</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lang w:val="zh-TW" w:eastAsia="zh-TW"/>
              </w:rPr>
              <w:t>文件及采购人承诺的质量、技术和其他要求，符合国家相关的质量标准和出厂标准</w:t>
            </w:r>
            <w:r>
              <w:rPr>
                <w:rFonts w:hint="eastAsia" w:ascii="仿宋" w:hAnsi="仿宋" w:eastAsia="仿宋" w:cs="仿宋"/>
                <w:color w:val="auto"/>
                <w:sz w:val="22"/>
                <w:highlight w:val="none"/>
                <w:lang w:val="zh-TW"/>
              </w:rPr>
              <w:t>；</w:t>
            </w:r>
          </w:p>
          <w:p w14:paraId="47145DB3">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rPr>
              <w:t>2</w:t>
            </w: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lang w:val="zh-TW" w:eastAsia="zh-TW"/>
              </w:rPr>
              <w:t>国家或行业主管部门对</w:t>
            </w:r>
            <w:r>
              <w:rPr>
                <w:rFonts w:hint="eastAsia" w:ascii="仿宋" w:hAnsi="仿宋" w:eastAsia="仿宋" w:cs="仿宋"/>
                <w:color w:val="auto"/>
                <w:sz w:val="22"/>
                <w:highlight w:val="none"/>
                <w:lang w:val="zh-TW"/>
              </w:rPr>
              <w:t>供应商</w:t>
            </w:r>
            <w:r>
              <w:rPr>
                <w:rFonts w:hint="eastAsia" w:ascii="仿宋" w:hAnsi="仿宋" w:eastAsia="仿宋" w:cs="仿宋"/>
                <w:color w:val="auto"/>
                <w:sz w:val="22"/>
                <w:highlight w:val="none"/>
                <w:lang w:val="zh-TW" w:eastAsia="zh-TW"/>
              </w:rPr>
              <w:t>和</w:t>
            </w:r>
            <w:r>
              <w:rPr>
                <w:rFonts w:hint="eastAsia" w:ascii="仿宋" w:hAnsi="仿宋" w:eastAsia="仿宋" w:cs="仿宋"/>
                <w:color w:val="auto"/>
                <w:sz w:val="22"/>
                <w:highlight w:val="none"/>
              </w:rPr>
              <w:t>服务</w:t>
            </w:r>
            <w:r>
              <w:rPr>
                <w:rFonts w:hint="eastAsia" w:ascii="仿宋" w:hAnsi="仿宋" w:eastAsia="仿宋" w:cs="仿宋"/>
                <w:color w:val="auto"/>
                <w:sz w:val="22"/>
                <w:highlight w:val="none"/>
                <w:lang w:val="zh-TW" w:eastAsia="zh-TW"/>
              </w:rPr>
              <w:t>的技术标准和资格资质条件等有强制性规定的，应当符合其要求</w:t>
            </w:r>
            <w:r>
              <w:rPr>
                <w:rFonts w:hint="eastAsia" w:ascii="仿宋" w:hAnsi="仿宋" w:eastAsia="仿宋" w:cs="仿宋"/>
                <w:color w:val="auto"/>
                <w:sz w:val="22"/>
                <w:highlight w:val="none"/>
                <w:lang w:val="zh-TW" w:eastAsia="zh-CN"/>
              </w:rPr>
              <w:t>。</w:t>
            </w:r>
          </w:p>
        </w:tc>
      </w:tr>
      <w:tr w14:paraId="0FDAC93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3B026352">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29ADEF42">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rPr>
              <w:t>知识产权要求</w:t>
            </w:r>
          </w:p>
        </w:tc>
        <w:tc>
          <w:tcPr>
            <w:tcW w:w="6706" w:type="dxa"/>
            <w:vAlign w:val="center"/>
          </w:tcPr>
          <w:p w14:paraId="25023A58">
            <w:pPr>
              <w:spacing w:line="360" w:lineRule="auto"/>
              <w:ind w:left="210" w:leftChars="100"/>
              <w:rPr>
                <w:rFonts w:ascii="仿宋" w:hAnsi="仿宋" w:eastAsia="仿宋" w:cs="仿宋"/>
                <w:color w:val="auto"/>
                <w:sz w:val="22"/>
                <w:highlight w:val="none"/>
                <w:lang w:val="zh-TW"/>
              </w:rPr>
            </w:pP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rPr>
              <w:t>1</w:t>
            </w:r>
            <w:r>
              <w:rPr>
                <w:rFonts w:hint="eastAsia" w:ascii="仿宋" w:hAnsi="仿宋" w:eastAsia="仿宋" w:cs="仿宋"/>
                <w:color w:val="auto"/>
                <w:sz w:val="22"/>
                <w:highlight w:val="none"/>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0CD2FBC4">
            <w:pPr>
              <w:spacing w:line="360" w:lineRule="auto"/>
              <w:ind w:left="210" w:leftChars="100"/>
              <w:rPr>
                <w:rFonts w:ascii="仿宋" w:hAnsi="仿宋" w:eastAsia="仿宋" w:cs="仿宋"/>
                <w:color w:val="auto"/>
                <w:sz w:val="22"/>
                <w:highlight w:val="none"/>
                <w:lang w:val="zh-TW"/>
              </w:rPr>
            </w:pP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rPr>
              <w:t>2</w:t>
            </w:r>
            <w:r>
              <w:rPr>
                <w:rFonts w:hint="eastAsia" w:ascii="仿宋" w:hAnsi="仿宋" w:eastAsia="仿宋" w:cs="仿宋"/>
                <w:color w:val="auto"/>
                <w:sz w:val="22"/>
                <w:highlight w:val="none"/>
                <w:lang w:val="zh-TW"/>
              </w:rPr>
              <w:t>）供应商将在</w:t>
            </w:r>
            <w:r>
              <w:rPr>
                <w:rFonts w:hint="eastAsia" w:ascii="仿宋" w:hAnsi="仿宋" w:eastAsia="仿宋" w:cs="仿宋"/>
                <w:color w:val="auto"/>
                <w:sz w:val="22"/>
                <w:highlight w:val="none"/>
                <w:lang w:val="zh-TW" w:eastAsia="zh-CN"/>
              </w:rPr>
              <w:t>招标</w:t>
            </w:r>
            <w:r>
              <w:rPr>
                <w:rFonts w:hint="eastAsia" w:ascii="仿宋" w:hAnsi="仿宋" w:eastAsia="仿宋" w:cs="仿宋"/>
                <w:color w:val="auto"/>
                <w:sz w:val="22"/>
                <w:highlight w:val="none"/>
                <w:lang w:val="zh-TW"/>
              </w:rPr>
              <w:t>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51FFEECF">
            <w:pPr>
              <w:spacing w:line="360" w:lineRule="auto"/>
              <w:ind w:left="210" w:leftChars="100"/>
              <w:rPr>
                <w:rFonts w:hint="eastAsia" w:ascii="仿宋" w:hAnsi="仿宋" w:eastAsia="仿宋" w:cs="仿宋"/>
                <w:color w:val="auto"/>
                <w:sz w:val="22"/>
                <w:highlight w:val="none"/>
                <w:lang w:val="zh-TW" w:eastAsia="zh-CN"/>
              </w:rPr>
            </w:pP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rPr>
              <w:t>3</w:t>
            </w:r>
            <w:r>
              <w:rPr>
                <w:rFonts w:hint="eastAsia" w:ascii="仿宋" w:hAnsi="仿宋" w:eastAsia="仿宋" w:cs="仿宋"/>
                <w:color w:val="auto"/>
                <w:sz w:val="22"/>
                <w:highlight w:val="none"/>
                <w:lang w:val="zh-TW"/>
              </w:rPr>
              <w:t>）如采用供应商所不拥有的知识产权，则在报价中必须包括合法获取该知识产权的相关费用</w:t>
            </w:r>
            <w:r>
              <w:rPr>
                <w:rFonts w:hint="eastAsia" w:ascii="仿宋" w:hAnsi="仿宋" w:eastAsia="仿宋" w:cs="仿宋"/>
                <w:color w:val="auto"/>
                <w:sz w:val="22"/>
                <w:highlight w:val="none"/>
                <w:lang w:val="zh-TW" w:eastAsia="zh-CN"/>
              </w:rPr>
              <w:t>。</w:t>
            </w:r>
          </w:p>
        </w:tc>
      </w:tr>
      <w:tr w14:paraId="3DB3765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5023107">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7D498BC4">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rPr>
              <w:t>供应商纪律要求</w:t>
            </w:r>
          </w:p>
        </w:tc>
        <w:tc>
          <w:tcPr>
            <w:tcW w:w="6706" w:type="dxa"/>
            <w:vAlign w:val="center"/>
          </w:tcPr>
          <w:p w14:paraId="3726EB18">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（1）供应商在采购活动中，不得有任何违法乱纪的行为；</w:t>
            </w:r>
          </w:p>
          <w:p w14:paraId="07B0285A">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（2）若</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存在虚假响应在评审阶段，评审小组应将该</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作无效处理，若是</w:t>
            </w:r>
            <w:r>
              <w:rPr>
                <w:rFonts w:hint="eastAsia" w:ascii="仿宋" w:hAnsi="仿宋" w:eastAsia="仿宋" w:cs="仿宋"/>
                <w:color w:val="auto"/>
                <w:sz w:val="22"/>
                <w:highlight w:val="none"/>
                <w:lang w:eastAsia="zh-CN"/>
              </w:rPr>
              <w:t>中标</w:t>
            </w:r>
            <w:r>
              <w:rPr>
                <w:rFonts w:hint="eastAsia" w:ascii="仿宋" w:hAnsi="仿宋" w:eastAsia="仿宋" w:cs="仿宋"/>
                <w:color w:val="auto"/>
                <w:sz w:val="22"/>
                <w:highlight w:val="none"/>
              </w:rPr>
              <w:t>后发现的，采购人应当取消其</w:t>
            </w:r>
            <w:r>
              <w:rPr>
                <w:rFonts w:hint="eastAsia" w:ascii="仿宋" w:hAnsi="仿宋" w:eastAsia="仿宋" w:cs="仿宋"/>
                <w:color w:val="auto"/>
                <w:sz w:val="22"/>
                <w:highlight w:val="none"/>
                <w:lang w:eastAsia="zh-CN"/>
              </w:rPr>
              <w:t>中标</w:t>
            </w:r>
            <w:r>
              <w:rPr>
                <w:rFonts w:hint="eastAsia" w:ascii="仿宋" w:hAnsi="仿宋" w:eastAsia="仿宋" w:cs="仿宋"/>
                <w:color w:val="auto"/>
                <w:sz w:val="22"/>
                <w:highlight w:val="none"/>
              </w:rPr>
              <w:t>资格；</w:t>
            </w:r>
          </w:p>
          <w:p w14:paraId="4164D4CD">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（3）采购人将对上述行为在其官方网站对相关情况进行通报同时追究其相关法律责任</w:t>
            </w:r>
            <w:r>
              <w:rPr>
                <w:rFonts w:hint="eastAsia" w:ascii="仿宋" w:hAnsi="仿宋" w:eastAsia="仿宋" w:cs="仿宋"/>
                <w:color w:val="auto"/>
                <w:sz w:val="22"/>
                <w:highlight w:val="none"/>
                <w:lang w:eastAsia="zh-CN"/>
              </w:rPr>
              <w:t>。</w:t>
            </w:r>
          </w:p>
          <w:p w14:paraId="37C339E8">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（4）有下列情形之一的，视为投标人串通投标：</w:t>
            </w:r>
          </w:p>
          <w:p w14:paraId="19640CC6">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①不同投标人的投标文件由同一单位或者个人编制；</w:t>
            </w:r>
          </w:p>
          <w:p w14:paraId="380F3072">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②不同投标人委托同一单位或者个人办理投标事宜；</w:t>
            </w:r>
          </w:p>
          <w:p w14:paraId="70278BBE">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③不同投标人的投标文件载明的项目管理成员或者联系人员为同一人；</w:t>
            </w:r>
          </w:p>
          <w:p w14:paraId="4AF9B5D9">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④不同投标人的投标文件异常一致或者投标报价呈规律性差异；</w:t>
            </w:r>
          </w:p>
          <w:p w14:paraId="129DB423">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⑤不同投标人的投标文件相互混装；</w:t>
            </w:r>
          </w:p>
          <w:p w14:paraId="4D5BA5F4">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⑥不同投标人的投标保证金从同一单位或者个人的账户转出。</w:t>
            </w:r>
          </w:p>
          <w:p w14:paraId="7A911926">
            <w:pPr>
              <w:spacing w:line="360" w:lineRule="auto"/>
              <w:ind w:left="210" w:leftChars="100"/>
              <w:rPr>
                <w:rFonts w:hint="eastAsia"/>
                <w:lang w:eastAsia="zh-CN"/>
              </w:rPr>
            </w:pPr>
            <w:r>
              <w:rPr>
                <w:rFonts w:hint="eastAsia" w:ascii="仿宋" w:hAnsi="仿宋" w:eastAsia="仿宋" w:cs="仿宋"/>
                <w:color w:val="auto"/>
                <w:sz w:val="22"/>
                <w:highlight w:val="none"/>
                <w:lang w:eastAsia="zh-CN"/>
              </w:rPr>
              <w:t>⑦投标文件文件属性一致、IP地址一致且不能进行合理解释。</w:t>
            </w:r>
          </w:p>
        </w:tc>
      </w:tr>
      <w:tr w14:paraId="1451C86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694B5B8">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10AE12EE">
            <w:pPr>
              <w:pStyle w:val="26"/>
              <w:spacing w:line="360" w:lineRule="auto"/>
              <w:jc w:val="center"/>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eastAsia="zh-CN"/>
              </w:rPr>
              <w:t>招标</w:t>
            </w:r>
            <w:r>
              <w:rPr>
                <w:rFonts w:hint="eastAsia" w:ascii="Times New Roman" w:hAnsi="Times New Roman" w:eastAsia="仿宋" w:cs="Times New Roman"/>
                <w:color w:val="auto"/>
                <w:sz w:val="22"/>
                <w:szCs w:val="22"/>
                <w:highlight w:val="none"/>
              </w:rPr>
              <w:t>文件澄清、修改</w:t>
            </w:r>
          </w:p>
        </w:tc>
        <w:tc>
          <w:tcPr>
            <w:tcW w:w="6706" w:type="dxa"/>
            <w:vAlign w:val="center"/>
          </w:tcPr>
          <w:p w14:paraId="2F41A01D">
            <w:pPr>
              <w:pStyle w:val="26"/>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采购人在采购期间发出的一切澄清、修改均为</w:t>
            </w:r>
            <w:r>
              <w:rPr>
                <w:rFonts w:hint="eastAsia" w:ascii="Times New Roman" w:hAnsi="Times New Roman" w:eastAsia="仿宋" w:cs="Times New Roman"/>
                <w:color w:val="auto"/>
                <w:sz w:val="22"/>
                <w:szCs w:val="22"/>
                <w:highlight w:val="none"/>
                <w:lang w:eastAsia="zh-CN"/>
              </w:rPr>
              <w:t>招标</w:t>
            </w:r>
            <w:r>
              <w:rPr>
                <w:rFonts w:hint="eastAsia" w:ascii="Times New Roman" w:hAnsi="Times New Roman" w:eastAsia="仿宋" w:cs="Times New Roman"/>
                <w:color w:val="auto"/>
                <w:sz w:val="22"/>
                <w:szCs w:val="22"/>
                <w:highlight w:val="none"/>
              </w:rPr>
              <w:t>文件的有效组成部分</w:t>
            </w:r>
            <w:r>
              <w:rPr>
                <w:rFonts w:hint="eastAsia" w:ascii="Times New Roman" w:hAnsi="Times New Roman" w:eastAsia="仿宋" w:cs="Times New Roman"/>
                <w:color w:val="auto"/>
                <w:sz w:val="22"/>
                <w:szCs w:val="22"/>
                <w:highlight w:val="none"/>
                <w:lang w:eastAsia="zh-CN"/>
              </w:rPr>
              <w:t>。</w:t>
            </w:r>
          </w:p>
        </w:tc>
      </w:tr>
      <w:tr w14:paraId="7F9FF02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CED7E15">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45D783C3">
            <w:pPr>
              <w:pStyle w:val="26"/>
              <w:spacing w:line="360" w:lineRule="auto"/>
              <w:jc w:val="center"/>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rPr>
              <w:t>供应商质疑</w:t>
            </w:r>
          </w:p>
        </w:tc>
        <w:tc>
          <w:tcPr>
            <w:tcW w:w="6706" w:type="dxa"/>
            <w:vAlign w:val="center"/>
          </w:tcPr>
          <w:p w14:paraId="25920ACA">
            <w:pPr>
              <w:pStyle w:val="26"/>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5个工作日内，结果公告发布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14:paraId="31FFAEE2">
            <w:pPr>
              <w:pStyle w:val="26"/>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14:paraId="0AE1EC5E">
            <w:pPr>
              <w:pStyle w:val="26"/>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14:paraId="7038A4E8">
            <w:pPr>
              <w:pStyle w:val="26"/>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14:paraId="6099C32C">
            <w:pPr>
              <w:pStyle w:val="26"/>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14:paraId="7A461404">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14:paraId="6C8DCDF7">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14:paraId="58617259">
            <w:pPr>
              <w:spacing w:line="360" w:lineRule="auto"/>
              <w:ind w:left="210" w:leftChars="100"/>
              <w:rPr>
                <w:rFonts w:hint="default" w:ascii="Times New Roman" w:hAnsi="Times New Roman" w:eastAsia="仿宋" w:cs="Times New Roman"/>
                <w:color w:val="auto"/>
                <w:sz w:val="22"/>
                <w:szCs w:val="22"/>
                <w:highlight w:val="none"/>
                <w:lang w:val="en-US"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14:paraId="00C507E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EEC4F85">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1747D7C5">
            <w:pPr>
              <w:pStyle w:val="26"/>
              <w:spacing w:line="360" w:lineRule="auto"/>
              <w:jc w:val="center"/>
              <w:rPr>
                <w:rFonts w:hint="default" w:ascii="Times New Roman" w:hAnsi="Times New Roman" w:eastAsia="仿宋" w:cs="Times New Roman"/>
                <w:color w:val="auto"/>
                <w:sz w:val="22"/>
                <w:szCs w:val="22"/>
                <w:highlight w:val="none"/>
                <w:lang w:val="en-US"/>
              </w:rPr>
            </w:pPr>
            <w:r>
              <w:rPr>
                <w:rFonts w:hint="eastAsia" w:ascii="Times New Roman" w:hAnsi="Times New Roman" w:eastAsia="仿宋" w:cs="Times New Roman"/>
                <w:color w:val="auto"/>
                <w:sz w:val="22"/>
                <w:szCs w:val="22"/>
                <w:highlight w:val="none"/>
                <w:lang w:eastAsia="zh-CN"/>
              </w:rPr>
              <w:t>中标</w:t>
            </w:r>
            <w:r>
              <w:rPr>
                <w:rFonts w:hint="eastAsia" w:ascii="Times New Roman" w:hAnsi="Times New Roman" w:eastAsia="仿宋" w:cs="Times New Roman"/>
                <w:color w:val="auto"/>
                <w:sz w:val="22"/>
                <w:szCs w:val="22"/>
                <w:highlight w:val="none"/>
                <w:lang w:val="en-US" w:eastAsia="zh-CN"/>
              </w:rPr>
              <w:t>公告及合同签订</w:t>
            </w:r>
          </w:p>
        </w:tc>
        <w:tc>
          <w:tcPr>
            <w:tcW w:w="6706" w:type="dxa"/>
            <w:vAlign w:val="center"/>
          </w:tcPr>
          <w:p w14:paraId="2C20C431">
            <w:pPr>
              <w:pStyle w:val="26"/>
              <w:spacing w:line="360" w:lineRule="auto"/>
              <w:ind w:left="210" w:leftChars="10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w:t>
            </w:r>
            <w:r>
              <w:rPr>
                <w:rFonts w:hint="eastAsia" w:ascii="Times New Roman" w:hAnsi="Times New Roman" w:eastAsia="仿宋" w:cs="Times New Roman"/>
                <w:color w:val="auto"/>
                <w:sz w:val="22"/>
                <w:szCs w:val="22"/>
                <w:highlight w:val="none"/>
              </w:rPr>
              <w:t>1</w:t>
            </w:r>
            <w:r>
              <w:rPr>
                <w:rFonts w:hint="eastAsia" w:ascii="Times New Roman" w:hAnsi="Times New Roman" w:eastAsia="仿宋" w:cs="Times New Roman"/>
                <w:color w:val="auto"/>
                <w:sz w:val="22"/>
                <w:szCs w:val="22"/>
                <w:highlight w:val="none"/>
                <w:lang w:val="zh-CN"/>
              </w:rPr>
              <w:t>）招标</w:t>
            </w:r>
            <w:r>
              <w:rPr>
                <w:rFonts w:hint="eastAsia" w:ascii="仿宋" w:hAnsi="仿宋" w:eastAsia="仿宋" w:cs="仿宋"/>
                <w:color w:val="auto"/>
                <w:sz w:val="22"/>
                <w:szCs w:val="22"/>
                <w:highlight w:val="none"/>
                <w:lang w:val="zh-CN"/>
              </w:rPr>
              <w:t>完成后，采购人在系统中发出中标公告；</w:t>
            </w:r>
          </w:p>
          <w:p w14:paraId="216D3D44">
            <w:pPr>
              <w:pStyle w:val="26"/>
              <w:spacing w:line="360" w:lineRule="auto"/>
              <w:ind w:left="210" w:leftChars="10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w:t>
            </w:r>
            <w:r>
              <w:rPr>
                <w:rFonts w:hint="eastAsia" w:ascii="Times New Roman" w:hAnsi="Times New Roman" w:eastAsia="仿宋" w:cs="Times New Roman"/>
                <w:color w:val="auto"/>
                <w:sz w:val="22"/>
                <w:szCs w:val="22"/>
                <w:highlight w:val="none"/>
              </w:rPr>
              <w:t>2</w:t>
            </w:r>
            <w:r>
              <w:rPr>
                <w:rFonts w:hint="eastAsia" w:ascii="Times New Roman" w:hAnsi="Times New Roman" w:eastAsia="仿宋" w:cs="Times New Roman"/>
                <w:color w:val="auto"/>
                <w:sz w:val="22"/>
                <w:szCs w:val="22"/>
                <w:highlight w:val="none"/>
                <w:lang w:val="zh-CN"/>
              </w:rPr>
              <w:t>）</w:t>
            </w:r>
            <w:r>
              <w:rPr>
                <w:rFonts w:hint="eastAsia" w:ascii="仿宋" w:hAnsi="仿宋" w:eastAsia="仿宋" w:cs="仿宋"/>
                <w:color w:val="auto"/>
                <w:sz w:val="22"/>
                <w:szCs w:val="22"/>
                <w:highlight w:val="none"/>
                <w:lang w:val="zh-CN"/>
              </w:rPr>
              <w:t>请中</w:t>
            </w:r>
            <w:r>
              <w:rPr>
                <w:rFonts w:hint="eastAsia" w:ascii="仿宋" w:hAnsi="仿宋" w:eastAsia="仿宋" w:cs="仿宋"/>
                <w:color w:val="auto"/>
                <w:sz w:val="22"/>
                <w:szCs w:val="22"/>
                <w:highlight w:val="none"/>
                <w:lang w:val="en-US" w:eastAsia="zh-CN"/>
              </w:rPr>
              <w:t>标</w:t>
            </w:r>
            <w:r>
              <w:rPr>
                <w:rFonts w:hint="eastAsia" w:ascii="仿宋" w:hAnsi="仿宋" w:eastAsia="仿宋" w:cs="仿宋"/>
                <w:color w:val="auto"/>
                <w:sz w:val="22"/>
                <w:szCs w:val="22"/>
                <w:highlight w:val="none"/>
                <w:lang w:val="zh-CN"/>
              </w:rPr>
              <w:t>供应商在中标公告发出一个工作日后，联系招标采购中心（028-87393060）并将合同初稿发送至sbc3214@vip.163.com</w:t>
            </w:r>
            <w:r>
              <w:rPr>
                <w:rFonts w:hint="eastAsia" w:ascii="仿宋" w:hAnsi="仿宋" w:eastAsia="仿宋" w:cs="仿宋"/>
                <w:color w:val="auto"/>
                <w:sz w:val="22"/>
                <w:szCs w:val="22"/>
                <w:highlight w:val="none"/>
                <w:u w:val="none"/>
                <w:lang w:val="en-US" w:eastAsia="zh-CN"/>
              </w:rPr>
              <w:t>。</w:t>
            </w:r>
          </w:p>
          <w:p w14:paraId="3FA833CD">
            <w:pPr>
              <w:pStyle w:val="26"/>
              <w:spacing w:line="360" w:lineRule="auto"/>
              <w:ind w:left="210" w:leftChars="100"/>
              <w:jc w:val="both"/>
              <w:rPr>
                <w:rFonts w:hint="eastAsia"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w:t>
            </w:r>
            <w:r>
              <w:rPr>
                <w:rFonts w:hint="eastAsia" w:ascii="Times New Roman" w:hAnsi="Times New Roman" w:eastAsia="仿宋" w:cs="Times New Roman"/>
                <w:color w:val="auto"/>
                <w:sz w:val="22"/>
                <w:szCs w:val="22"/>
                <w:highlight w:val="none"/>
              </w:rPr>
              <w:t>3</w:t>
            </w:r>
            <w:r>
              <w:rPr>
                <w:rFonts w:hint="eastAsia" w:ascii="Times New Roman" w:hAnsi="Times New Roman" w:eastAsia="仿宋" w:cs="Times New Roman"/>
                <w:color w:val="auto"/>
                <w:sz w:val="22"/>
                <w:szCs w:val="22"/>
                <w:highlight w:val="none"/>
                <w:lang w:val="zh-CN"/>
              </w:rPr>
              <w:t>）中标</w:t>
            </w:r>
            <w:r>
              <w:rPr>
                <w:rFonts w:hint="eastAsia" w:ascii="Times New Roman" w:hAnsi="Times New Roman" w:eastAsia="仿宋" w:cs="Times New Roman"/>
                <w:color w:val="auto"/>
                <w:sz w:val="22"/>
                <w:szCs w:val="22"/>
                <w:highlight w:val="none"/>
                <w:lang w:val="en-US" w:eastAsia="zh-CN"/>
              </w:rPr>
              <w:t>供应商</w:t>
            </w:r>
            <w:r>
              <w:rPr>
                <w:rFonts w:hint="eastAsia" w:ascii="Times New Roman" w:hAnsi="Times New Roman" w:eastAsia="仿宋" w:cs="Times New Roman"/>
                <w:color w:val="auto"/>
                <w:sz w:val="22"/>
                <w:szCs w:val="22"/>
                <w:highlight w:val="none"/>
                <w:lang w:val="zh-CN"/>
              </w:rPr>
              <w:t>应在中标</w:t>
            </w:r>
            <w:r>
              <w:rPr>
                <w:rFonts w:hint="eastAsia" w:ascii="Times New Roman" w:hAnsi="Times New Roman" w:eastAsia="仿宋" w:cs="Times New Roman"/>
                <w:color w:val="auto"/>
                <w:sz w:val="22"/>
                <w:szCs w:val="22"/>
                <w:highlight w:val="none"/>
                <w:lang w:val="en-US" w:eastAsia="zh-CN"/>
              </w:rPr>
              <w:t>公告</w:t>
            </w:r>
            <w:r>
              <w:rPr>
                <w:rFonts w:hint="eastAsia" w:ascii="Times New Roman" w:hAnsi="Times New Roman" w:eastAsia="仿宋" w:cs="Times New Roman"/>
                <w:color w:val="auto"/>
                <w:sz w:val="22"/>
                <w:szCs w:val="22"/>
                <w:highlight w:val="none"/>
                <w:lang w:val="zh-CN"/>
              </w:rPr>
              <w:t>发出之日起三十日内与采购人签订采购合同签订。由于</w:t>
            </w:r>
            <w:r>
              <w:rPr>
                <w:rFonts w:hint="eastAsia" w:ascii="仿宋" w:hAnsi="仿宋" w:eastAsia="仿宋" w:cs="仿宋"/>
                <w:color w:val="auto"/>
                <w:sz w:val="22"/>
                <w:szCs w:val="22"/>
                <w:highlight w:val="none"/>
                <w:lang w:val="zh-CN"/>
              </w:rPr>
              <w:t>中</w:t>
            </w:r>
            <w:r>
              <w:rPr>
                <w:rFonts w:hint="eastAsia" w:ascii="仿宋" w:hAnsi="仿宋" w:eastAsia="仿宋" w:cs="仿宋"/>
                <w:color w:val="auto"/>
                <w:sz w:val="22"/>
                <w:szCs w:val="22"/>
                <w:highlight w:val="none"/>
                <w:lang w:val="en-US" w:eastAsia="zh-CN"/>
              </w:rPr>
              <w:t>标</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的原因逾期未与采购人签订采购合同的，将视为放弃中标，取消其中标资格并将按相关规定进行处理。</w:t>
            </w:r>
          </w:p>
          <w:p w14:paraId="64FADB17">
            <w:pPr>
              <w:pStyle w:val="26"/>
              <w:spacing w:line="360" w:lineRule="auto"/>
              <w:ind w:left="210" w:leftChars="10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b/>
                <w:bCs/>
                <w:color w:val="auto"/>
                <w:sz w:val="22"/>
                <w:szCs w:val="22"/>
                <w:highlight w:val="none"/>
                <w:lang w:val="zh-CN"/>
              </w:rPr>
              <w:t>（</w:t>
            </w:r>
            <w:r>
              <w:rPr>
                <w:rFonts w:hint="eastAsia" w:ascii="Times New Roman" w:hAnsi="Times New Roman" w:eastAsia="仿宋" w:cs="Times New Roman"/>
                <w:b/>
                <w:bCs/>
                <w:color w:val="auto"/>
                <w:sz w:val="22"/>
                <w:szCs w:val="22"/>
                <w:highlight w:val="none"/>
                <w:lang w:val="en-US" w:eastAsia="zh-CN"/>
              </w:rPr>
              <w:t>4</w:t>
            </w:r>
            <w:r>
              <w:rPr>
                <w:rFonts w:hint="eastAsia" w:ascii="Times New Roman" w:hAnsi="Times New Roman" w:eastAsia="仿宋" w:cs="Times New Roman"/>
                <w:b/>
                <w:bCs/>
                <w:color w:val="auto"/>
                <w:sz w:val="22"/>
                <w:szCs w:val="22"/>
                <w:highlight w:val="none"/>
                <w:lang w:val="zh-CN"/>
              </w:rPr>
              <w:t>）若中标供应商以非正当理由放弃中标，在3年内不</w:t>
            </w:r>
            <w:r>
              <w:rPr>
                <w:rFonts w:hint="eastAsia" w:ascii="Times New Roman" w:hAnsi="Times New Roman" w:eastAsia="仿宋" w:cs="Times New Roman"/>
                <w:b/>
                <w:bCs/>
                <w:color w:val="auto"/>
                <w:sz w:val="22"/>
                <w:szCs w:val="22"/>
                <w:highlight w:val="none"/>
              </w:rPr>
              <w:t>得</w:t>
            </w:r>
            <w:r>
              <w:rPr>
                <w:rFonts w:hint="eastAsia" w:ascii="Times New Roman" w:hAnsi="Times New Roman" w:eastAsia="仿宋" w:cs="Times New Roman"/>
                <w:b/>
                <w:bCs/>
                <w:color w:val="auto"/>
                <w:sz w:val="22"/>
                <w:szCs w:val="22"/>
                <w:highlight w:val="none"/>
                <w:lang w:val="zh-CN"/>
              </w:rPr>
              <w:t>参与本单位的</w:t>
            </w:r>
            <w:r>
              <w:rPr>
                <w:rFonts w:hint="eastAsia" w:ascii="Times New Roman" w:hAnsi="Times New Roman" w:eastAsia="仿宋" w:cs="Times New Roman"/>
                <w:b/>
                <w:bCs/>
                <w:color w:val="auto"/>
                <w:sz w:val="22"/>
                <w:szCs w:val="22"/>
                <w:highlight w:val="none"/>
                <w:lang w:val="en-US" w:eastAsia="zh-CN"/>
              </w:rPr>
              <w:t>投标</w:t>
            </w:r>
            <w:r>
              <w:rPr>
                <w:rFonts w:hint="eastAsia" w:ascii="Times New Roman" w:hAnsi="Times New Roman" w:eastAsia="仿宋" w:cs="Times New Roman"/>
                <w:b/>
                <w:bCs/>
                <w:color w:val="auto"/>
                <w:sz w:val="22"/>
                <w:szCs w:val="22"/>
                <w:highlight w:val="none"/>
                <w:lang w:val="zh-CN"/>
              </w:rPr>
              <w:t>申请。</w:t>
            </w:r>
          </w:p>
        </w:tc>
      </w:tr>
      <w:tr w14:paraId="651EF91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885F00F">
            <w:pPr>
              <w:pStyle w:val="25"/>
              <w:numPr>
                <w:ilvl w:val="0"/>
                <w:numId w:val="10"/>
              </w:numPr>
              <w:tabs>
                <w:tab w:val="left" w:pos="220"/>
              </w:tabs>
              <w:adjustRightInd w:val="0"/>
              <w:snapToGrid w:val="0"/>
              <w:rPr>
                <w:rFonts w:ascii="仿宋" w:hAnsi="仿宋" w:eastAsia="仿宋" w:cs="仿宋"/>
                <w:color w:val="auto"/>
                <w:szCs w:val="21"/>
                <w:highlight w:val="none"/>
              </w:rPr>
            </w:pPr>
          </w:p>
        </w:tc>
        <w:tc>
          <w:tcPr>
            <w:tcW w:w="1909" w:type="dxa"/>
            <w:vAlign w:val="center"/>
          </w:tcPr>
          <w:p w14:paraId="3275742D">
            <w:pPr>
              <w:pStyle w:val="26"/>
              <w:spacing w:line="360" w:lineRule="auto"/>
              <w:jc w:val="center"/>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总体说明</w:t>
            </w:r>
          </w:p>
        </w:tc>
        <w:tc>
          <w:tcPr>
            <w:tcW w:w="6706" w:type="dxa"/>
            <w:vAlign w:val="center"/>
          </w:tcPr>
          <w:p w14:paraId="313FE492">
            <w:pPr>
              <w:pStyle w:val="26"/>
              <w:numPr>
                <w:ilvl w:val="0"/>
                <w:numId w:val="11"/>
              </w:numPr>
              <w:spacing w:line="360" w:lineRule="auto"/>
              <w:ind w:left="0" w:leftChars="0" w:firstLineChars="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投标产生的一切费用由供应商自行承担；</w:t>
            </w:r>
          </w:p>
          <w:p w14:paraId="52F3863C">
            <w:pPr>
              <w:pStyle w:val="26"/>
              <w:numPr>
                <w:ilvl w:val="0"/>
                <w:numId w:val="11"/>
              </w:numPr>
              <w:spacing w:line="360" w:lineRule="auto"/>
              <w:ind w:left="0" w:leftChars="0" w:firstLineChars="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rPr>
              <w:t>本</w:t>
            </w:r>
            <w:r>
              <w:rPr>
                <w:rFonts w:hint="eastAsia" w:ascii="Times New Roman" w:hAnsi="Times New Roman" w:eastAsia="仿宋" w:cs="Times New Roman"/>
                <w:color w:val="auto"/>
                <w:sz w:val="22"/>
                <w:szCs w:val="22"/>
                <w:highlight w:val="none"/>
                <w:lang w:eastAsia="zh-CN"/>
              </w:rPr>
              <w:t>招标</w:t>
            </w:r>
            <w:r>
              <w:rPr>
                <w:rFonts w:hint="eastAsia" w:ascii="Times New Roman" w:hAnsi="Times New Roman" w:eastAsia="仿宋" w:cs="Times New Roman"/>
                <w:color w:val="auto"/>
                <w:sz w:val="22"/>
                <w:szCs w:val="22"/>
                <w:highlight w:val="none"/>
              </w:rPr>
              <w:t>的第一章、第二章均为实质性要求，</w:t>
            </w:r>
            <w:r>
              <w:rPr>
                <w:rFonts w:hint="eastAsia" w:ascii="Times New Roman" w:hAnsi="Times New Roman" w:eastAsia="仿宋" w:cs="Times New Roman"/>
                <w:color w:val="auto"/>
                <w:sz w:val="22"/>
                <w:szCs w:val="22"/>
                <w:highlight w:val="none"/>
                <w:lang w:val="en-US" w:eastAsia="zh-CN"/>
              </w:rPr>
              <w:t>投标</w:t>
            </w:r>
            <w:r>
              <w:rPr>
                <w:rFonts w:hint="eastAsia" w:ascii="Times New Roman" w:hAnsi="Times New Roman" w:eastAsia="仿宋" w:cs="Times New Roman"/>
                <w:color w:val="auto"/>
                <w:sz w:val="22"/>
                <w:szCs w:val="22"/>
                <w:highlight w:val="none"/>
              </w:rPr>
              <w:t>供应商应当符合；</w:t>
            </w:r>
          </w:p>
          <w:p w14:paraId="4288DD65">
            <w:pPr>
              <w:pStyle w:val="26"/>
              <w:numPr>
                <w:ilvl w:val="0"/>
                <w:numId w:val="11"/>
              </w:numPr>
              <w:spacing w:line="360" w:lineRule="auto"/>
              <w:ind w:left="0" w:leftChars="0" w:firstLineChars="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“采购人”“</w:t>
            </w:r>
            <w:r>
              <w:rPr>
                <w:rFonts w:hint="eastAsia" w:ascii="Times New Roman" w:hAnsi="Times New Roman" w:eastAsia="仿宋" w:cs="Times New Roman"/>
                <w:color w:val="auto"/>
                <w:sz w:val="22"/>
                <w:szCs w:val="22"/>
                <w:highlight w:val="none"/>
                <w:lang w:val="en-US" w:eastAsia="zh-CN"/>
              </w:rPr>
              <w:t>招标</w:t>
            </w:r>
            <w:r>
              <w:rPr>
                <w:rFonts w:hint="eastAsia" w:ascii="Times New Roman" w:hAnsi="Times New Roman" w:eastAsia="仿宋" w:cs="Times New Roman"/>
                <w:color w:val="auto"/>
                <w:sz w:val="22"/>
                <w:szCs w:val="22"/>
                <w:highlight w:val="none"/>
              </w:rPr>
              <w:t>人”系指本次组织</w:t>
            </w:r>
            <w:r>
              <w:rPr>
                <w:rFonts w:hint="eastAsia" w:ascii="Times New Roman" w:hAnsi="Times New Roman" w:eastAsia="仿宋" w:cs="Times New Roman"/>
                <w:color w:val="auto"/>
                <w:sz w:val="22"/>
                <w:szCs w:val="22"/>
                <w:highlight w:val="none"/>
                <w:lang w:eastAsia="zh-CN"/>
              </w:rPr>
              <w:t>招标</w:t>
            </w:r>
            <w:r>
              <w:rPr>
                <w:rFonts w:hint="eastAsia" w:ascii="Times New Roman" w:hAnsi="Times New Roman" w:eastAsia="仿宋" w:cs="Times New Roman"/>
                <w:color w:val="auto"/>
                <w:sz w:val="22"/>
                <w:szCs w:val="22"/>
                <w:highlight w:val="none"/>
              </w:rPr>
              <w:t>的四川省人民医院；</w:t>
            </w:r>
          </w:p>
          <w:p w14:paraId="6548F8B2">
            <w:pPr>
              <w:pStyle w:val="26"/>
              <w:numPr>
                <w:ilvl w:val="0"/>
                <w:numId w:val="11"/>
              </w:numPr>
              <w:spacing w:line="360" w:lineRule="auto"/>
              <w:ind w:left="0" w:leftChars="0" w:firstLineChars="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“供应商”“</w:t>
            </w:r>
            <w:r>
              <w:rPr>
                <w:rFonts w:hint="eastAsia" w:ascii="Times New Roman" w:hAnsi="Times New Roman" w:eastAsia="仿宋" w:cs="Times New Roman"/>
                <w:color w:val="auto"/>
                <w:sz w:val="22"/>
                <w:szCs w:val="22"/>
                <w:highlight w:val="none"/>
                <w:lang w:eastAsia="zh-CN"/>
              </w:rPr>
              <w:t>投标供应商</w:t>
            </w:r>
            <w:r>
              <w:rPr>
                <w:rFonts w:hint="eastAsia" w:ascii="Times New Roman" w:hAnsi="Times New Roman" w:eastAsia="仿宋" w:cs="Times New Roman"/>
                <w:color w:val="auto"/>
                <w:sz w:val="22"/>
                <w:szCs w:val="22"/>
                <w:highlight w:val="none"/>
              </w:rPr>
              <w:t>”“</w:t>
            </w:r>
            <w:r>
              <w:rPr>
                <w:rFonts w:hint="eastAsia" w:ascii="Times New Roman" w:hAnsi="Times New Roman" w:eastAsia="仿宋" w:cs="Times New Roman"/>
                <w:color w:val="auto"/>
                <w:sz w:val="22"/>
                <w:szCs w:val="22"/>
                <w:highlight w:val="none"/>
                <w:lang w:val="en-US" w:eastAsia="zh-CN"/>
              </w:rPr>
              <w:t>投标</w:t>
            </w:r>
            <w:r>
              <w:rPr>
                <w:rFonts w:hint="eastAsia" w:ascii="Times New Roman" w:hAnsi="Times New Roman" w:eastAsia="仿宋" w:cs="Times New Roman"/>
                <w:color w:val="auto"/>
                <w:sz w:val="22"/>
                <w:szCs w:val="22"/>
                <w:highlight w:val="none"/>
              </w:rPr>
              <w:t>人”获取了</w:t>
            </w:r>
            <w:r>
              <w:rPr>
                <w:rFonts w:hint="eastAsia" w:ascii="Times New Roman" w:hAnsi="Times New Roman" w:eastAsia="仿宋" w:cs="Times New Roman"/>
                <w:color w:val="auto"/>
                <w:sz w:val="22"/>
                <w:szCs w:val="22"/>
                <w:highlight w:val="none"/>
                <w:lang w:eastAsia="zh-CN"/>
              </w:rPr>
              <w:t>招标</w:t>
            </w:r>
            <w:r>
              <w:rPr>
                <w:rFonts w:hint="eastAsia" w:ascii="Times New Roman" w:hAnsi="Times New Roman" w:eastAsia="仿宋" w:cs="Times New Roman"/>
                <w:color w:val="auto"/>
                <w:sz w:val="22"/>
                <w:szCs w:val="22"/>
                <w:highlight w:val="none"/>
              </w:rPr>
              <w:t>文件拟参加</w:t>
            </w:r>
            <w:r>
              <w:rPr>
                <w:rFonts w:hint="eastAsia" w:ascii="Times New Roman" w:hAnsi="Times New Roman" w:eastAsia="仿宋" w:cs="Times New Roman"/>
                <w:color w:val="auto"/>
                <w:sz w:val="22"/>
                <w:szCs w:val="22"/>
                <w:highlight w:val="none"/>
                <w:lang w:eastAsia="zh-CN"/>
              </w:rPr>
              <w:t>投标</w:t>
            </w:r>
            <w:r>
              <w:rPr>
                <w:rFonts w:hint="eastAsia" w:ascii="Times New Roman" w:hAnsi="Times New Roman" w:eastAsia="仿宋" w:cs="Times New Roman"/>
                <w:color w:val="auto"/>
                <w:sz w:val="22"/>
                <w:szCs w:val="22"/>
                <w:highlight w:val="none"/>
              </w:rPr>
              <w:t>和向采购人提供货物及相应服务的供应商；</w:t>
            </w:r>
          </w:p>
          <w:p w14:paraId="1AF87C8C">
            <w:pPr>
              <w:pStyle w:val="26"/>
              <w:numPr>
                <w:ilvl w:val="0"/>
                <w:numId w:val="11"/>
              </w:numPr>
              <w:spacing w:line="360" w:lineRule="auto"/>
              <w:ind w:left="0" w:leftChars="0" w:firstLineChars="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若采购遇特殊情况，采购人有权终止采购项目；</w:t>
            </w:r>
          </w:p>
          <w:p w14:paraId="75D04906">
            <w:pPr>
              <w:pStyle w:val="26"/>
              <w:numPr>
                <w:ilvl w:val="0"/>
                <w:numId w:val="11"/>
              </w:numPr>
              <w:spacing w:line="360" w:lineRule="auto"/>
              <w:ind w:left="0" w:leftChars="0" w:firstLineChars="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本招标文件最终解释权归采购人所有。</w:t>
            </w:r>
          </w:p>
        </w:tc>
      </w:tr>
    </w:tbl>
    <w:p w14:paraId="26F37A87">
      <w:pPr>
        <w:rPr>
          <w:color w:val="auto"/>
          <w:highlight w:val="none"/>
        </w:rPr>
      </w:pPr>
      <w:r>
        <w:rPr>
          <w:color w:val="auto"/>
          <w:highlight w:val="none"/>
        </w:rPr>
        <w:br w:type="page"/>
      </w:r>
    </w:p>
    <w:p w14:paraId="6760142F">
      <w:pPr>
        <w:pStyle w:val="2"/>
        <w:bidi w:val="0"/>
        <w:rPr>
          <w:color w:val="auto"/>
          <w:highlight w:val="none"/>
        </w:rPr>
      </w:pPr>
      <w:bookmarkStart w:id="9" w:name="_Toc19400"/>
      <w:bookmarkStart w:id="10" w:name="_Toc28050"/>
      <w:bookmarkStart w:id="11" w:name="_Toc32181"/>
      <w:r>
        <w:rPr>
          <w:rFonts w:hint="eastAsia"/>
          <w:color w:val="auto"/>
          <w:highlight w:val="none"/>
        </w:rPr>
        <w:t>供应商资格审查及符合性审查</w:t>
      </w:r>
      <w:bookmarkEnd w:id="9"/>
      <w:bookmarkEnd w:id="10"/>
      <w:bookmarkEnd w:id="11"/>
    </w:p>
    <w:p w14:paraId="77483D04">
      <w:pPr>
        <w:pStyle w:val="8"/>
        <w:rPr>
          <w:rFonts w:ascii="黑体" w:hAnsi="黑体" w:eastAsia="黑体" w:cs="黑体"/>
          <w:b/>
          <w:color w:val="auto"/>
          <w:sz w:val="36"/>
          <w:szCs w:val="32"/>
          <w:highlight w:val="none"/>
        </w:rPr>
      </w:pPr>
    </w:p>
    <w:tbl>
      <w:tblPr>
        <w:tblStyle w:val="18"/>
        <w:tblW w:w="8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524"/>
        <w:gridCol w:w="4398"/>
        <w:gridCol w:w="902"/>
      </w:tblGrid>
      <w:tr w14:paraId="263B3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D23BBB1">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8"/>
                <w:szCs w:val="28"/>
                <w:highlight w:val="none"/>
              </w:rPr>
              <w:t>资格审查</w:t>
            </w:r>
          </w:p>
        </w:tc>
      </w:tr>
      <w:tr w14:paraId="503EC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30482FCA">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2524" w:type="dxa"/>
            <w:vAlign w:val="center"/>
          </w:tcPr>
          <w:p w14:paraId="27CCAB55">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资格审查项</w:t>
            </w:r>
          </w:p>
        </w:tc>
        <w:tc>
          <w:tcPr>
            <w:tcW w:w="4398" w:type="dxa"/>
            <w:vAlign w:val="center"/>
          </w:tcPr>
          <w:p w14:paraId="516EE2FE">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通过条件</w:t>
            </w:r>
          </w:p>
        </w:tc>
        <w:tc>
          <w:tcPr>
            <w:tcW w:w="902" w:type="dxa"/>
            <w:vAlign w:val="center"/>
          </w:tcPr>
          <w:p w14:paraId="78766981">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结论</w:t>
            </w:r>
          </w:p>
        </w:tc>
      </w:tr>
      <w:tr w14:paraId="5D814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11C3E5E8">
            <w:pPr>
              <w:jc w:val="center"/>
              <w:rPr>
                <w:rFonts w:ascii="仿宋" w:hAnsi="仿宋" w:eastAsia="仿宋" w:cs="仿宋"/>
                <w:color w:val="auto"/>
                <w:sz w:val="22"/>
                <w:highlight w:val="none"/>
              </w:rPr>
            </w:pPr>
            <w:r>
              <w:rPr>
                <w:rFonts w:hint="eastAsia" w:ascii="仿宋" w:hAnsi="仿宋" w:eastAsia="仿宋" w:cs="仿宋"/>
                <w:color w:val="auto"/>
                <w:sz w:val="22"/>
                <w:highlight w:val="none"/>
              </w:rPr>
              <w:t>1</w:t>
            </w:r>
          </w:p>
        </w:tc>
        <w:tc>
          <w:tcPr>
            <w:tcW w:w="2524" w:type="dxa"/>
            <w:vAlign w:val="center"/>
          </w:tcPr>
          <w:p w14:paraId="0B3C5D25">
            <w:pPr>
              <w:jc w:val="center"/>
              <w:rPr>
                <w:rFonts w:ascii="仿宋" w:hAnsi="仿宋" w:eastAsia="仿宋" w:cs="仿宋"/>
                <w:b/>
                <w:color w:val="auto"/>
                <w:sz w:val="22"/>
                <w:highlight w:val="none"/>
              </w:rPr>
            </w:pPr>
            <w:r>
              <w:rPr>
                <w:rFonts w:ascii="等线" w:hAnsi="等线" w:eastAsia="仿宋"/>
                <w:b/>
                <w:color w:val="auto"/>
                <w:sz w:val="22"/>
                <w:highlight w:val="none"/>
              </w:rPr>
              <w:t>具有独立承担民事责任的能力</w:t>
            </w:r>
          </w:p>
        </w:tc>
        <w:tc>
          <w:tcPr>
            <w:tcW w:w="4398" w:type="dxa"/>
            <w:vAlign w:val="center"/>
          </w:tcPr>
          <w:p w14:paraId="3622C03D">
            <w:pPr>
              <w:rPr>
                <w:rFonts w:hint="eastAsia" w:ascii="仿宋" w:hAnsi="仿宋" w:eastAsia="仿宋" w:cs="仿宋"/>
                <w:color w:val="auto"/>
                <w:highlight w:val="none"/>
              </w:rPr>
            </w:pPr>
            <w:r>
              <w:rPr>
                <w:rFonts w:hint="eastAsia" w:ascii="仿宋" w:hAnsi="仿宋" w:eastAsia="仿宋" w:cs="仿宋"/>
                <w:color w:val="auto"/>
                <w:highlight w:val="none"/>
              </w:rPr>
              <w:t>（1）供应商若为企业法人：提供“统一社会信用代码营业执照”；未换证的提供“营业执照、税务登记证、组织机构代码证或三证合一的营业执照”；</w:t>
            </w:r>
          </w:p>
          <w:p w14:paraId="2CDE2258">
            <w:pPr>
              <w:rPr>
                <w:rFonts w:hint="eastAsia" w:ascii="仿宋" w:hAnsi="仿宋" w:eastAsia="仿宋" w:cs="仿宋"/>
                <w:color w:val="auto"/>
                <w:highlight w:val="none"/>
              </w:rPr>
            </w:pPr>
            <w:r>
              <w:rPr>
                <w:rFonts w:hint="eastAsia" w:ascii="仿宋" w:hAnsi="仿宋" w:eastAsia="仿宋" w:cs="仿宋"/>
                <w:color w:val="auto"/>
                <w:highlight w:val="none"/>
              </w:rPr>
              <w:t>（2）若为事业法人：提供“统一社会信用代码法人登记证书”；未换证的提交“事业法人登记证书、组织机构代码证”；</w:t>
            </w:r>
          </w:p>
          <w:p w14:paraId="5347B8CD">
            <w:pPr>
              <w:rPr>
                <w:rFonts w:hint="eastAsia" w:ascii="仿宋" w:hAnsi="仿宋" w:eastAsia="仿宋" w:cs="仿宋"/>
                <w:color w:val="auto"/>
                <w:highlight w:val="none"/>
              </w:rPr>
            </w:pPr>
            <w:r>
              <w:rPr>
                <w:rFonts w:hint="eastAsia" w:ascii="仿宋" w:hAnsi="仿宋" w:eastAsia="仿宋" w:cs="仿宋"/>
                <w:color w:val="auto"/>
                <w:highlight w:val="none"/>
              </w:rPr>
              <w:t>（3）若为其他组织：提供“对应主管部门颁发的准许执业证明文件或营业执照”；</w:t>
            </w:r>
          </w:p>
          <w:p w14:paraId="42962063">
            <w:pPr>
              <w:rPr>
                <w:color w:val="auto"/>
                <w:highlight w:val="none"/>
              </w:rPr>
            </w:pPr>
            <w:r>
              <w:rPr>
                <w:rFonts w:hint="eastAsia" w:ascii="仿宋" w:hAnsi="仿宋" w:eastAsia="仿宋" w:cs="仿宋"/>
                <w:color w:val="auto"/>
                <w:highlight w:val="none"/>
              </w:rPr>
              <w:t>（4）若为自然人：提供“身份证明材料”</w:t>
            </w:r>
          </w:p>
        </w:tc>
        <w:tc>
          <w:tcPr>
            <w:tcW w:w="902" w:type="dxa"/>
            <w:vAlign w:val="center"/>
          </w:tcPr>
          <w:p w14:paraId="27ED8E65">
            <w:pPr>
              <w:widowControl/>
              <w:jc w:val="left"/>
              <w:rPr>
                <w:rFonts w:ascii="仿宋" w:hAnsi="仿宋" w:eastAsia="仿宋" w:cs="仿宋"/>
                <w:bCs/>
                <w:color w:val="auto"/>
                <w:kern w:val="0"/>
                <w:sz w:val="22"/>
                <w:highlight w:val="none"/>
              </w:rPr>
            </w:pPr>
          </w:p>
        </w:tc>
      </w:tr>
      <w:tr w14:paraId="081C6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00A8A155">
            <w:pPr>
              <w:jc w:val="center"/>
              <w:rPr>
                <w:rFonts w:ascii="仿宋" w:hAnsi="仿宋" w:eastAsia="仿宋" w:cs="仿宋"/>
                <w:color w:val="auto"/>
                <w:sz w:val="22"/>
                <w:highlight w:val="none"/>
              </w:rPr>
            </w:pPr>
            <w:r>
              <w:rPr>
                <w:rFonts w:hint="eastAsia" w:ascii="仿宋" w:hAnsi="仿宋" w:eastAsia="仿宋" w:cs="仿宋"/>
                <w:color w:val="auto"/>
                <w:sz w:val="22"/>
                <w:highlight w:val="none"/>
              </w:rPr>
              <w:t>2</w:t>
            </w:r>
          </w:p>
        </w:tc>
        <w:tc>
          <w:tcPr>
            <w:tcW w:w="2524" w:type="dxa"/>
            <w:vAlign w:val="center"/>
          </w:tcPr>
          <w:p w14:paraId="63B67306">
            <w:pPr>
              <w:jc w:val="center"/>
              <w:rPr>
                <w:rFonts w:ascii="仿宋" w:hAnsi="仿宋" w:eastAsia="仿宋" w:cs="仿宋"/>
                <w:b/>
                <w:color w:val="auto"/>
                <w:sz w:val="22"/>
                <w:highlight w:val="none"/>
              </w:rPr>
            </w:pPr>
            <w:r>
              <w:rPr>
                <w:rFonts w:ascii="仿宋" w:hAnsi="仿宋" w:eastAsia="仿宋"/>
                <w:b/>
                <w:color w:val="auto"/>
                <w:sz w:val="22"/>
                <w:highlight w:val="none"/>
              </w:rPr>
              <w:t>具有健全的财务会计制度</w:t>
            </w:r>
          </w:p>
        </w:tc>
        <w:tc>
          <w:tcPr>
            <w:tcW w:w="4398" w:type="dxa"/>
            <w:vAlign w:val="center"/>
          </w:tcPr>
          <w:p w14:paraId="68FC698F">
            <w:pPr>
              <w:rPr>
                <w:rFonts w:ascii="仿宋" w:hAnsi="仿宋" w:eastAsia="仿宋" w:cs="仿宋"/>
                <w:color w:val="auto"/>
                <w:sz w:val="22"/>
                <w:highlight w:val="none"/>
              </w:rPr>
            </w:pPr>
            <w:r>
              <w:rPr>
                <w:rFonts w:hint="eastAsia" w:ascii="仿宋" w:hAnsi="仿宋" w:eastAsia="仿宋" w:cs="仿宋"/>
                <w:color w:val="auto"/>
                <w:sz w:val="22"/>
                <w:highlight w:val="none"/>
              </w:rPr>
              <w:t>供应商根据自身情况选择提供其中任意一项：</w:t>
            </w:r>
          </w:p>
          <w:p w14:paraId="0DB3E3CF">
            <w:pPr>
              <w:rPr>
                <w:rFonts w:ascii="仿宋" w:hAnsi="仿宋" w:eastAsia="仿宋" w:cs="仿宋"/>
                <w:color w:val="auto"/>
                <w:sz w:val="22"/>
                <w:highlight w:val="none"/>
              </w:rPr>
            </w:pPr>
            <w:r>
              <w:rPr>
                <w:rFonts w:hint="eastAsia" w:ascii="仿宋" w:hAnsi="仿宋" w:eastAsia="仿宋" w:cs="仿宋"/>
                <w:color w:val="auto"/>
                <w:sz w:val="22"/>
                <w:highlight w:val="none"/>
              </w:rPr>
              <w:t>（1）可提供截至</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提交截止日前两个年度任意一个年度经审计的财务报告复印件（包含审计报告和审计报告中所涉及的财务报表和报表附注）；</w:t>
            </w:r>
          </w:p>
          <w:p w14:paraId="085B781B">
            <w:pPr>
              <w:rPr>
                <w:rFonts w:ascii="仿宋" w:hAnsi="仿宋" w:eastAsia="仿宋" w:cs="仿宋"/>
                <w:color w:val="auto"/>
                <w:sz w:val="22"/>
                <w:highlight w:val="none"/>
              </w:rPr>
            </w:pPr>
            <w:r>
              <w:rPr>
                <w:rFonts w:hint="eastAsia" w:ascii="仿宋" w:hAnsi="仿宋" w:eastAsia="仿宋" w:cs="仿宋"/>
                <w:color w:val="auto"/>
                <w:sz w:val="22"/>
                <w:highlight w:val="none"/>
              </w:rPr>
              <w:t>（2）也可提供截</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提交截止日前两个年度任意一个年度供应商内部的财务报表复印件（至少包含资产负债表）；</w:t>
            </w:r>
          </w:p>
          <w:p w14:paraId="225CD33C">
            <w:pPr>
              <w:rPr>
                <w:rFonts w:ascii="仿宋" w:hAnsi="仿宋" w:eastAsia="仿宋" w:cs="仿宋"/>
                <w:color w:val="auto"/>
                <w:sz w:val="22"/>
                <w:highlight w:val="none"/>
              </w:rPr>
            </w:pPr>
            <w:r>
              <w:rPr>
                <w:rFonts w:hint="eastAsia" w:ascii="仿宋" w:hAnsi="仿宋" w:eastAsia="仿宋" w:cs="仿宋"/>
                <w:color w:val="auto"/>
                <w:sz w:val="22"/>
                <w:highlight w:val="none"/>
              </w:rPr>
              <w:t>（3）也可提供截至提交</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截止日一年内银行出具的资信证明；</w:t>
            </w:r>
          </w:p>
          <w:p w14:paraId="1976E5AC">
            <w:pPr>
              <w:rPr>
                <w:rFonts w:ascii="仿宋" w:hAnsi="仿宋" w:eastAsia="仿宋" w:cs="仿宋"/>
                <w:color w:val="auto"/>
                <w:sz w:val="22"/>
                <w:highlight w:val="none"/>
              </w:rPr>
            </w:pPr>
            <w:r>
              <w:rPr>
                <w:rFonts w:hint="eastAsia" w:ascii="仿宋" w:hAnsi="仿宋" w:eastAsia="仿宋" w:cs="仿宋"/>
                <w:color w:val="auto"/>
                <w:sz w:val="22"/>
                <w:highlight w:val="none"/>
              </w:rPr>
              <w:t>（4）供应商注册时间截至提交投标文件截止日不足一年的，也可提供工商管理部门备案的公司章程；</w:t>
            </w:r>
          </w:p>
          <w:p w14:paraId="1A89FDF8">
            <w:pPr>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（5）供应商为个体工商户或自然人时，可提供承诺函</w:t>
            </w:r>
            <w:r>
              <w:rPr>
                <w:rFonts w:hint="eastAsia" w:ascii="仿宋" w:hAnsi="仿宋" w:eastAsia="仿宋" w:cs="仿宋"/>
                <w:color w:val="auto"/>
                <w:sz w:val="22"/>
                <w:highlight w:val="none"/>
                <w:lang w:eastAsia="zh-CN"/>
              </w:rPr>
              <w:t>。</w:t>
            </w:r>
          </w:p>
        </w:tc>
        <w:tc>
          <w:tcPr>
            <w:tcW w:w="902" w:type="dxa"/>
            <w:vAlign w:val="center"/>
          </w:tcPr>
          <w:p w14:paraId="509F8F05">
            <w:pPr>
              <w:jc w:val="left"/>
              <w:rPr>
                <w:rFonts w:ascii="仿宋" w:hAnsi="仿宋" w:eastAsia="仿宋" w:cs="仿宋"/>
                <w:bCs/>
                <w:color w:val="auto"/>
                <w:kern w:val="0"/>
                <w:sz w:val="22"/>
                <w:highlight w:val="none"/>
              </w:rPr>
            </w:pPr>
          </w:p>
        </w:tc>
      </w:tr>
      <w:tr w14:paraId="0AE1D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F42C8E6">
            <w:pPr>
              <w:jc w:val="center"/>
              <w:rPr>
                <w:rFonts w:ascii="仿宋" w:hAnsi="仿宋" w:eastAsia="仿宋" w:cs="仿宋"/>
                <w:color w:val="auto"/>
                <w:sz w:val="22"/>
                <w:highlight w:val="none"/>
              </w:rPr>
            </w:pPr>
            <w:r>
              <w:rPr>
                <w:rFonts w:hint="eastAsia" w:ascii="仿宋" w:hAnsi="仿宋" w:eastAsia="仿宋" w:cs="仿宋"/>
                <w:color w:val="auto"/>
                <w:sz w:val="22"/>
                <w:highlight w:val="none"/>
              </w:rPr>
              <w:t>3</w:t>
            </w:r>
          </w:p>
        </w:tc>
        <w:tc>
          <w:tcPr>
            <w:tcW w:w="2524" w:type="dxa"/>
            <w:vAlign w:val="center"/>
          </w:tcPr>
          <w:p w14:paraId="31B52CA4">
            <w:pPr>
              <w:spacing w:line="360" w:lineRule="auto"/>
              <w:jc w:val="center"/>
              <w:rPr>
                <w:rFonts w:ascii="仿宋" w:hAnsi="仿宋" w:eastAsia="仿宋" w:cs="仿宋"/>
                <w:b/>
                <w:color w:val="auto"/>
                <w:sz w:val="22"/>
                <w:highlight w:val="none"/>
              </w:rPr>
            </w:pPr>
            <w:r>
              <w:rPr>
                <w:rFonts w:ascii="仿宋" w:hAnsi="仿宋" w:eastAsia="仿宋"/>
                <w:b/>
                <w:color w:val="auto"/>
                <w:sz w:val="22"/>
                <w:highlight w:val="none"/>
              </w:rPr>
              <w:t>具有履行合同所必需的设备和专业技术能力</w:t>
            </w:r>
          </w:p>
        </w:tc>
        <w:tc>
          <w:tcPr>
            <w:tcW w:w="4398" w:type="dxa"/>
            <w:vMerge w:val="restart"/>
            <w:vAlign w:val="center"/>
          </w:tcPr>
          <w:p w14:paraId="2658B5CF">
            <w:pPr>
              <w:jc w:val="center"/>
              <w:rPr>
                <w:rFonts w:ascii="仿宋" w:hAnsi="仿宋" w:eastAsia="仿宋" w:cs="仿宋"/>
                <w:color w:val="auto"/>
                <w:sz w:val="22"/>
                <w:highlight w:val="none"/>
              </w:rPr>
            </w:pPr>
            <w:r>
              <w:rPr>
                <w:rFonts w:hint="eastAsia" w:ascii="仿宋" w:hAnsi="仿宋" w:eastAsia="仿宋" w:cs="仿宋"/>
                <w:color w:val="auto"/>
                <w:sz w:val="22"/>
                <w:highlight w:val="none"/>
              </w:rPr>
              <w:t>统一提供承诺函</w:t>
            </w:r>
          </w:p>
          <w:p w14:paraId="55FE0B90">
            <w:pPr>
              <w:jc w:val="center"/>
              <w:rPr>
                <w:rFonts w:ascii="仿宋" w:hAnsi="仿宋" w:eastAsia="仿宋" w:cs="仿宋"/>
                <w:color w:val="auto"/>
                <w:sz w:val="22"/>
                <w:highlight w:val="none"/>
              </w:rPr>
            </w:pPr>
            <w:r>
              <w:rPr>
                <w:rFonts w:hint="eastAsia" w:ascii="仿宋" w:hAnsi="仿宋" w:eastAsia="仿宋" w:cs="仿宋"/>
                <w:color w:val="auto"/>
                <w:sz w:val="22"/>
                <w:highlight w:val="none"/>
              </w:rPr>
              <w:t>(注：格式见第六章承诺函)</w:t>
            </w:r>
          </w:p>
        </w:tc>
        <w:tc>
          <w:tcPr>
            <w:tcW w:w="902" w:type="dxa"/>
            <w:vMerge w:val="restart"/>
            <w:vAlign w:val="center"/>
          </w:tcPr>
          <w:p w14:paraId="4B5B5EAA">
            <w:pPr>
              <w:jc w:val="left"/>
              <w:rPr>
                <w:rFonts w:ascii="仿宋" w:hAnsi="仿宋" w:eastAsia="仿宋" w:cs="仿宋"/>
                <w:bCs/>
                <w:color w:val="auto"/>
                <w:kern w:val="0"/>
                <w:sz w:val="22"/>
                <w:highlight w:val="none"/>
              </w:rPr>
            </w:pPr>
          </w:p>
        </w:tc>
      </w:tr>
      <w:tr w14:paraId="06EB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326F7CAE">
            <w:pPr>
              <w:jc w:val="center"/>
              <w:rPr>
                <w:rFonts w:ascii="仿宋" w:hAnsi="仿宋" w:eastAsia="仿宋" w:cs="仿宋"/>
                <w:color w:val="auto"/>
                <w:sz w:val="22"/>
                <w:highlight w:val="none"/>
              </w:rPr>
            </w:pPr>
            <w:r>
              <w:rPr>
                <w:rFonts w:hint="eastAsia" w:ascii="仿宋" w:hAnsi="仿宋" w:eastAsia="仿宋" w:cs="仿宋"/>
                <w:color w:val="auto"/>
                <w:sz w:val="22"/>
                <w:highlight w:val="none"/>
              </w:rPr>
              <w:t>4</w:t>
            </w:r>
          </w:p>
        </w:tc>
        <w:tc>
          <w:tcPr>
            <w:tcW w:w="2524" w:type="dxa"/>
            <w:vAlign w:val="center"/>
          </w:tcPr>
          <w:p w14:paraId="72AF6113">
            <w:pPr>
              <w:spacing w:line="360" w:lineRule="auto"/>
              <w:jc w:val="center"/>
              <w:rPr>
                <w:rFonts w:ascii="仿宋" w:hAnsi="仿宋" w:eastAsia="仿宋" w:cs="仿宋"/>
                <w:b/>
                <w:color w:val="auto"/>
                <w:sz w:val="22"/>
                <w:highlight w:val="none"/>
              </w:rPr>
            </w:pPr>
            <w:r>
              <w:rPr>
                <w:rFonts w:ascii="仿宋" w:hAnsi="仿宋" w:eastAsia="仿宋"/>
                <w:b/>
                <w:color w:val="auto"/>
                <w:sz w:val="22"/>
                <w:highlight w:val="none"/>
              </w:rPr>
              <w:t>有依法缴纳税收和社会保障资金的良好记录</w:t>
            </w:r>
          </w:p>
        </w:tc>
        <w:tc>
          <w:tcPr>
            <w:tcW w:w="4398" w:type="dxa"/>
            <w:vMerge w:val="continue"/>
            <w:vAlign w:val="center"/>
          </w:tcPr>
          <w:p w14:paraId="77029A06">
            <w:pPr>
              <w:rPr>
                <w:rFonts w:ascii="仿宋" w:hAnsi="仿宋" w:eastAsia="仿宋" w:cs="仿宋"/>
                <w:color w:val="auto"/>
                <w:sz w:val="22"/>
                <w:highlight w:val="none"/>
              </w:rPr>
            </w:pPr>
          </w:p>
        </w:tc>
        <w:tc>
          <w:tcPr>
            <w:tcW w:w="902" w:type="dxa"/>
            <w:vMerge w:val="continue"/>
            <w:vAlign w:val="center"/>
          </w:tcPr>
          <w:p w14:paraId="6D46254D">
            <w:pPr>
              <w:jc w:val="left"/>
              <w:rPr>
                <w:rFonts w:ascii="仿宋" w:hAnsi="仿宋" w:eastAsia="仿宋" w:cs="仿宋"/>
                <w:bCs/>
                <w:color w:val="auto"/>
                <w:kern w:val="0"/>
                <w:sz w:val="22"/>
                <w:highlight w:val="none"/>
              </w:rPr>
            </w:pPr>
          </w:p>
        </w:tc>
      </w:tr>
      <w:tr w14:paraId="54E6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70C341B8">
            <w:pPr>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5</w:t>
            </w:r>
          </w:p>
        </w:tc>
        <w:tc>
          <w:tcPr>
            <w:tcW w:w="2524" w:type="dxa"/>
            <w:vAlign w:val="center"/>
          </w:tcPr>
          <w:p w14:paraId="2ED40E86">
            <w:pPr>
              <w:spacing w:line="360" w:lineRule="auto"/>
              <w:jc w:val="center"/>
              <w:rPr>
                <w:rFonts w:ascii="仿宋" w:hAnsi="仿宋" w:eastAsia="仿宋"/>
                <w:b/>
                <w:color w:val="auto"/>
                <w:sz w:val="22"/>
                <w:highlight w:val="none"/>
              </w:rPr>
            </w:pPr>
            <w:r>
              <w:rPr>
                <w:rFonts w:ascii="仿宋" w:hAnsi="仿宋" w:eastAsia="仿宋"/>
                <w:b/>
                <w:color w:val="auto"/>
                <w:sz w:val="22"/>
                <w:highlight w:val="none"/>
              </w:rPr>
              <w:t>具有良好的商业信誉</w:t>
            </w:r>
          </w:p>
        </w:tc>
        <w:tc>
          <w:tcPr>
            <w:tcW w:w="4398" w:type="dxa"/>
            <w:vMerge w:val="continue"/>
            <w:vAlign w:val="center"/>
          </w:tcPr>
          <w:p w14:paraId="40200575">
            <w:pPr>
              <w:rPr>
                <w:rFonts w:ascii="仿宋" w:hAnsi="仿宋" w:eastAsia="仿宋" w:cs="仿宋"/>
                <w:color w:val="auto"/>
                <w:sz w:val="22"/>
                <w:highlight w:val="none"/>
              </w:rPr>
            </w:pPr>
          </w:p>
        </w:tc>
        <w:tc>
          <w:tcPr>
            <w:tcW w:w="902" w:type="dxa"/>
            <w:vMerge w:val="continue"/>
            <w:vAlign w:val="center"/>
          </w:tcPr>
          <w:p w14:paraId="0BAF45D5">
            <w:pPr>
              <w:jc w:val="left"/>
              <w:rPr>
                <w:rFonts w:ascii="仿宋" w:hAnsi="仿宋" w:eastAsia="仿宋" w:cs="仿宋"/>
                <w:bCs/>
                <w:color w:val="auto"/>
                <w:kern w:val="0"/>
                <w:sz w:val="22"/>
                <w:highlight w:val="none"/>
              </w:rPr>
            </w:pPr>
          </w:p>
        </w:tc>
      </w:tr>
      <w:tr w14:paraId="335C4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749C0E2">
            <w:pPr>
              <w:jc w:val="center"/>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val="en-US" w:eastAsia="zh-CN"/>
              </w:rPr>
              <w:t>6</w:t>
            </w:r>
          </w:p>
        </w:tc>
        <w:tc>
          <w:tcPr>
            <w:tcW w:w="2524" w:type="dxa"/>
            <w:vAlign w:val="center"/>
          </w:tcPr>
          <w:p w14:paraId="4A0E4168">
            <w:pPr>
              <w:spacing w:line="360" w:lineRule="auto"/>
              <w:jc w:val="center"/>
              <w:rPr>
                <w:rFonts w:ascii="仿宋" w:hAnsi="仿宋" w:eastAsia="仿宋" w:cs="仿宋"/>
                <w:b/>
                <w:color w:val="auto"/>
                <w:sz w:val="22"/>
                <w:highlight w:val="none"/>
              </w:rPr>
            </w:pPr>
            <w:r>
              <w:rPr>
                <w:rFonts w:hint="eastAsia" w:ascii="仿宋" w:hAnsi="仿宋" w:eastAsia="仿宋"/>
                <w:b/>
                <w:color w:val="auto"/>
                <w:sz w:val="22"/>
                <w:highlight w:val="none"/>
              </w:rPr>
              <w:t>参加本次采购活动前三年内，在经营活动中没有重大违法记录</w:t>
            </w:r>
          </w:p>
        </w:tc>
        <w:tc>
          <w:tcPr>
            <w:tcW w:w="4398" w:type="dxa"/>
            <w:vMerge w:val="continue"/>
            <w:vAlign w:val="center"/>
          </w:tcPr>
          <w:p w14:paraId="60EE15CC">
            <w:pPr>
              <w:rPr>
                <w:rFonts w:ascii="仿宋" w:hAnsi="仿宋" w:eastAsia="仿宋" w:cs="仿宋"/>
                <w:color w:val="auto"/>
                <w:sz w:val="22"/>
                <w:highlight w:val="none"/>
              </w:rPr>
            </w:pPr>
          </w:p>
        </w:tc>
        <w:tc>
          <w:tcPr>
            <w:tcW w:w="902" w:type="dxa"/>
            <w:vMerge w:val="continue"/>
            <w:vAlign w:val="center"/>
          </w:tcPr>
          <w:p w14:paraId="58871F98">
            <w:pPr>
              <w:jc w:val="left"/>
              <w:rPr>
                <w:rFonts w:ascii="仿宋" w:hAnsi="仿宋" w:eastAsia="仿宋" w:cs="仿宋"/>
                <w:bCs/>
                <w:color w:val="auto"/>
                <w:kern w:val="0"/>
                <w:sz w:val="22"/>
                <w:highlight w:val="none"/>
              </w:rPr>
            </w:pPr>
          </w:p>
        </w:tc>
      </w:tr>
      <w:tr w14:paraId="2C75A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D11A165">
            <w:pPr>
              <w:jc w:val="center"/>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val="en-US" w:eastAsia="zh-CN"/>
              </w:rPr>
              <w:t>7</w:t>
            </w:r>
          </w:p>
        </w:tc>
        <w:tc>
          <w:tcPr>
            <w:tcW w:w="2524" w:type="dxa"/>
            <w:vAlign w:val="center"/>
          </w:tcPr>
          <w:p w14:paraId="4637CDFA">
            <w:pPr>
              <w:spacing w:line="360" w:lineRule="auto"/>
              <w:jc w:val="center"/>
              <w:rPr>
                <w:rFonts w:ascii="仿宋" w:hAnsi="仿宋" w:eastAsia="仿宋" w:cs="仿宋"/>
                <w:b/>
                <w:color w:val="auto"/>
                <w:sz w:val="22"/>
                <w:highlight w:val="none"/>
              </w:rPr>
            </w:pPr>
            <w:r>
              <w:rPr>
                <w:rFonts w:ascii="仿宋" w:hAnsi="仿宋" w:eastAsia="仿宋"/>
                <w:b/>
                <w:color w:val="auto"/>
                <w:sz w:val="22"/>
                <w:highlight w:val="none"/>
              </w:rPr>
              <w:t>法律、行政法规规定的其他条件</w:t>
            </w:r>
          </w:p>
        </w:tc>
        <w:tc>
          <w:tcPr>
            <w:tcW w:w="4398" w:type="dxa"/>
            <w:vMerge w:val="continue"/>
            <w:vAlign w:val="center"/>
          </w:tcPr>
          <w:p w14:paraId="066298C6">
            <w:pPr>
              <w:rPr>
                <w:rFonts w:ascii="仿宋" w:hAnsi="仿宋" w:eastAsia="仿宋" w:cs="仿宋"/>
                <w:color w:val="auto"/>
                <w:sz w:val="22"/>
                <w:highlight w:val="none"/>
              </w:rPr>
            </w:pPr>
          </w:p>
        </w:tc>
        <w:tc>
          <w:tcPr>
            <w:tcW w:w="902" w:type="dxa"/>
            <w:vMerge w:val="continue"/>
            <w:vAlign w:val="center"/>
          </w:tcPr>
          <w:p w14:paraId="2DF8A4ED">
            <w:pPr>
              <w:jc w:val="left"/>
              <w:rPr>
                <w:rFonts w:ascii="仿宋" w:hAnsi="仿宋" w:eastAsia="仿宋" w:cs="仿宋"/>
                <w:bCs/>
                <w:color w:val="auto"/>
                <w:kern w:val="0"/>
                <w:sz w:val="22"/>
                <w:highlight w:val="none"/>
              </w:rPr>
            </w:pPr>
          </w:p>
        </w:tc>
      </w:tr>
      <w:tr w14:paraId="60A00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01F0287E">
            <w:pPr>
              <w:jc w:val="center"/>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val="en-US" w:eastAsia="zh-CN"/>
              </w:rPr>
              <w:t>8</w:t>
            </w:r>
          </w:p>
        </w:tc>
        <w:tc>
          <w:tcPr>
            <w:tcW w:w="2524" w:type="dxa"/>
            <w:vAlign w:val="center"/>
          </w:tcPr>
          <w:p w14:paraId="48CD9022">
            <w:pPr>
              <w:jc w:val="center"/>
              <w:rPr>
                <w:rFonts w:ascii="仿宋" w:hAnsi="仿宋" w:eastAsia="仿宋" w:cs="仿宋"/>
                <w:color w:val="auto"/>
                <w:sz w:val="22"/>
                <w:highlight w:val="none"/>
              </w:rPr>
            </w:pPr>
            <w:r>
              <w:rPr>
                <w:rFonts w:hint="eastAsia" w:ascii="仿宋" w:hAnsi="仿宋" w:eastAsia="仿宋"/>
                <w:b/>
                <w:color w:val="auto"/>
                <w:sz w:val="22"/>
                <w:highlight w:val="none"/>
              </w:rPr>
              <w:t>未被列入失信被执行人、重大税收违法案件当事人名单、政府采购严重违法失信行为记录名单</w:t>
            </w:r>
          </w:p>
        </w:tc>
        <w:tc>
          <w:tcPr>
            <w:tcW w:w="4398" w:type="dxa"/>
            <w:vMerge w:val="continue"/>
            <w:vAlign w:val="center"/>
          </w:tcPr>
          <w:p w14:paraId="3A14F966">
            <w:pPr>
              <w:rPr>
                <w:rFonts w:ascii="仿宋" w:hAnsi="仿宋" w:eastAsia="仿宋" w:cs="仿宋"/>
                <w:color w:val="auto"/>
                <w:sz w:val="22"/>
                <w:highlight w:val="none"/>
              </w:rPr>
            </w:pPr>
          </w:p>
        </w:tc>
        <w:tc>
          <w:tcPr>
            <w:tcW w:w="902" w:type="dxa"/>
            <w:vMerge w:val="continue"/>
            <w:vAlign w:val="center"/>
          </w:tcPr>
          <w:p w14:paraId="09D1CF93">
            <w:pPr>
              <w:jc w:val="left"/>
              <w:rPr>
                <w:rFonts w:ascii="仿宋" w:hAnsi="仿宋" w:eastAsia="仿宋" w:cs="仿宋"/>
                <w:bCs/>
                <w:color w:val="auto"/>
                <w:kern w:val="0"/>
                <w:sz w:val="22"/>
                <w:highlight w:val="none"/>
              </w:rPr>
            </w:pPr>
          </w:p>
        </w:tc>
      </w:tr>
      <w:tr w14:paraId="6D27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2198C4B7">
            <w:pPr>
              <w:jc w:val="center"/>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9</w:t>
            </w:r>
          </w:p>
        </w:tc>
        <w:tc>
          <w:tcPr>
            <w:tcW w:w="2524" w:type="dxa"/>
            <w:vAlign w:val="center"/>
          </w:tcPr>
          <w:p w14:paraId="2F3C30D5">
            <w:pPr>
              <w:widowControl/>
              <w:rPr>
                <w:rFonts w:hint="eastAsia" w:ascii="仿宋" w:hAnsi="仿宋" w:eastAsia="仿宋" w:cs="仿宋"/>
                <w:b/>
                <w:bCs/>
                <w:color w:val="auto"/>
                <w:sz w:val="22"/>
                <w:highlight w:val="none"/>
                <w:lang w:eastAsia="zh-CN"/>
              </w:rPr>
            </w:pPr>
            <w:r>
              <w:rPr>
                <w:rFonts w:hint="eastAsia" w:ascii="仿宋" w:hAnsi="仿宋" w:eastAsia="仿宋" w:cs="仿宋"/>
                <w:b/>
                <w:bCs/>
                <w:color w:val="auto"/>
                <w:sz w:val="22"/>
                <w:highlight w:val="none"/>
              </w:rPr>
              <w:t>本项目</w:t>
            </w:r>
            <w:r>
              <w:rPr>
                <w:rFonts w:hint="eastAsia" w:ascii="仿宋" w:hAnsi="仿宋" w:eastAsia="仿宋" w:cs="仿宋"/>
                <w:b/>
                <w:bCs/>
                <w:color w:val="auto"/>
                <w:sz w:val="22"/>
                <w:highlight w:val="none"/>
                <w:lang w:eastAsia="zh-CN"/>
              </w:rPr>
              <w:t>其他</w:t>
            </w:r>
            <w:r>
              <w:rPr>
                <w:rFonts w:hint="eastAsia" w:ascii="仿宋" w:hAnsi="仿宋" w:eastAsia="仿宋" w:cs="仿宋"/>
                <w:b/>
                <w:bCs/>
                <w:color w:val="auto"/>
                <w:sz w:val="22"/>
                <w:highlight w:val="none"/>
              </w:rPr>
              <w:t>资格条件：供应商需具备建设行政主管部门颁发的建筑机电安装工程专业承包</w:t>
            </w:r>
            <w:r>
              <w:rPr>
                <w:rFonts w:hint="eastAsia" w:ascii="仿宋" w:hAnsi="仿宋" w:eastAsia="仿宋" w:cs="仿宋"/>
                <w:b/>
                <w:bCs/>
                <w:color w:val="auto"/>
                <w:sz w:val="22"/>
                <w:highlight w:val="none"/>
                <w:lang w:val="en-US" w:eastAsia="zh-CN"/>
              </w:rPr>
              <w:t>贰级及以上</w:t>
            </w:r>
            <w:r>
              <w:rPr>
                <w:rFonts w:hint="eastAsia" w:ascii="仿宋" w:hAnsi="仿宋" w:eastAsia="仿宋" w:cs="仿宋"/>
                <w:b/>
                <w:bCs/>
                <w:color w:val="auto"/>
                <w:sz w:val="22"/>
                <w:highlight w:val="none"/>
              </w:rPr>
              <w:t>资质，并具备有效的《安全生产许可证》；</w:t>
            </w:r>
          </w:p>
        </w:tc>
        <w:tc>
          <w:tcPr>
            <w:tcW w:w="4398" w:type="dxa"/>
            <w:vAlign w:val="center"/>
          </w:tcPr>
          <w:p w14:paraId="7A94C59D">
            <w:pPr>
              <w:rPr>
                <w:rFonts w:hint="default" w:ascii="仿宋" w:hAnsi="仿宋" w:eastAsia="仿宋" w:cs="仿宋"/>
                <w:color w:val="auto"/>
                <w:sz w:val="22"/>
                <w:highlight w:val="none"/>
                <w:u w:val="single"/>
                <w:lang w:val="en-US" w:eastAsia="zh-CN"/>
              </w:rPr>
            </w:pPr>
            <w:r>
              <w:rPr>
                <w:rFonts w:hint="eastAsia" w:ascii="仿宋" w:hAnsi="仿宋" w:eastAsia="仿宋" w:cs="仿宋"/>
                <w:color w:val="auto"/>
                <w:sz w:val="22"/>
                <w:highlight w:val="none"/>
              </w:rPr>
              <w:t>提供</w:t>
            </w:r>
            <w:r>
              <w:rPr>
                <w:rFonts w:hint="eastAsia" w:ascii="仿宋" w:hAnsi="仿宋" w:eastAsia="仿宋" w:cs="仿宋"/>
                <w:color w:val="auto"/>
                <w:sz w:val="22"/>
                <w:highlight w:val="none"/>
                <w:lang w:val="en-US" w:eastAsia="zh-CN"/>
              </w:rPr>
              <w:t>证明材料并加盖公章</w:t>
            </w:r>
          </w:p>
        </w:tc>
        <w:tc>
          <w:tcPr>
            <w:tcW w:w="902" w:type="dxa"/>
            <w:vAlign w:val="center"/>
          </w:tcPr>
          <w:p w14:paraId="2119BAE2">
            <w:pPr>
              <w:jc w:val="left"/>
              <w:rPr>
                <w:rFonts w:ascii="仿宋" w:hAnsi="仿宋" w:eastAsia="仿宋" w:cs="仿宋"/>
                <w:bCs/>
                <w:color w:val="auto"/>
                <w:kern w:val="0"/>
                <w:sz w:val="22"/>
                <w:highlight w:val="none"/>
              </w:rPr>
            </w:pPr>
          </w:p>
        </w:tc>
      </w:tr>
    </w:tbl>
    <w:p w14:paraId="6226A5E1">
      <w:pPr>
        <w:rPr>
          <w:color w:val="auto"/>
          <w:highlight w:val="none"/>
        </w:rPr>
      </w:pPr>
      <w:r>
        <w:rPr>
          <w:color w:val="auto"/>
          <w:highlight w:val="none"/>
        </w:rPr>
        <w:br w:type="page"/>
      </w:r>
    </w:p>
    <w:tbl>
      <w:tblPr>
        <w:tblStyle w:val="18"/>
        <w:tblW w:w="8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055"/>
        <w:gridCol w:w="4867"/>
        <w:gridCol w:w="902"/>
      </w:tblGrid>
      <w:tr w14:paraId="2FBBF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350036CB">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8"/>
                <w:szCs w:val="28"/>
                <w:highlight w:val="none"/>
              </w:rPr>
              <w:t>符合性审查</w:t>
            </w:r>
          </w:p>
        </w:tc>
      </w:tr>
      <w:tr w14:paraId="54DB7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9966468">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2055" w:type="dxa"/>
            <w:vAlign w:val="center"/>
          </w:tcPr>
          <w:p w14:paraId="6DBFCA45">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符合性审查项</w:t>
            </w:r>
          </w:p>
        </w:tc>
        <w:tc>
          <w:tcPr>
            <w:tcW w:w="4867" w:type="dxa"/>
            <w:vAlign w:val="center"/>
          </w:tcPr>
          <w:p w14:paraId="2C786602">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通过条件</w:t>
            </w:r>
          </w:p>
        </w:tc>
        <w:tc>
          <w:tcPr>
            <w:tcW w:w="902" w:type="dxa"/>
            <w:vAlign w:val="center"/>
          </w:tcPr>
          <w:p w14:paraId="7489F6FD">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结论</w:t>
            </w:r>
          </w:p>
        </w:tc>
      </w:tr>
      <w:tr w14:paraId="486FF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672F5DC9">
            <w:pPr>
              <w:jc w:val="center"/>
              <w:rPr>
                <w:rFonts w:ascii="仿宋" w:hAnsi="仿宋" w:eastAsia="仿宋" w:cs="仿宋"/>
                <w:color w:val="auto"/>
                <w:sz w:val="22"/>
                <w:highlight w:val="none"/>
              </w:rPr>
            </w:pPr>
            <w:r>
              <w:rPr>
                <w:rFonts w:hint="eastAsia" w:ascii="仿宋" w:hAnsi="仿宋" w:eastAsia="仿宋" w:cs="仿宋"/>
                <w:color w:val="auto"/>
                <w:sz w:val="22"/>
                <w:highlight w:val="none"/>
              </w:rPr>
              <w:t>1</w:t>
            </w:r>
          </w:p>
        </w:tc>
        <w:tc>
          <w:tcPr>
            <w:tcW w:w="2055" w:type="dxa"/>
            <w:vAlign w:val="center"/>
          </w:tcPr>
          <w:p w14:paraId="49B5E6F8">
            <w:pPr>
              <w:jc w:val="center"/>
              <w:rPr>
                <w:rFonts w:ascii="仿宋" w:hAnsi="仿宋" w:eastAsia="仿宋" w:cs="仿宋"/>
                <w:b/>
                <w:color w:val="auto"/>
                <w:sz w:val="22"/>
                <w:highlight w:val="none"/>
              </w:rPr>
            </w:pPr>
            <w:r>
              <w:rPr>
                <w:rFonts w:hint="eastAsia" w:ascii="等线" w:hAnsi="等线" w:eastAsia="仿宋"/>
                <w:b/>
                <w:color w:val="auto"/>
                <w:sz w:val="22"/>
                <w:highlight w:val="none"/>
              </w:rPr>
              <w:t>法定代表人身份证明书或法定代表人授权委托书</w:t>
            </w:r>
          </w:p>
        </w:tc>
        <w:tc>
          <w:tcPr>
            <w:tcW w:w="4867" w:type="dxa"/>
            <w:vAlign w:val="center"/>
          </w:tcPr>
          <w:p w14:paraId="6985C74D">
            <w:pPr>
              <w:rPr>
                <w:rFonts w:ascii="仿宋" w:hAnsi="仿宋" w:eastAsia="仿宋" w:cs="仿宋"/>
                <w:color w:val="auto"/>
                <w:sz w:val="22"/>
                <w:highlight w:val="none"/>
              </w:rPr>
            </w:pPr>
            <w:r>
              <w:rPr>
                <w:rFonts w:hint="eastAsia" w:ascii="仿宋" w:hAnsi="仿宋" w:eastAsia="仿宋" w:cs="仿宋"/>
                <w:color w:val="auto"/>
                <w:sz w:val="22"/>
                <w:highlight w:val="none"/>
              </w:rPr>
              <w:t>（1）法定代表人参与：提供法定代表人身份证明书及其身份证复印件加盖公章。</w:t>
            </w:r>
          </w:p>
          <w:p w14:paraId="232F6627">
            <w:pPr>
              <w:rPr>
                <w:rFonts w:ascii="仿宋" w:hAnsi="仿宋" w:eastAsia="仿宋" w:cs="仿宋"/>
                <w:color w:val="auto"/>
                <w:sz w:val="22"/>
                <w:highlight w:val="none"/>
              </w:rPr>
            </w:pPr>
            <w:r>
              <w:rPr>
                <w:rFonts w:hint="eastAsia" w:ascii="仿宋" w:hAnsi="仿宋" w:eastAsia="仿宋" w:cs="仿宋"/>
                <w:color w:val="auto"/>
                <w:sz w:val="22"/>
                <w:highlight w:val="none"/>
              </w:rPr>
              <w:t>（2）授权代表参与：提供法定代表人授权委托书以及法定代表人和授权代表的身份证复印件加盖公章。</w:t>
            </w:r>
          </w:p>
          <w:p w14:paraId="06A31C1A">
            <w:pPr>
              <w:rPr>
                <w:rFonts w:ascii="仿宋" w:hAnsi="仿宋" w:eastAsia="仿宋" w:cs="仿宋"/>
                <w:color w:val="auto"/>
                <w:sz w:val="22"/>
                <w:highlight w:val="none"/>
              </w:rPr>
            </w:pPr>
            <w:r>
              <w:rPr>
                <w:rFonts w:hint="eastAsia" w:ascii="仿宋" w:hAnsi="仿宋" w:eastAsia="仿宋" w:cs="仿宋"/>
                <w:color w:val="auto"/>
                <w:sz w:val="22"/>
                <w:highlight w:val="none"/>
              </w:rPr>
              <w:t>注：格式见第六章“法定代表人身份证明书”以及法定代表人授权委托。</w:t>
            </w:r>
          </w:p>
        </w:tc>
        <w:tc>
          <w:tcPr>
            <w:tcW w:w="902" w:type="dxa"/>
            <w:vAlign w:val="center"/>
          </w:tcPr>
          <w:p w14:paraId="274B0E06">
            <w:pPr>
              <w:widowControl/>
              <w:jc w:val="left"/>
              <w:rPr>
                <w:rFonts w:ascii="仿宋" w:hAnsi="仿宋" w:eastAsia="仿宋" w:cs="仿宋"/>
                <w:bCs/>
                <w:color w:val="auto"/>
                <w:kern w:val="0"/>
                <w:sz w:val="22"/>
                <w:highlight w:val="none"/>
              </w:rPr>
            </w:pPr>
          </w:p>
        </w:tc>
      </w:tr>
      <w:tr w14:paraId="3A0E7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681F14D5">
            <w:pPr>
              <w:jc w:val="center"/>
              <w:rPr>
                <w:rFonts w:ascii="仿宋" w:hAnsi="仿宋" w:eastAsia="仿宋" w:cs="仿宋"/>
                <w:color w:val="auto"/>
                <w:sz w:val="22"/>
                <w:highlight w:val="none"/>
              </w:rPr>
            </w:pPr>
            <w:r>
              <w:rPr>
                <w:rFonts w:hint="eastAsia" w:ascii="仿宋" w:hAnsi="仿宋" w:eastAsia="仿宋" w:cs="仿宋"/>
                <w:color w:val="auto"/>
                <w:sz w:val="22"/>
                <w:highlight w:val="none"/>
              </w:rPr>
              <w:t>2</w:t>
            </w:r>
          </w:p>
        </w:tc>
        <w:tc>
          <w:tcPr>
            <w:tcW w:w="2055" w:type="dxa"/>
            <w:vAlign w:val="center"/>
          </w:tcPr>
          <w:p w14:paraId="530A0F61">
            <w:pPr>
              <w:jc w:val="center"/>
              <w:rPr>
                <w:rFonts w:ascii="等线" w:hAnsi="等线" w:eastAsia="仿宋"/>
                <w:b/>
                <w:color w:val="auto"/>
                <w:sz w:val="22"/>
                <w:highlight w:val="none"/>
              </w:rPr>
            </w:pPr>
            <w:r>
              <w:rPr>
                <w:rFonts w:hint="eastAsia" w:ascii="等线" w:hAnsi="等线" w:eastAsia="仿宋"/>
                <w:b/>
                <w:color w:val="auto"/>
                <w:sz w:val="22"/>
                <w:highlight w:val="none"/>
                <w:lang w:eastAsia="zh-CN"/>
              </w:rPr>
              <w:t>招标</w:t>
            </w:r>
            <w:r>
              <w:rPr>
                <w:rFonts w:hint="eastAsia" w:ascii="等线" w:hAnsi="等线" w:eastAsia="仿宋"/>
                <w:b/>
                <w:color w:val="auto"/>
                <w:sz w:val="22"/>
                <w:highlight w:val="none"/>
              </w:rPr>
              <w:t>文件中实质性要求</w:t>
            </w:r>
          </w:p>
        </w:tc>
        <w:tc>
          <w:tcPr>
            <w:tcW w:w="4867" w:type="dxa"/>
            <w:vAlign w:val="center"/>
          </w:tcPr>
          <w:p w14:paraId="69E0F7B3">
            <w:pPr>
              <w:rPr>
                <w:rFonts w:ascii="仿宋" w:hAnsi="仿宋" w:eastAsia="仿宋" w:cs="仿宋"/>
                <w:color w:val="auto"/>
                <w:sz w:val="22"/>
                <w:highlight w:val="none"/>
              </w:rPr>
            </w:pPr>
            <w:r>
              <w:rPr>
                <w:rFonts w:hint="eastAsia" w:ascii="仿宋" w:hAnsi="仿宋" w:eastAsia="仿宋" w:cs="仿宋"/>
                <w:color w:val="auto"/>
                <w:sz w:val="22"/>
                <w:highlight w:val="none"/>
              </w:rPr>
              <w:t>供应商符合第四章“★”的条款（若涉及）</w:t>
            </w:r>
          </w:p>
        </w:tc>
        <w:tc>
          <w:tcPr>
            <w:tcW w:w="902" w:type="dxa"/>
            <w:vAlign w:val="center"/>
          </w:tcPr>
          <w:p w14:paraId="00CF336D">
            <w:pPr>
              <w:widowControl/>
              <w:jc w:val="left"/>
              <w:rPr>
                <w:rFonts w:ascii="仿宋" w:hAnsi="仿宋" w:eastAsia="仿宋" w:cs="仿宋"/>
                <w:bCs/>
                <w:color w:val="auto"/>
                <w:kern w:val="0"/>
                <w:sz w:val="22"/>
                <w:highlight w:val="none"/>
              </w:rPr>
            </w:pPr>
          </w:p>
        </w:tc>
      </w:tr>
      <w:tr w14:paraId="3112D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0E65B141">
            <w:pPr>
              <w:jc w:val="center"/>
              <w:rPr>
                <w:rFonts w:ascii="仿宋" w:hAnsi="仿宋" w:eastAsia="仿宋" w:cs="仿宋"/>
                <w:color w:val="auto"/>
                <w:sz w:val="22"/>
                <w:highlight w:val="none"/>
              </w:rPr>
            </w:pPr>
            <w:r>
              <w:rPr>
                <w:rFonts w:hint="eastAsia" w:ascii="仿宋" w:hAnsi="仿宋" w:eastAsia="仿宋" w:cs="仿宋"/>
                <w:color w:val="auto"/>
                <w:sz w:val="22"/>
                <w:highlight w:val="none"/>
              </w:rPr>
              <w:t>3</w:t>
            </w:r>
          </w:p>
        </w:tc>
        <w:tc>
          <w:tcPr>
            <w:tcW w:w="2055" w:type="dxa"/>
            <w:vAlign w:val="center"/>
          </w:tcPr>
          <w:p w14:paraId="3A818EFE">
            <w:pPr>
              <w:jc w:val="center"/>
              <w:rPr>
                <w:rFonts w:ascii="等线" w:hAnsi="等线" w:eastAsia="仿宋"/>
                <w:b/>
                <w:color w:val="auto"/>
                <w:sz w:val="22"/>
                <w:highlight w:val="none"/>
              </w:rPr>
            </w:pPr>
            <w:r>
              <w:rPr>
                <w:rFonts w:hint="eastAsia" w:ascii="等线" w:hAnsi="等线" w:eastAsia="仿宋"/>
                <w:b/>
                <w:color w:val="auto"/>
                <w:sz w:val="22"/>
                <w:highlight w:val="none"/>
                <w:lang w:eastAsia="zh-CN"/>
              </w:rPr>
              <w:t>投标文件</w:t>
            </w:r>
            <w:r>
              <w:rPr>
                <w:rFonts w:hint="eastAsia" w:ascii="等线" w:hAnsi="等线" w:eastAsia="仿宋"/>
                <w:b/>
                <w:color w:val="auto"/>
                <w:sz w:val="22"/>
                <w:highlight w:val="none"/>
              </w:rPr>
              <w:t>编制</w:t>
            </w:r>
          </w:p>
        </w:tc>
        <w:tc>
          <w:tcPr>
            <w:tcW w:w="4867" w:type="dxa"/>
            <w:vAlign w:val="center"/>
          </w:tcPr>
          <w:p w14:paraId="7E79B1D7">
            <w:pPr>
              <w:rPr>
                <w:rFonts w:ascii="仿宋" w:hAnsi="仿宋" w:eastAsia="仿宋" w:cs="仿宋"/>
                <w:color w:val="auto"/>
                <w:sz w:val="22"/>
                <w:highlight w:val="none"/>
              </w:rPr>
            </w:pPr>
            <w:r>
              <w:rPr>
                <w:rFonts w:hint="eastAsia" w:ascii="仿宋" w:hAnsi="仿宋" w:eastAsia="仿宋" w:cs="仿宋"/>
                <w:color w:val="auto"/>
                <w:sz w:val="22"/>
                <w:highlight w:val="none"/>
              </w:rPr>
              <w:t>符合</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文件编制的实质性要求；</w:t>
            </w:r>
          </w:p>
          <w:p w14:paraId="6A98CAF5">
            <w:pPr>
              <w:rPr>
                <w:rFonts w:ascii="仿宋" w:hAnsi="仿宋" w:eastAsia="仿宋" w:cs="仿宋"/>
                <w:color w:val="auto"/>
                <w:sz w:val="22"/>
                <w:highlight w:val="none"/>
              </w:rPr>
            </w:pPr>
            <w:r>
              <w:rPr>
                <w:rFonts w:hint="eastAsia" w:ascii="仿宋" w:hAnsi="仿宋" w:eastAsia="仿宋" w:cs="仿宋"/>
                <w:color w:val="auto"/>
                <w:sz w:val="22"/>
                <w:highlight w:val="none"/>
              </w:rPr>
              <w:t>注：</w:t>
            </w: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无需另行提供证明材料</w:t>
            </w:r>
          </w:p>
        </w:tc>
        <w:tc>
          <w:tcPr>
            <w:tcW w:w="902" w:type="dxa"/>
            <w:vAlign w:val="center"/>
          </w:tcPr>
          <w:p w14:paraId="25619090">
            <w:pPr>
              <w:widowControl/>
              <w:jc w:val="left"/>
              <w:rPr>
                <w:rFonts w:ascii="仿宋" w:hAnsi="仿宋" w:eastAsia="仿宋" w:cs="仿宋"/>
                <w:bCs/>
                <w:color w:val="auto"/>
                <w:kern w:val="0"/>
                <w:sz w:val="22"/>
                <w:highlight w:val="none"/>
              </w:rPr>
            </w:pPr>
          </w:p>
        </w:tc>
      </w:tr>
      <w:tr w14:paraId="1EDD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3F14B572">
            <w:pPr>
              <w:jc w:val="center"/>
              <w:rPr>
                <w:rFonts w:ascii="仿宋" w:hAnsi="仿宋" w:eastAsia="仿宋" w:cs="仿宋"/>
                <w:color w:val="auto"/>
                <w:sz w:val="22"/>
                <w:highlight w:val="none"/>
              </w:rPr>
            </w:pPr>
            <w:r>
              <w:rPr>
                <w:rFonts w:hint="eastAsia" w:ascii="仿宋" w:hAnsi="仿宋" w:eastAsia="仿宋" w:cs="仿宋"/>
                <w:color w:val="auto"/>
                <w:sz w:val="22"/>
                <w:highlight w:val="none"/>
              </w:rPr>
              <w:t>4</w:t>
            </w:r>
          </w:p>
        </w:tc>
        <w:tc>
          <w:tcPr>
            <w:tcW w:w="2055" w:type="dxa"/>
            <w:vAlign w:val="center"/>
          </w:tcPr>
          <w:p w14:paraId="5A10356B">
            <w:pPr>
              <w:jc w:val="center"/>
              <w:rPr>
                <w:rFonts w:ascii="等线" w:hAnsi="等线" w:eastAsia="仿宋"/>
                <w:b/>
                <w:color w:val="auto"/>
                <w:sz w:val="22"/>
                <w:highlight w:val="none"/>
              </w:rPr>
            </w:pPr>
            <w:r>
              <w:rPr>
                <w:rFonts w:hint="eastAsia" w:ascii="等线" w:hAnsi="等线" w:eastAsia="仿宋"/>
                <w:b/>
                <w:color w:val="auto"/>
                <w:sz w:val="22"/>
                <w:highlight w:val="none"/>
              </w:rPr>
              <w:t>签字、盖章</w:t>
            </w:r>
          </w:p>
        </w:tc>
        <w:tc>
          <w:tcPr>
            <w:tcW w:w="4867" w:type="dxa"/>
            <w:vAlign w:val="center"/>
          </w:tcPr>
          <w:p w14:paraId="2AEFF7DE">
            <w:pPr>
              <w:rPr>
                <w:rFonts w:ascii="仿宋" w:hAnsi="仿宋" w:eastAsia="仿宋" w:cs="仿宋"/>
                <w:color w:val="auto"/>
                <w:sz w:val="22"/>
                <w:highlight w:val="none"/>
              </w:rPr>
            </w:pPr>
            <w:r>
              <w:rPr>
                <w:rFonts w:hint="eastAsia" w:ascii="仿宋" w:hAnsi="仿宋" w:eastAsia="仿宋" w:cs="仿宋"/>
                <w:color w:val="auto"/>
                <w:sz w:val="22"/>
                <w:highlight w:val="none"/>
              </w:rPr>
              <w:t>符合</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文件要求;</w:t>
            </w:r>
          </w:p>
          <w:p w14:paraId="28732D10">
            <w:pPr>
              <w:rPr>
                <w:rFonts w:ascii="仿宋" w:hAnsi="仿宋" w:eastAsia="仿宋" w:cs="仿宋"/>
                <w:color w:val="auto"/>
                <w:sz w:val="22"/>
                <w:highlight w:val="none"/>
              </w:rPr>
            </w:pPr>
            <w:r>
              <w:rPr>
                <w:rFonts w:hint="eastAsia" w:ascii="仿宋" w:hAnsi="仿宋" w:eastAsia="仿宋" w:cs="仿宋"/>
                <w:color w:val="auto"/>
                <w:sz w:val="22"/>
                <w:highlight w:val="none"/>
              </w:rPr>
              <w:t>注：</w:t>
            </w: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无需另行提供证明材料</w:t>
            </w:r>
          </w:p>
        </w:tc>
        <w:tc>
          <w:tcPr>
            <w:tcW w:w="902" w:type="dxa"/>
            <w:vAlign w:val="center"/>
          </w:tcPr>
          <w:p w14:paraId="4EB8D211">
            <w:pPr>
              <w:widowControl/>
              <w:jc w:val="left"/>
              <w:rPr>
                <w:rFonts w:ascii="仿宋" w:hAnsi="仿宋" w:eastAsia="仿宋" w:cs="仿宋"/>
                <w:bCs/>
                <w:color w:val="auto"/>
                <w:kern w:val="0"/>
                <w:sz w:val="22"/>
                <w:highlight w:val="none"/>
              </w:rPr>
            </w:pPr>
          </w:p>
        </w:tc>
      </w:tr>
      <w:tr w14:paraId="30AC5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55B6C743">
            <w:pPr>
              <w:jc w:val="center"/>
              <w:rPr>
                <w:rFonts w:ascii="仿宋" w:hAnsi="仿宋" w:eastAsia="仿宋" w:cs="仿宋"/>
                <w:color w:val="auto"/>
                <w:sz w:val="22"/>
                <w:highlight w:val="none"/>
              </w:rPr>
            </w:pPr>
            <w:r>
              <w:rPr>
                <w:rFonts w:hint="eastAsia" w:ascii="仿宋" w:hAnsi="仿宋" w:eastAsia="仿宋" w:cs="仿宋"/>
                <w:color w:val="auto"/>
                <w:sz w:val="22"/>
                <w:highlight w:val="none"/>
              </w:rPr>
              <w:t>5</w:t>
            </w:r>
          </w:p>
        </w:tc>
        <w:tc>
          <w:tcPr>
            <w:tcW w:w="2055" w:type="dxa"/>
            <w:vAlign w:val="center"/>
          </w:tcPr>
          <w:p w14:paraId="2DC02BDF">
            <w:pPr>
              <w:jc w:val="center"/>
              <w:rPr>
                <w:rFonts w:ascii="等线" w:hAnsi="等线" w:eastAsia="仿宋"/>
                <w:b/>
                <w:color w:val="auto"/>
                <w:sz w:val="22"/>
                <w:highlight w:val="none"/>
              </w:rPr>
            </w:pPr>
            <w:r>
              <w:rPr>
                <w:rFonts w:hint="eastAsia" w:ascii="等线" w:hAnsi="等线" w:eastAsia="仿宋"/>
                <w:b/>
                <w:color w:val="auto"/>
                <w:sz w:val="22"/>
                <w:highlight w:val="none"/>
              </w:rPr>
              <w:t>报价</w:t>
            </w:r>
          </w:p>
        </w:tc>
        <w:tc>
          <w:tcPr>
            <w:tcW w:w="4867" w:type="dxa"/>
            <w:vAlign w:val="center"/>
          </w:tcPr>
          <w:p w14:paraId="25980B35">
            <w:pPr>
              <w:rPr>
                <w:rFonts w:ascii="仿宋" w:hAnsi="仿宋" w:eastAsia="仿宋" w:cs="仿宋"/>
                <w:color w:val="auto"/>
                <w:sz w:val="22"/>
                <w:highlight w:val="none"/>
              </w:rPr>
            </w:pPr>
            <w:r>
              <w:rPr>
                <w:rFonts w:hint="eastAsia" w:ascii="仿宋" w:hAnsi="仿宋" w:eastAsia="仿宋" w:cs="仿宋"/>
                <w:color w:val="auto"/>
                <w:sz w:val="22"/>
                <w:highlight w:val="none"/>
              </w:rPr>
              <w:t>符合</w:t>
            </w:r>
            <w:r>
              <w:rPr>
                <w:rFonts w:hint="eastAsia" w:ascii="仿宋" w:hAnsi="仿宋" w:eastAsia="仿宋" w:cs="仿宋"/>
                <w:color w:val="auto"/>
                <w:sz w:val="22"/>
                <w:highlight w:val="none"/>
                <w:lang w:eastAsia="zh-CN"/>
              </w:rPr>
              <w:t>招标</w:t>
            </w:r>
            <w:r>
              <w:rPr>
                <w:rFonts w:hint="eastAsia" w:ascii="仿宋" w:hAnsi="仿宋" w:eastAsia="仿宋" w:cs="仿宋"/>
                <w:color w:val="auto"/>
                <w:sz w:val="22"/>
                <w:highlight w:val="none"/>
              </w:rPr>
              <w:t>文件报价要求;</w:t>
            </w:r>
          </w:p>
          <w:p w14:paraId="435B8F27">
            <w:pPr>
              <w:rPr>
                <w:rFonts w:ascii="仿宋" w:hAnsi="仿宋" w:eastAsia="仿宋" w:cs="仿宋"/>
                <w:color w:val="auto"/>
                <w:sz w:val="22"/>
                <w:highlight w:val="none"/>
              </w:rPr>
            </w:pPr>
            <w:r>
              <w:rPr>
                <w:rFonts w:hint="eastAsia" w:ascii="仿宋" w:hAnsi="仿宋" w:eastAsia="仿宋" w:cs="仿宋"/>
                <w:color w:val="auto"/>
                <w:sz w:val="22"/>
                <w:highlight w:val="none"/>
              </w:rPr>
              <w:t>注：</w:t>
            </w:r>
            <w:r>
              <w:rPr>
                <w:rFonts w:hint="eastAsia" w:ascii="仿宋" w:hAnsi="仿宋" w:eastAsia="仿宋" w:cs="仿宋"/>
                <w:color w:val="auto"/>
                <w:sz w:val="22"/>
                <w:highlight w:val="none"/>
                <w:lang w:eastAsia="zh-CN"/>
              </w:rPr>
              <w:t>投标供应商</w:t>
            </w:r>
            <w:r>
              <w:rPr>
                <w:rFonts w:hint="eastAsia" w:ascii="仿宋" w:hAnsi="仿宋" w:eastAsia="仿宋" w:cs="仿宋"/>
                <w:color w:val="auto"/>
                <w:sz w:val="22"/>
                <w:highlight w:val="none"/>
              </w:rPr>
              <w:t>无需另行提供证明材料</w:t>
            </w:r>
          </w:p>
        </w:tc>
        <w:tc>
          <w:tcPr>
            <w:tcW w:w="902" w:type="dxa"/>
            <w:vAlign w:val="center"/>
          </w:tcPr>
          <w:p w14:paraId="56708DFC">
            <w:pPr>
              <w:widowControl/>
              <w:jc w:val="left"/>
              <w:rPr>
                <w:rFonts w:ascii="仿宋" w:hAnsi="仿宋" w:eastAsia="仿宋" w:cs="仿宋"/>
                <w:bCs/>
                <w:color w:val="auto"/>
                <w:kern w:val="0"/>
                <w:sz w:val="22"/>
                <w:highlight w:val="none"/>
              </w:rPr>
            </w:pPr>
          </w:p>
        </w:tc>
      </w:tr>
    </w:tbl>
    <w:p w14:paraId="74429EF1">
      <w:pPr>
        <w:rPr>
          <w:color w:val="auto"/>
          <w:highlight w:val="none"/>
        </w:rPr>
      </w:pPr>
      <w:r>
        <w:rPr>
          <w:color w:val="auto"/>
          <w:highlight w:val="none"/>
        </w:rPr>
        <w:br w:type="page"/>
      </w:r>
    </w:p>
    <w:p w14:paraId="7C25E338">
      <w:pPr>
        <w:pStyle w:val="2"/>
        <w:bidi w:val="0"/>
        <w:rPr>
          <w:color w:val="auto"/>
          <w:highlight w:val="none"/>
        </w:rPr>
      </w:pPr>
      <w:bookmarkStart w:id="12" w:name="_Toc3988"/>
      <w:bookmarkStart w:id="13" w:name="_Toc16403"/>
      <w:bookmarkStart w:id="14" w:name="_Toc12668"/>
      <w:r>
        <w:rPr>
          <w:rFonts w:hint="eastAsia"/>
          <w:color w:val="auto"/>
          <w:highlight w:val="none"/>
        </w:rPr>
        <w:t>采购需求</w:t>
      </w:r>
      <w:bookmarkEnd w:id="12"/>
      <w:bookmarkEnd w:id="13"/>
      <w:bookmarkEnd w:id="14"/>
    </w:p>
    <w:p w14:paraId="26016E32">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一、</w:t>
      </w:r>
      <w:r>
        <w:rPr>
          <w:rFonts w:hint="eastAsia" w:ascii="仿宋" w:hAnsi="仿宋" w:eastAsia="仿宋" w:cs="仿宋"/>
          <w:b/>
          <w:bCs/>
          <w:color w:val="auto"/>
          <w:sz w:val="24"/>
          <w:szCs w:val="24"/>
          <w:highlight w:val="none"/>
        </w:rPr>
        <w:t>项目简介</w:t>
      </w:r>
      <w:r>
        <w:rPr>
          <w:rFonts w:hint="eastAsia" w:ascii="仿宋" w:hAnsi="仿宋" w:eastAsia="仿宋" w:cs="仿宋"/>
          <w:color w:val="auto"/>
          <w:sz w:val="24"/>
          <w:szCs w:val="24"/>
          <w:highlight w:val="none"/>
        </w:rPr>
        <w:cr/>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本项目位于四川省人民医院第三住院大楼6楼，需对第三住院大楼6楼308、310、312手术间进行改造，拆除原有电解钢板及地面等对其进行防护施工，安装新型组合式电解钢板，地面铺贴地胶，建筑面积约132平方米。施工期间，中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需对以上3间手术间进行封闭施工，并不得影响其他手术间的正常运行，参照规范包括不限于《医院洁净手术部建设规范GB</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50333-2013。》</w:t>
      </w:r>
      <w:r>
        <w:rPr>
          <w:rFonts w:hint="eastAsia" w:ascii="仿宋" w:hAnsi="仿宋" w:eastAsia="仿宋" w:cs="仿宋"/>
          <w:color w:val="auto"/>
          <w:sz w:val="24"/>
          <w:szCs w:val="24"/>
          <w:highlight w:val="none"/>
        </w:rPr>
        <w:cr/>
      </w:r>
      <w:r>
        <w:rPr>
          <w:rFonts w:hint="eastAsia" w:ascii="仿宋" w:hAnsi="仿宋" w:eastAsia="仿宋" w:cs="仿宋"/>
          <w:b/>
          <w:bCs/>
          <w:sz w:val="24"/>
          <w:szCs w:val="22"/>
        </w:rPr>
        <w:t>★</w:t>
      </w:r>
      <w:r>
        <w:rPr>
          <w:rFonts w:hint="eastAsia" w:ascii="仿宋" w:hAnsi="仿宋" w:eastAsia="仿宋" w:cs="仿宋"/>
          <w:b/>
          <w:bCs/>
          <w:sz w:val="24"/>
          <w:szCs w:val="22"/>
          <w:lang w:val="en-US" w:eastAsia="zh-CN"/>
        </w:rPr>
        <w:t>二、</w:t>
      </w:r>
      <w:r>
        <w:rPr>
          <w:rFonts w:hint="eastAsia" w:ascii="仿宋" w:hAnsi="仿宋" w:eastAsia="仿宋" w:cs="仿宋"/>
          <w:b/>
          <w:bCs/>
          <w:sz w:val="24"/>
          <w:szCs w:val="24"/>
        </w:rPr>
        <w:t>技术、服务要求</w:t>
      </w:r>
      <w:r>
        <w:rPr>
          <w:rFonts w:hint="eastAsia" w:ascii="仿宋" w:hAnsi="仿宋" w:eastAsia="仿宋" w:cs="仿宋"/>
          <w:color w:val="auto"/>
          <w:sz w:val="24"/>
          <w:szCs w:val="24"/>
          <w:highlight w:val="none"/>
        </w:rPr>
        <w:cr/>
      </w:r>
      <w:r>
        <w:rPr>
          <w:rFonts w:hint="eastAsia" w:ascii="仿宋" w:hAnsi="仿宋" w:eastAsia="仿宋" w:cs="仿宋"/>
          <w:color w:val="auto"/>
          <w:sz w:val="24"/>
          <w:szCs w:val="24"/>
          <w:highlight w:val="none"/>
          <w:lang w:val="en-US" w:eastAsia="zh-CN"/>
        </w:rPr>
        <w:t xml:space="preserve">    1.中标供应商应按照采购人需求进行方案设计、施工图设计，并出具施工图预算清单，采购人委托第三方造价咨询单位进行预算审核，出具审核版预算清单，中标供应商根据投标时申报的下浮比率按照审核版预算清单的分部分项单价和单价措施费单价按照下浮比率进行下浮，并重新调整清单，计算合同暂定总价。施工按照采购人确定的施工图进行施工。</w:t>
      </w:r>
    </w:p>
    <w:p w14:paraId="3FD2E832">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2.其他要求：</w:t>
      </w:r>
    </w:p>
    <w:p w14:paraId="2B88AEAD">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val="en-US" w:eastAsia="zh-CN"/>
        </w:rPr>
        <w:t>提前竣工,中标供应商不得向采购人申请任何奖励。</w:t>
      </w:r>
    </w:p>
    <w:p w14:paraId="52779779">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kern w:val="2"/>
          <w:sz w:val="24"/>
          <w:szCs w:val="24"/>
          <w:lang w:val="en-US" w:eastAsia="zh-CN" w:bidi="ar-SA"/>
        </w:rPr>
        <w:t>(2)</w:t>
      </w:r>
      <w:r>
        <w:rPr>
          <w:rFonts w:hint="eastAsia" w:ascii="仿宋" w:hAnsi="仿宋" w:eastAsia="仿宋" w:cs="仿宋"/>
          <w:color w:val="auto"/>
          <w:sz w:val="24"/>
          <w:szCs w:val="24"/>
          <w:highlight w:val="none"/>
          <w:lang w:val="en-US" w:eastAsia="zh-CN"/>
        </w:rPr>
        <w:t>中标供应商提供提供设计图纸、工程量清单宏业电子版、导出Excel版、胶装纸质版。</w:t>
      </w:r>
    </w:p>
    <w:p w14:paraId="18E5C7BB">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kern w:val="2"/>
          <w:sz w:val="24"/>
          <w:szCs w:val="24"/>
          <w:lang w:val="en-US" w:eastAsia="zh-CN" w:bidi="ar-SA"/>
        </w:rPr>
        <w:t>(3)</w:t>
      </w:r>
      <w:r>
        <w:rPr>
          <w:rFonts w:hint="eastAsia" w:ascii="仿宋" w:hAnsi="仿宋" w:eastAsia="仿宋" w:cs="仿宋"/>
          <w:color w:val="auto"/>
          <w:sz w:val="24"/>
          <w:szCs w:val="24"/>
          <w:highlight w:val="none"/>
          <w:lang w:val="en-US" w:eastAsia="zh-CN"/>
        </w:rPr>
        <w:t>材料要求：按要求供应施工材料，所有材料均为符合国家质检部门及生产厂商的质量要求的全新货物，其中，主材进场之前需经采购人确认，定制产品需打样并经采购人确认方可进场使用安装；</w:t>
      </w:r>
    </w:p>
    <w:p w14:paraId="252EB87C">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kern w:val="2"/>
          <w:sz w:val="24"/>
          <w:szCs w:val="24"/>
          <w:lang w:val="en-US" w:eastAsia="zh-CN" w:bidi="ar-SA"/>
        </w:rPr>
        <w:t>(4)</w:t>
      </w:r>
      <w:r>
        <w:rPr>
          <w:rFonts w:hint="eastAsia" w:ascii="仿宋" w:hAnsi="仿宋" w:eastAsia="仿宋" w:cs="仿宋"/>
          <w:color w:val="auto"/>
          <w:sz w:val="24"/>
          <w:szCs w:val="24"/>
          <w:highlight w:val="none"/>
          <w:lang w:val="en-US" w:eastAsia="zh-CN"/>
        </w:rPr>
        <w:t>因采购人支付的水电费包含在投标报价中，中标供应商须合同签订后30日内向采购人缴纳施工中使用的水电费，电费1000元，水费400元。</w:t>
      </w:r>
    </w:p>
    <w:p w14:paraId="5FEA4F90">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kern w:val="2"/>
          <w:sz w:val="24"/>
          <w:szCs w:val="24"/>
          <w:lang w:val="en-US" w:eastAsia="zh-CN" w:bidi="ar-SA"/>
        </w:rPr>
        <w:t>(5)</w:t>
      </w:r>
      <w:r>
        <w:rPr>
          <w:rFonts w:hint="eastAsia" w:ascii="仿宋" w:hAnsi="仿宋" w:eastAsia="仿宋" w:cs="仿宋"/>
          <w:color w:val="auto"/>
          <w:sz w:val="24"/>
          <w:szCs w:val="24"/>
          <w:highlight w:val="none"/>
          <w:lang w:val="en-US" w:eastAsia="zh-CN"/>
        </w:rPr>
        <w:t>安全责任：中标供应商负责施工现场安全并承担施工期间一切安全责任，因施工过程中造成的直接或间接损失，责任均由供应商自行承担。</w:t>
      </w:r>
      <w:r>
        <w:rPr>
          <w:rFonts w:hint="eastAsia" w:ascii="仿宋" w:hAnsi="仿宋" w:eastAsia="仿宋" w:cs="仿宋"/>
          <w:b/>
          <w:bCs/>
          <w:color w:val="auto"/>
          <w:sz w:val="24"/>
          <w:szCs w:val="24"/>
          <w:highlight w:val="none"/>
          <w:lang w:val="en-US" w:eastAsia="zh-CN"/>
        </w:rPr>
        <w:t>（提供承诺函,格式自拟）</w:t>
      </w:r>
    </w:p>
    <w:p w14:paraId="31014FC6">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2"/>
          <w:highlight w:val="none"/>
        </w:rPr>
        <w:t>★</w:t>
      </w:r>
      <w:r>
        <w:rPr>
          <w:rFonts w:hint="eastAsia" w:ascii="仿宋" w:hAnsi="仿宋" w:eastAsia="仿宋" w:cs="仿宋"/>
          <w:b/>
          <w:bCs/>
          <w:color w:val="auto"/>
          <w:sz w:val="24"/>
          <w:szCs w:val="24"/>
          <w:highlight w:val="none"/>
        </w:rPr>
        <w:t>三、商务要求</w:t>
      </w:r>
      <w:r>
        <w:rPr>
          <w:rFonts w:hint="eastAsia" w:ascii="仿宋" w:hAnsi="仿宋" w:eastAsia="仿宋" w:cs="仿宋"/>
          <w:color w:val="auto"/>
          <w:sz w:val="24"/>
          <w:szCs w:val="24"/>
          <w:highlight w:val="none"/>
        </w:rPr>
        <w:cr/>
      </w:r>
      <w:r>
        <w:rPr>
          <w:rFonts w:hint="eastAsia" w:ascii="仿宋" w:hAnsi="仿宋" w:eastAsia="仿宋" w:cs="仿宋"/>
          <w:color w:val="auto"/>
          <w:sz w:val="24"/>
          <w:szCs w:val="24"/>
          <w:highlight w:val="none"/>
          <w:lang w:val="en-US" w:eastAsia="zh-CN"/>
        </w:rPr>
        <w:t>1.付款条件</w:t>
      </w:r>
      <w:r>
        <w:rPr>
          <w:rFonts w:hint="eastAsia" w:ascii="仿宋" w:hAnsi="仿宋" w:eastAsia="仿宋" w:cs="仿宋"/>
          <w:color w:val="auto"/>
          <w:sz w:val="24"/>
          <w:szCs w:val="24"/>
          <w:highlight w:val="none"/>
          <w:lang w:eastAsia="zh-CN"/>
        </w:rPr>
        <w:t>：</w:t>
      </w:r>
    </w:p>
    <w:p w14:paraId="6FEA8871">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中标供应商在合同签订后7日内完成施工图设计，并向采购人提交预算清单。采购人委托第三方造价咨询单位完成预算清单审核，出具审核版清单。</w:t>
      </w:r>
    </w:p>
    <w:p w14:paraId="3E13ED4A">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在5日内提供请款资料（发票、申请等），采购人在收到请款资料后55日内支付审核版清单总价*20%的预付款。竣工验收合格后5日内提供请款资料，采购人收到请款资料后55日内支付至审核版清单总价的80%；待竣工结算审核完成后5个工作日内供应商向采购人交纳质保金（工程结算审核金额×3%），供应商缴纳质保金后5日内提供请款资料，采购人收到请款资料后55日内支付至结算审核金额的100%。</w:t>
      </w:r>
    </w:p>
    <w:p w14:paraId="2C671362">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2.计划开工时间：合同签订后3工作日，工期12日历天。</w:t>
      </w:r>
    </w:p>
    <w:p w14:paraId="3F7502A7">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3.工程地点：</w:t>
      </w:r>
      <w:r>
        <w:rPr>
          <w:rFonts w:hint="eastAsia" w:ascii="仿宋" w:hAnsi="仿宋" w:eastAsia="仿宋" w:cs="仿宋"/>
          <w:color w:val="auto"/>
          <w:sz w:val="24"/>
          <w:szCs w:val="24"/>
          <w:highlight w:val="none"/>
          <w:lang w:eastAsia="zh-CN"/>
        </w:rPr>
        <w:t>成都市一环路西二段32号</w:t>
      </w:r>
      <w:r>
        <w:rPr>
          <w:rFonts w:hint="eastAsia" w:ascii="仿宋" w:hAnsi="仿宋" w:eastAsia="仿宋" w:cs="仿宋"/>
          <w:color w:val="auto"/>
          <w:sz w:val="24"/>
          <w:szCs w:val="24"/>
          <w:highlight w:val="none"/>
          <w:lang w:val="en-US" w:eastAsia="zh-CN"/>
        </w:rPr>
        <w:t>。</w:t>
      </w:r>
    </w:p>
    <w:p w14:paraId="4EDA5E46">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4.质量标准：工程质量标准必须符合现行国家有关工程施工质量验收规范和标准的要求。</w:t>
      </w:r>
    </w:p>
    <w:p w14:paraId="0FFF1D1C">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5.质保时间：不低于2年，质保期自工程竣工验收合格之日起计算。</w:t>
      </w:r>
    </w:p>
    <w:p w14:paraId="225822CB">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6.缺陷责任期：2年。</w:t>
      </w:r>
    </w:p>
    <w:p w14:paraId="2FF9B3FD">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7.质量保证金：</w:t>
      </w:r>
    </w:p>
    <w:p w14:paraId="34D1FB7E">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（1）缴纳方式：网银转账、支票、汇票、本票、金融机构或担保机构出具的保函/保险等非现金方式。</w:t>
      </w:r>
    </w:p>
    <w:p w14:paraId="6B6A6B95">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（2）待竣工结算审核完成后5个工作日内供应商向采购人交纳质保金（工程结算审核金额×3%）；质保期满后经采购人确认无质量问题，接中标供应商退款申请后30个工作日内一次性无息退还质量保证金。</w:t>
      </w:r>
    </w:p>
    <w:p w14:paraId="57A5C6A3">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8.工程保修：工程质量保修范围、期限和责任（详见《工程质量保修书》）。</w:t>
      </w:r>
    </w:p>
    <w:p w14:paraId="5633995D">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9.验收方案：</w:t>
      </w:r>
    </w:p>
    <w:p w14:paraId="2B1AA015">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default" w:ascii="仿宋" w:hAnsi="仿宋" w:eastAsia="仿宋" w:cs="仿宋"/>
          <w:color w:val="auto"/>
          <w:sz w:val="24"/>
          <w:szCs w:val="24"/>
          <w:highlight w:val="none"/>
          <w:lang w:val="en-US" w:eastAsia="zh-CN"/>
        </w:rPr>
        <w:t>验收时间：供应商完成全部交付工作后</w:t>
      </w:r>
      <w:r>
        <w:rPr>
          <w:rFonts w:hint="eastAsia" w:ascii="仿宋" w:hAnsi="仿宋" w:eastAsia="仿宋" w:cs="仿宋"/>
          <w:color w:val="auto"/>
          <w:sz w:val="24"/>
          <w:szCs w:val="24"/>
          <w:highlight w:val="none"/>
          <w:lang w:val="en-US" w:eastAsia="zh-CN"/>
        </w:rPr>
        <w:t>1</w:t>
      </w:r>
      <w:r>
        <w:rPr>
          <w:rFonts w:hint="default" w:ascii="仿宋" w:hAnsi="仿宋" w:eastAsia="仿宋" w:cs="仿宋"/>
          <w:color w:val="auto"/>
          <w:sz w:val="24"/>
          <w:szCs w:val="24"/>
          <w:highlight w:val="none"/>
          <w:lang w:val="en-US" w:eastAsia="zh-CN"/>
        </w:rPr>
        <w:t>5日内通知采购人验收，采购人接供应商通知后</w:t>
      </w:r>
      <w:r>
        <w:rPr>
          <w:rFonts w:hint="eastAsia" w:ascii="仿宋" w:hAnsi="仿宋" w:eastAsia="仿宋" w:cs="仿宋"/>
          <w:color w:val="auto"/>
          <w:sz w:val="24"/>
          <w:szCs w:val="24"/>
          <w:highlight w:val="none"/>
          <w:lang w:val="en-US" w:eastAsia="zh-CN"/>
        </w:rPr>
        <w:t>7</w:t>
      </w:r>
      <w:r>
        <w:rPr>
          <w:rFonts w:hint="default" w:ascii="仿宋" w:hAnsi="仿宋" w:eastAsia="仿宋" w:cs="仿宋"/>
          <w:color w:val="auto"/>
          <w:sz w:val="24"/>
          <w:szCs w:val="24"/>
          <w:highlight w:val="none"/>
          <w:lang w:val="en-US" w:eastAsia="zh-CN"/>
        </w:rPr>
        <w:t>日内组织验收；</w:t>
      </w:r>
    </w:p>
    <w:p w14:paraId="1E50468E">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default" w:ascii="仿宋" w:hAnsi="仿宋" w:eastAsia="仿宋" w:cs="仿宋"/>
          <w:color w:val="auto"/>
          <w:sz w:val="24"/>
          <w:szCs w:val="24"/>
          <w:highlight w:val="none"/>
          <w:lang w:val="en-US" w:eastAsia="zh-CN"/>
        </w:rPr>
        <w:t>验收主体：采购人</w:t>
      </w:r>
    </w:p>
    <w:p w14:paraId="2459E37C">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default" w:ascii="仿宋" w:hAnsi="仿宋" w:eastAsia="仿宋" w:cs="仿宋"/>
          <w:color w:val="auto"/>
          <w:sz w:val="24"/>
          <w:szCs w:val="24"/>
          <w:highlight w:val="none"/>
          <w:lang w:val="en-US" w:eastAsia="zh-CN"/>
        </w:rPr>
        <w:t>验收方式：现场整体验收；</w:t>
      </w:r>
    </w:p>
    <w:p w14:paraId="0BDEA6AE">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default" w:ascii="仿宋" w:hAnsi="仿宋" w:eastAsia="仿宋" w:cs="仿宋"/>
          <w:color w:val="auto"/>
          <w:sz w:val="24"/>
          <w:szCs w:val="24"/>
          <w:highlight w:val="none"/>
          <w:lang w:val="en-US" w:eastAsia="zh-CN"/>
        </w:rPr>
        <w:t>验收程序：一次性验收；</w:t>
      </w:r>
    </w:p>
    <w:p w14:paraId="28A96B24">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r>
        <w:rPr>
          <w:rFonts w:hint="default" w:ascii="仿宋" w:hAnsi="仿宋" w:eastAsia="仿宋" w:cs="仿宋"/>
          <w:color w:val="auto"/>
          <w:sz w:val="24"/>
          <w:szCs w:val="24"/>
          <w:highlight w:val="none"/>
          <w:lang w:val="en-US" w:eastAsia="zh-CN"/>
        </w:rPr>
        <w:t>验收内容：按照基于本项目采购需求编制的招标文件要求及中标供应商投标文件响应情况，由中标供应商向采购人提供的工程</w:t>
      </w:r>
      <w:r>
        <w:rPr>
          <w:rFonts w:hint="eastAsia" w:ascii="仿宋" w:hAnsi="仿宋" w:eastAsia="仿宋" w:cs="仿宋"/>
          <w:color w:val="auto"/>
          <w:sz w:val="24"/>
          <w:szCs w:val="24"/>
          <w:highlight w:val="none"/>
          <w:lang w:val="en-US" w:eastAsia="zh-CN"/>
        </w:rPr>
        <w:t>的</w:t>
      </w:r>
      <w:r>
        <w:rPr>
          <w:rFonts w:hint="default" w:ascii="仿宋" w:hAnsi="仿宋" w:eastAsia="仿宋" w:cs="仿宋"/>
          <w:color w:val="auto"/>
          <w:sz w:val="24"/>
          <w:szCs w:val="24"/>
          <w:highlight w:val="none"/>
          <w:lang w:val="en-US" w:eastAsia="zh-CN"/>
        </w:rPr>
        <w:t>履约情况。</w:t>
      </w:r>
    </w:p>
    <w:p w14:paraId="3979185A">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default" w:ascii="仿宋" w:hAnsi="仿宋" w:eastAsia="仿宋" w:cs="仿宋"/>
          <w:color w:val="auto"/>
          <w:sz w:val="24"/>
          <w:szCs w:val="24"/>
          <w:highlight w:val="none"/>
          <w:lang w:val="en-US" w:eastAsia="zh-CN"/>
        </w:rPr>
        <w:t>验收标准：</w:t>
      </w:r>
    </w:p>
    <w:p w14:paraId="1987C6B8">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①</w:t>
      </w:r>
      <w:r>
        <w:rPr>
          <w:rFonts w:hint="default" w:ascii="仿宋" w:hAnsi="仿宋" w:eastAsia="仿宋" w:cs="仿宋"/>
          <w:color w:val="auto"/>
          <w:sz w:val="24"/>
          <w:szCs w:val="24"/>
          <w:highlight w:val="none"/>
          <w:lang w:val="en-US" w:eastAsia="zh-CN"/>
        </w:rPr>
        <w:t>国家相关法律法规、行业标准、技术规范。</w:t>
      </w:r>
    </w:p>
    <w:p w14:paraId="588969E7">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②</w:t>
      </w:r>
      <w:r>
        <w:rPr>
          <w:rFonts w:hint="default" w:ascii="仿宋" w:hAnsi="仿宋" w:eastAsia="仿宋" w:cs="仿宋"/>
          <w:color w:val="auto"/>
          <w:sz w:val="24"/>
          <w:szCs w:val="24"/>
          <w:highlight w:val="none"/>
          <w:lang w:val="en-US" w:eastAsia="zh-CN"/>
        </w:rPr>
        <w:t>基于本项目采购需求编制的招标文件相关技术、服务要求、中标供应商投标文件相关响应内容。</w:t>
      </w:r>
    </w:p>
    <w:p w14:paraId="4C71A2DA">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③</w:t>
      </w:r>
      <w:r>
        <w:rPr>
          <w:rFonts w:hint="default" w:ascii="仿宋" w:hAnsi="仿宋" w:eastAsia="仿宋" w:cs="仿宋"/>
          <w:color w:val="auto"/>
          <w:sz w:val="24"/>
          <w:szCs w:val="24"/>
          <w:highlight w:val="none"/>
          <w:lang w:val="en-US" w:eastAsia="zh-CN"/>
        </w:rPr>
        <w:t>中标产品生产厂家出具的产品说明书、技术白皮书、医疗器械注册证或备案凭证等技术资料（如涉及）。</w:t>
      </w:r>
    </w:p>
    <w:p w14:paraId="4B1F3948">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④</w:t>
      </w:r>
      <w:r>
        <w:rPr>
          <w:rFonts w:hint="default" w:ascii="仿宋" w:hAnsi="仿宋" w:eastAsia="仿宋" w:cs="仿宋"/>
          <w:color w:val="auto"/>
          <w:sz w:val="24"/>
          <w:szCs w:val="24"/>
          <w:highlight w:val="none"/>
          <w:lang w:val="en-US" w:eastAsia="zh-CN"/>
        </w:rPr>
        <w:t>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w:t>
      </w:r>
    </w:p>
    <w:p w14:paraId="1C28B05F">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⑤</w:t>
      </w:r>
      <w:r>
        <w:rPr>
          <w:rFonts w:hint="default" w:ascii="仿宋" w:hAnsi="仿宋" w:eastAsia="仿宋" w:cs="仿宋"/>
          <w:color w:val="auto"/>
          <w:sz w:val="24"/>
          <w:szCs w:val="24"/>
          <w:highlight w:val="none"/>
          <w:lang w:val="en-US" w:eastAsia="zh-CN"/>
        </w:rPr>
        <w:t>参照《财政部关于进一步加强政府采购需求和履约验收管理的指导意见》（财库〔2016〕205号）的要求进行验收（如涉及）；</w:t>
      </w:r>
    </w:p>
    <w:p w14:paraId="12227F68">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⑥</w:t>
      </w:r>
      <w:r>
        <w:rPr>
          <w:rFonts w:hint="default" w:ascii="仿宋" w:hAnsi="仿宋" w:eastAsia="仿宋" w:cs="仿宋"/>
          <w:color w:val="auto"/>
          <w:sz w:val="24"/>
          <w:szCs w:val="24"/>
          <w:highlight w:val="none"/>
          <w:lang w:val="en-US" w:eastAsia="zh-CN"/>
        </w:rPr>
        <w:t>其它标准：</w:t>
      </w:r>
      <w:r>
        <w:rPr>
          <w:rFonts w:hint="eastAsia" w:ascii="仿宋" w:hAnsi="仿宋" w:eastAsia="仿宋" w:cs="仿宋"/>
          <w:color w:val="auto"/>
          <w:sz w:val="24"/>
          <w:szCs w:val="24"/>
          <w:highlight w:val="none"/>
          <w:lang w:val="en-US" w:eastAsia="zh-CN"/>
        </w:rPr>
        <w:t>无</w:t>
      </w:r>
      <w:r>
        <w:rPr>
          <w:rFonts w:hint="default" w:ascii="仿宋" w:hAnsi="仿宋" w:eastAsia="仿宋" w:cs="仿宋"/>
          <w:color w:val="auto"/>
          <w:sz w:val="24"/>
          <w:szCs w:val="24"/>
          <w:highlight w:val="none"/>
          <w:lang w:val="en-US" w:eastAsia="zh-CN"/>
        </w:rPr>
        <w:t>。</w:t>
      </w:r>
    </w:p>
    <w:p w14:paraId="1DF1D6C8">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r>
        <w:rPr>
          <w:rFonts w:hint="default" w:ascii="仿宋" w:hAnsi="仿宋" w:eastAsia="仿宋" w:cs="仿宋"/>
          <w:color w:val="auto"/>
          <w:sz w:val="24"/>
          <w:szCs w:val="24"/>
          <w:highlight w:val="none"/>
          <w:lang w:val="en-US" w:eastAsia="zh-CN"/>
        </w:rPr>
        <w:t>是否邀请本项目的其它潜在供应商：否；</w:t>
      </w:r>
    </w:p>
    <w:p w14:paraId="7A0DBF0A">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r>
        <w:rPr>
          <w:rFonts w:hint="default" w:ascii="仿宋" w:hAnsi="仿宋" w:eastAsia="仿宋" w:cs="仿宋"/>
          <w:color w:val="auto"/>
          <w:sz w:val="24"/>
          <w:szCs w:val="24"/>
          <w:highlight w:val="none"/>
          <w:lang w:val="en-US" w:eastAsia="zh-CN"/>
        </w:rPr>
        <w:t>是否邀请专家：否；</w:t>
      </w:r>
    </w:p>
    <w:p w14:paraId="1425F672">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r>
        <w:rPr>
          <w:rFonts w:hint="default" w:ascii="仿宋" w:hAnsi="仿宋" w:eastAsia="仿宋" w:cs="仿宋"/>
          <w:color w:val="auto"/>
          <w:sz w:val="24"/>
          <w:szCs w:val="24"/>
          <w:highlight w:val="none"/>
          <w:lang w:val="en-US" w:eastAsia="zh-CN"/>
        </w:rPr>
        <w:t>是否邀请第三方检测机构：否；</w:t>
      </w:r>
    </w:p>
    <w:p w14:paraId="1010264D">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r>
        <w:rPr>
          <w:rFonts w:hint="default" w:ascii="仿宋" w:hAnsi="仿宋" w:eastAsia="仿宋" w:cs="仿宋"/>
          <w:color w:val="auto"/>
          <w:sz w:val="24"/>
          <w:szCs w:val="24"/>
          <w:highlight w:val="none"/>
          <w:lang w:val="en-US" w:eastAsia="zh-CN"/>
        </w:rPr>
        <w:t>其它验收要求：无。</w:t>
      </w:r>
    </w:p>
    <w:p w14:paraId="213490C5">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10.人员要求：</w:t>
      </w:r>
    </w:p>
    <w:p w14:paraId="37FC0734">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（1）项目经理：具备有效的安全生产考核合格证（B证）。</w:t>
      </w:r>
    </w:p>
    <w:p w14:paraId="4C3CD75A">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（2）业绩要求：供应商2021年1月1日以来至少已完成1个类似项目业绩（类似项目业绩是指：医院手术室施工项目业绩）。</w:t>
      </w:r>
    </w:p>
    <w:p w14:paraId="1EACCEC3">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四、其他要求</w:t>
      </w:r>
    </w:p>
    <w:p w14:paraId="07201F6F">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（1）供应商需提供施工组织方案，包括不限于施工组织部署与技术措施、质量管理体系及保证措施、文明施工与安全管理体系与措施、环境保护管理体系与措施、工期保障等。</w:t>
      </w:r>
    </w:p>
    <w:p w14:paraId="39F23E80">
      <w:pPr>
        <w:pStyle w:val="1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（2）该项目拟派确保项目顺利实施的项目团队，且拟派项目人员原则上不能更换，若需更换须经采购人同意。</w:t>
      </w:r>
    </w:p>
    <w:p w14:paraId="6D5FE1D3">
      <w:pPr>
        <w:pStyle w:val="16"/>
        <w:ind w:firstLine="480" w:firstLineChars="200"/>
        <w:rPr>
          <w:rFonts w:hint="eastAsia" w:ascii="仿宋" w:hAnsi="仿宋" w:eastAsia="仿宋" w:cs="仿宋"/>
          <w:color w:val="auto"/>
          <w:sz w:val="24"/>
          <w:szCs w:val="24"/>
          <w:highlight w:val="none"/>
        </w:rPr>
      </w:pPr>
    </w:p>
    <w:p w14:paraId="00C9360B">
      <w:pPr>
        <w:pStyle w:val="16"/>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注：本章中带“</w:t>
      </w:r>
      <w:r>
        <w:rPr>
          <w:rFonts w:hint="eastAsia" w:ascii="仿宋" w:hAnsi="仿宋" w:eastAsia="仿宋" w:cs="仿宋"/>
          <w:b/>
          <w:bCs/>
          <w:color w:val="auto"/>
          <w:sz w:val="24"/>
          <w:szCs w:val="22"/>
          <w:highlight w:val="none"/>
        </w:rPr>
        <w:t>★</w:t>
      </w:r>
      <w:r>
        <w:rPr>
          <w:rFonts w:hint="eastAsia" w:ascii="仿宋" w:hAnsi="仿宋" w:eastAsia="仿宋" w:cs="仿宋"/>
          <w:color w:val="auto"/>
          <w:sz w:val="24"/>
          <w:szCs w:val="24"/>
          <w:highlight w:val="none"/>
        </w:rPr>
        <w:t>”的条款为实质性要求，不满足将被作为无效响应处理。</w:t>
      </w:r>
    </w:p>
    <w:p w14:paraId="7A2C184B">
      <w:pPr>
        <w:rPr>
          <w:color w:val="auto"/>
          <w:highlight w:val="none"/>
        </w:rPr>
      </w:pPr>
      <w:r>
        <w:rPr>
          <w:color w:val="auto"/>
          <w:highlight w:val="none"/>
        </w:rPr>
        <w:br w:type="page"/>
      </w:r>
    </w:p>
    <w:p w14:paraId="32C89073">
      <w:pPr>
        <w:pStyle w:val="2"/>
        <w:bidi w:val="0"/>
        <w:rPr>
          <w:color w:val="auto"/>
          <w:highlight w:val="none"/>
        </w:rPr>
      </w:pPr>
      <w:bookmarkStart w:id="15" w:name="_Toc28789"/>
      <w:bookmarkStart w:id="16" w:name="_Toc22588"/>
      <w:bookmarkStart w:id="17" w:name="_Toc13768"/>
      <w:r>
        <w:rPr>
          <w:rFonts w:hint="eastAsia"/>
          <w:color w:val="auto"/>
          <w:highlight w:val="none"/>
        </w:rPr>
        <w:t>评分标准</w:t>
      </w:r>
      <w:bookmarkEnd w:id="15"/>
      <w:bookmarkEnd w:id="16"/>
      <w:bookmarkEnd w:id="17"/>
    </w:p>
    <w:tbl>
      <w:tblPr>
        <w:tblStyle w:val="18"/>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900"/>
        <w:gridCol w:w="5201"/>
        <w:gridCol w:w="1570"/>
      </w:tblGrid>
      <w:tr w14:paraId="5D17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282" w:type="dxa"/>
            <w:tcBorders>
              <w:top w:val="single" w:color="auto" w:sz="4" w:space="0"/>
              <w:left w:val="single" w:color="auto" w:sz="4" w:space="0"/>
              <w:bottom w:val="single" w:color="auto" w:sz="4" w:space="0"/>
              <w:right w:val="single" w:color="auto" w:sz="4" w:space="0"/>
            </w:tcBorders>
            <w:noWrap/>
            <w:vAlign w:val="center"/>
          </w:tcPr>
          <w:p w14:paraId="47D985AF">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评分因素及权重</w:t>
            </w:r>
          </w:p>
        </w:tc>
        <w:tc>
          <w:tcPr>
            <w:tcW w:w="900" w:type="dxa"/>
            <w:tcBorders>
              <w:top w:val="single" w:color="auto" w:sz="4" w:space="0"/>
              <w:left w:val="single" w:color="auto" w:sz="4" w:space="0"/>
              <w:bottom w:val="single" w:color="auto" w:sz="4" w:space="0"/>
              <w:right w:val="single" w:color="auto" w:sz="4" w:space="0"/>
            </w:tcBorders>
            <w:noWrap/>
            <w:vAlign w:val="center"/>
          </w:tcPr>
          <w:p w14:paraId="6BF54D57">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分值</w:t>
            </w:r>
          </w:p>
        </w:tc>
        <w:tc>
          <w:tcPr>
            <w:tcW w:w="5201" w:type="dxa"/>
            <w:tcBorders>
              <w:top w:val="single" w:color="auto" w:sz="4" w:space="0"/>
              <w:left w:val="single" w:color="auto" w:sz="4" w:space="0"/>
              <w:bottom w:val="single" w:color="auto" w:sz="4" w:space="0"/>
              <w:right w:val="single" w:color="auto" w:sz="4" w:space="0"/>
            </w:tcBorders>
            <w:noWrap/>
            <w:vAlign w:val="center"/>
          </w:tcPr>
          <w:p w14:paraId="154FCCCB">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评分标准</w:t>
            </w:r>
          </w:p>
        </w:tc>
        <w:tc>
          <w:tcPr>
            <w:tcW w:w="1570" w:type="dxa"/>
            <w:tcBorders>
              <w:top w:val="single" w:color="auto" w:sz="4" w:space="0"/>
              <w:left w:val="single" w:color="auto" w:sz="4" w:space="0"/>
              <w:bottom w:val="single" w:color="auto" w:sz="4" w:space="0"/>
              <w:right w:val="single" w:color="auto" w:sz="4" w:space="0"/>
            </w:tcBorders>
            <w:noWrap/>
            <w:vAlign w:val="center"/>
          </w:tcPr>
          <w:p w14:paraId="31D6732B">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说 明</w:t>
            </w:r>
          </w:p>
        </w:tc>
      </w:tr>
      <w:tr w14:paraId="3F18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282" w:type="dxa"/>
            <w:tcBorders>
              <w:top w:val="single" w:color="auto" w:sz="4" w:space="0"/>
              <w:left w:val="single" w:color="auto" w:sz="4" w:space="0"/>
              <w:bottom w:val="single" w:color="auto" w:sz="4" w:space="0"/>
              <w:right w:val="single" w:color="auto" w:sz="4" w:space="0"/>
            </w:tcBorders>
            <w:noWrap/>
            <w:vAlign w:val="center"/>
          </w:tcPr>
          <w:p w14:paraId="5EF07322">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报价</w:t>
            </w:r>
          </w:p>
        </w:tc>
        <w:tc>
          <w:tcPr>
            <w:tcW w:w="900" w:type="dxa"/>
            <w:tcBorders>
              <w:top w:val="single" w:color="auto" w:sz="4" w:space="0"/>
              <w:left w:val="single" w:color="auto" w:sz="4" w:space="0"/>
              <w:bottom w:val="single" w:color="auto" w:sz="4" w:space="0"/>
              <w:right w:val="single" w:color="auto" w:sz="4" w:space="0"/>
            </w:tcBorders>
            <w:noWrap/>
            <w:vAlign w:val="center"/>
          </w:tcPr>
          <w:p w14:paraId="0DE85E44">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0</w:t>
            </w:r>
          </w:p>
        </w:tc>
        <w:tc>
          <w:tcPr>
            <w:tcW w:w="5201" w:type="dxa"/>
            <w:tcBorders>
              <w:top w:val="single" w:color="auto" w:sz="4" w:space="0"/>
              <w:left w:val="single" w:color="auto" w:sz="4" w:space="0"/>
              <w:bottom w:val="single" w:color="auto" w:sz="4" w:space="0"/>
              <w:right w:val="single" w:color="auto" w:sz="4" w:space="0"/>
            </w:tcBorders>
            <w:noWrap/>
            <w:vAlign w:val="center"/>
          </w:tcPr>
          <w:p w14:paraId="46C3A3BC">
            <w:pPr>
              <w:pStyle w:val="8"/>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以满足招标文件要求且有效投标下浮比率最高的投标报价作为评审基准下浮率，其价格分为满分。其他投标人的价格分统一按照下列公式计算：</w:t>
            </w:r>
          </w:p>
          <w:p w14:paraId="2231615F">
            <w:pPr>
              <w:pStyle w:val="8"/>
              <w:rPr>
                <w:rFonts w:hint="eastAsia" w:ascii="仿宋" w:hAnsi="仿宋" w:eastAsia="仿宋" w:cs="仿宋"/>
                <w:sz w:val="24"/>
                <w:szCs w:val="24"/>
                <w:lang w:val="en-US" w:eastAsia="zh-CN"/>
              </w:rPr>
            </w:pPr>
            <w:r>
              <w:rPr>
                <w:rFonts w:hint="eastAsia" w:ascii="仿宋" w:hAnsi="仿宋" w:eastAsia="仿宋" w:cs="仿宋"/>
                <w:sz w:val="24"/>
                <w:szCs w:val="24"/>
                <w:lang w:eastAsia="zh-CN"/>
              </w:rPr>
              <w:t>报价得分=</w:t>
            </w:r>
            <w:r>
              <w:rPr>
                <w:rFonts w:hint="eastAsia" w:ascii="仿宋" w:hAnsi="仿宋" w:eastAsia="仿宋" w:cs="仿宋"/>
                <w:sz w:val="24"/>
                <w:szCs w:val="24"/>
                <w:lang w:val="en-US" w:eastAsia="zh-CN"/>
              </w:rPr>
              <w:t>（1-评审基准下浮比率）/(1-投标下浮比率）*50分；</w:t>
            </w:r>
            <w:bookmarkStart w:id="339" w:name="_GoBack"/>
            <w:bookmarkEnd w:id="339"/>
          </w:p>
          <w:p w14:paraId="00E3BB7D">
            <w:pPr>
              <w:pStyle w:val="8"/>
              <w:rPr>
                <w:rFonts w:hint="eastAsia" w:ascii="仿宋" w:hAnsi="仿宋" w:eastAsia="仿宋" w:cs="仿宋"/>
                <w:sz w:val="24"/>
                <w:szCs w:val="24"/>
                <w:lang w:eastAsia="zh-CN"/>
              </w:rPr>
            </w:pPr>
            <w:r>
              <w:rPr>
                <w:rFonts w:hint="eastAsia" w:ascii="仿宋" w:hAnsi="仿宋" w:eastAsia="仿宋" w:cs="仿宋"/>
                <w:sz w:val="24"/>
                <w:szCs w:val="24"/>
                <w:lang w:val="en-US" w:eastAsia="zh-CN"/>
              </w:rPr>
              <w:t>评分的取值按照四舍五入法，保留小数点后两位。</w:t>
            </w:r>
          </w:p>
        </w:tc>
        <w:tc>
          <w:tcPr>
            <w:tcW w:w="1570" w:type="dxa"/>
            <w:tcBorders>
              <w:top w:val="single" w:color="auto" w:sz="4" w:space="0"/>
              <w:left w:val="single" w:color="auto" w:sz="4" w:space="0"/>
              <w:bottom w:val="single" w:color="auto" w:sz="4" w:space="0"/>
              <w:right w:val="single" w:color="auto" w:sz="4" w:space="0"/>
            </w:tcBorders>
            <w:noWrap/>
            <w:vAlign w:val="center"/>
          </w:tcPr>
          <w:p w14:paraId="7ECC0F0D">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p>
        </w:tc>
      </w:tr>
      <w:tr w14:paraId="0216B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jc w:val="center"/>
        </w:trPr>
        <w:tc>
          <w:tcPr>
            <w:tcW w:w="1282" w:type="dxa"/>
            <w:tcBorders>
              <w:top w:val="single" w:color="auto" w:sz="4" w:space="0"/>
              <w:left w:val="single" w:color="auto" w:sz="4" w:space="0"/>
              <w:bottom w:val="single" w:color="auto" w:sz="4" w:space="0"/>
              <w:right w:val="single" w:color="auto" w:sz="4" w:space="0"/>
            </w:tcBorders>
            <w:noWrap/>
            <w:vAlign w:val="center"/>
          </w:tcPr>
          <w:p w14:paraId="13893C87">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业绩</w:t>
            </w:r>
          </w:p>
        </w:tc>
        <w:tc>
          <w:tcPr>
            <w:tcW w:w="900" w:type="dxa"/>
            <w:tcBorders>
              <w:top w:val="single" w:color="auto" w:sz="4" w:space="0"/>
              <w:left w:val="single" w:color="auto" w:sz="4" w:space="0"/>
              <w:bottom w:val="single" w:color="auto" w:sz="4" w:space="0"/>
              <w:right w:val="single" w:color="auto" w:sz="4" w:space="0"/>
            </w:tcBorders>
            <w:noWrap/>
            <w:vAlign w:val="center"/>
          </w:tcPr>
          <w:p w14:paraId="578ABC6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18</w:t>
            </w:r>
          </w:p>
        </w:tc>
        <w:tc>
          <w:tcPr>
            <w:tcW w:w="5201" w:type="dxa"/>
            <w:tcBorders>
              <w:top w:val="single" w:color="auto" w:sz="4" w:space="0"/>
              <w:left w:val="single" w:color="auto" w:sz="4" w:space="0"/>
              <w:bottom w:val="single" w:color="auto" w:sz="4" w:space="0"/>
              <w:right w:val="single" w:color="auto" w:sz="4" w:space="0"/>
            </w:tcBorders>
            <w:noWrap/>
            <w:vAlign w:val="center"/>
          </w:tcPr>
          <w:p w14:paraId="3AACE73F">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1.供应商自20</w:t>
            </w:r>
            <w:r>
              <w:rPr>
                <w:rFonts w:hint="eastAsia" w:ascii="仿宋" w:hAnsi="仿宋" w:eastAsia="仿宋" w:cs="仿宋"/>
                <w:sz w:val="24"/>
                <w:szCs w:val="24"/>
                <w:lang w:val="en-US" w:eastAsia="zh-CN"/>
              </w:rPr>
              <w:t>21</w:t>
            </w:r>
            <w:r>
              <w:rPr>
                <w:rFonts w:hint="eastAsia" w:ascii="仿宋" w:hAnsi="仿宋" w:eastAsia="仿宋" w:cs="仿宋"/>
                <w:sz w:val="24"/>
                <w:szCs w:val="24"/>
              </w:rPr>
              <w:t>年1月1日以来具有已完成类似项目业绩每</w:t>
            </w:r>
            <w:r>
              <w:rPr>
                <w:rFonts w:hint="eastAsia" w:ascii="仿宋" w:hAnsi="仿宋" w:eastAsia="仿宋" w:cs="仿宋"/>
                <w:sz w:val="24"/>
                <w:szCs w:val="24"/>
                <w:lang w:val="en-US" w:eastAsia="zh-CN"/>
              </w:rPr>
              <w:t>有一个得2</w:t>
            </w:r>
            <w:r>
              <w:rPr>
                <w:rFonts w:hint="eastAsia" w:ascii="仿宋" w:hAnsi="仿宋" w:eastAsia="仿宋" w:cs="仿宋"/>
                <w:sz w:val="24"/>
                <w:szCs w:val="24"/>
              </w:rPr>
              <w:t>分，最多得</w:t>
            </w:r>
            <w:r>
              <w:rPr>
                <w:rFonts w:hint="eastAsia" w:ascii="仿宋" w:hAnsi="仿宋" w:eastAsia="仿宋" w:cs="仿宋"/>
                <w:sz w:val="24"/>
                <w:szCs w:val="24"/>
                <w:lang w:val="en-US" w:eastAsia="zh-CN"/>
              </w:rPr>
              <w:t>10</w:t>
            </w:r>
            <w:r>
              <w:rPr>
                <w:rFonts w:hint="eastAsia" w:ascii="仿宋" w:hAnsi="仿宋" w:eastAsia="仿宋" w:cs="仿宋"/>
                <w:sz w:val="24"/>
                <w:szCs w:val="24"/>
              </w:rPr>
              <w:t>分。（提供施工合同和竣工验收报告）</w:t>
            </w:r>
          </w:p>
          <w:p w14:paraId="38909E4A">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2.项目负责人自20</w:t>
            </w:r>
            <w:r>
              <w:rPr>
                <w:rFonts w:hint="eastAsia" w:ascii="仿宋" w:hAnsi="仿宋" w:eastAsia="仿宋" w:cs="仿宋"/>
                <w:sz w:val="24"/>
                <w:szCs w:val="24"/>
                <w:lang w:val="en-US" w:eastAsia="zh-CN"/>
              </w:rPr>
              <w:t>21</w:t>
            </w:r>
            <w:r>
              <w:rPr>
                <w:rFonts w:hint="eastAsia" w:ascii="仿宋" w:hAnsi="仿宋" w:eastAsia="仿宋" w:cs="仿宋"/>
                <w:sz w:val="24"/>
                <w:szCs w:val="24"/>
              </w:rPr>
              <w:t>年1月1日以来具有已完成类似项目业绩每</w:t>
            </w:r>
            <w:r>
              <w:rPr>
                <w:rFonts w:hint="eastAsia" w:ascii="仿宋" w:hAnsi="仿宋" w:eastAsia="仿宋" w:cs="仿宋"/>
                <w:sz w:val="24"/>
                <w:szCs w:val="24"/>
                <w:lang w:val="en-US" w:eastAsia="zh-CN"/>
              </w:rPr>
              <w:t>有一个</w:t>
            </w:r>
            <w:r>
              <w:rPr>
                <w:rFonts w:hint="eastAsia" w:ascii="仿宋" w:hAnsi="仿宋" w:eastAsia="仿宋" w:cs="仿宋"/>
                <w:sz w:val="24"/>
                <w:szCs w:val="24"/>
              </w:rPr>
              <w:t>得2分，最多得</w:t>
            </w:r>
            <w:r>
              <w:rPr>
                <w:rFonts w:hint="eastAsia" w:ascii="仿宋" w:hAnsi="仿宋" w:eastAsia="仿宋" w:cs="仿宋"/>
                <w:sz w:val="24"/>
                <w:szCs w:val="24"/>
                <w:lang w:val="en-US" w:eastAsia="zh-CN"/>
              </w:rPr>
              <w:t>8</w:t>
            </w:r>
            <w:r>
              <w:rPr>
                <w:rFonts w:hint="eastAsia" w:ascii="仿宋" w:hAnsi="仿宋" w:eastAsia="仿宋" w:cs="仿宋"/>
                <w:sz w:val="24"/>
                <w:szCs w:val="24"/>
              </w:rPr>
              <w:t>分。（提供施工合同和竣工验收报告）</w:t>
            </w:r>
          </w:p>
          <w:p w14:paraId="0C14803A">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同一业绩不能同时得分，类似项目是指：建筑工程项目</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时间以竣工验收报告时间为准。</w:t>
            </w:r>
          </w:p>
        </w:tc>
        <w:tc>
          <w:tcPr>
            <w:tcW w:w="1570" w:type="dxa"/>
            <w:tcBorders>
              <w:top w:val="single" w:color="auto" w:sz="4" w:space="0"/>
              <w:left w:val="single" w:color="auto" w:sz="4" w:space="0"/>
              <w:bottom w:val="single" w:color="auto" w:sz="4" w:space="0"/>
              <w:right w:val="single" w:color="auto" w:sz="4" w:space="0"/>
            </w:tcBorders>
            <w:noWrap/>
            <w:vAlign w:val="center"/>
          </w:tcPr>
          <w:p w14:paraId="13FCF0E2">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以报价单位提供的</w:t>
            </w:r>
            <w:r>
              <w:rPr>
                <w:rFonts w:hint="eastAsia" w:ascii="仿宋" w:hAnsi="仿宋" w:eastAsia="仿宋" w:cs="仿宋"/>
                <w:sz w:val="24"/>
                <w:szCs w:val="24"/>
                <w:lang w:val="en-US" w:eastAsia="zh-CN"/>
              </w:rPr>
              <w:t>竣工验收报告</w:t>
            </w:r>
            <w:r>
              <w:rPr>
                <w:rFonts w:hint="eastAsia" w:ascii="仿宋" w:hAnsi="仿宋" w:eastAsia="仿宋" w:cs="仿宋"/>
                <w:sz w:val="24"/>
                <w:szCs w:val="24"/>
              </w:rPr>
              <w:t>时间（加盖公章）为准</w:t>
            </w:r>
          </w:p>
        </w:tc>
      </w:tr>
      <w:tr w14:paraId="09F7F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282" w:type="dxa"/>
            <w:tcBorders>
              <w:top w:val="single" w:color="auto" w:sz="4" w:space="0"/>
              <w:left w:val="single" w:color="auto" w:sz="4" w:space="0"/>
              <w:bottom w:val="single" w:color="auto" w:sz="4" w:space="0"/>
              <w:right w:val="single" w:color="auto" w:sz="4" w:space="0"/>
            </w:tcBorders>
            <w:noWrap/>
            <w:vAlign w:val="center"/>
          </w:tcPr>
          <w:p w14:paraId="426A67FF">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施工组织方案</w:t>
            </w:r>
          </w:p>
        </w:tc>
        <w:tc>
          <w:tcPr>
            <w:tcW w:w="900" w:type="dxa"/>
            <w:tcBorders>
              <w:top w:val="single" w:color="auto" w:sz="4" w:space="0"/>
              <w:left w:val="single" w:color="auto" w:sz="4" w:space="0"/>
              <w:bottom w:val="single" w:color="auto" w:sz="4" w:space="0"/>
              <w:right w:val="single" w:color="auto" w:sz="4" w:space="0"/>
            </w:tcBorders>
            <w:noWrap/>
            <w:vAlign w:val="center"/>
          </w:tcPr>
          <w:p w14:paraId="60A3EA3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16</w:t>
            </w:r>
          </w:p>
        </w:tc>
        <w:tc>
          <w:tcPr>
            <w:tcW w:w="5201" w:type="dxa"/>
            <w:tcBorders>
              <w:top w:val="single" w:color="auto" w:sz="4" w:space="0"/>
              <w:left w:val="single" w:color="auto" w:sz="4" w:space="0"/>
              <w:bottom w:val="single" w:color="auto" w:sz="4" w:space="0"/>
              <w:right w:val="single" w:color="auto" w:sz="4" w:space="0"/>
            </w:tcBorders>
            <w:noWrap/>
            <w:vAlign w:val="center"/>
          </w:tcPr>
          <w:p w14:paraId="6D6E849C">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(一）</w:t>
            </w:r>
            <w:r>
              <w:rPr>
                <w:rFonts w:hint="eastAsia" w:ascii="仿宋" w:hAnsi="仿宋" w:eastAsia="仿宋" w:cs="仿宋"/>
                <w:sz w:val="24"/>
                <w:szCs w:val="24"/>
                <w:lang w:val="en-US" w:eastAsia="zh-CN"/>
              </w:rPr>
              <w:t>针对供应商提供的</w:t>
            </w:r>
            <w:r>
              <w:rPr>
                <w:rFonts w:hint="eastAsia" w:ascii="仿宋" w:hAnsi="仿宋" w:eastAsia="仿宋" w:cs="仿宋"/>
                <w:sz w:val="24"/>
                <w:szCs w:val="24"/>
              </w:rPr>
              <w:t>施工组织部署与技术措施：</w:t>
            </w:r>
            <w:r>
              <w:rPr>
                <w:rFonts w:hint="eastAsia" w:ascii="仿宋" w:hAnsi="仿宋" w:eastAsia="仿宋" w:cs="仿宋"/>
                <w:sz w:val="24"/>
                <w:szCs w:val="24"/>
                <w:lang w:val="en-US" w:eastAsia="zh-CN"/>
              </w:rPr>
              <w:t>①</w:t>
            </w:r>
            <w:r>
              <w:rPr>
                <w:rFonts w:hint="eastAsia" w:ascii="仿宋" w:hAnsi="仿宋" w:eastAsia="仿宋" w:cs="仿宋"/>
                <w:sz w:val="24"/>
                <w:szCs w:val="24"/>
              </w:rPr>
              <w:t>对供应商针对本项目的施工方案与技术措施、</w:t>
            </w:r>
            <w:r>
              <w:rPr>
                <w:rFonts w:hint="eastAsia" w:ascii="仿宋" w:hAnsi="仿宋" w:eastAsia="仿宋" w:cs="仿宋"/>
                <w:sz w:val="24"/>
                <w:szCs w:val="24"/>
                <w:lang w:val="en-US" w:eastAsia="zh-CN"/>
              </w:rPr>
              <w:t>②</w:t>
            </w:r>
            <w:r>
              <w:rPr>
                <w:rFonts w:hint="eastAsia" w:ascii="仿宋" w:hAnsi="仿宋" w:eastAsia="仿宋" w:cs="仿宋"/>
                <w:sz w:val="24"/>
                <w:szCs w:val="24"/>
              </w:rPr>
              <w:t>用工计划、</w:t>
            </w:r>
            <w:r>
              <w:rPr>
                <w:rFonts w:hint="eastAsia" w:ascii="仿宋" w:hAnsi="仿宋" w:eastAsia="仿宋" w:cs="仿宋"/>
                <w:sz w:val="24"/>
                <w:szCs w:val="24"/>
                <w:lang w:val="en-US" w:eastAsia="zh-CN"/>
              </w:rPr>
              <w:t>③</w:t>
            </w:r>
            <w:r>
              <w:rPr>
                <w:rFonts w:hint="eastAsia" w:ascii="仿宋" w:hAnsi="仿宋" w:eastAsia="仿宋" w:cs="仿宋"/>
                <w:sz w:val="24"/>
                <w:szCs w:val="24"/>
              </w:rPr>
              <w:t>材料检验</w:t>
            </w:r>
            <w:r>
              <w:rPr>
                <w:rFonts w:hint="eastAsia" w:ascii="仿宋" w:hAnsi="仿宋" w:eastAsia="仿宋" w:cs="仿宋"/>
                <w:sz w:val="24"/>
                <w:szCs w:val="24"/>
                <w:lang w:val="en-US" w:eastAsia="zh-CN"/>
              </w:rPr>
              <w:t>进行综合评比。以上三项</w:t>
            </w:r>
            <w:r>
              <w:rPr>
                <w:rFonts w:hint="eastAsia" w:ascii="仿宋" w:hAnsi="仿宋" w:eastAsia="仿宋" w:cs="仿宋"/>
                <w:sz w:val="24"/>
                <w:szCs w:val="24"/>
              </w:rPr>
              <w:t>满分得</w:t>
            </w:r>
            <w:r>
              <w:rPr>
                <w:rFonts w:hint="eastAsia" w:ascii="仿宋" w:hAnsi="仿宋" w:eastAsia="仿宋" w:cs="仿宋"/>
                <w:sz w:val="24"/>
                <w:szCs w:val="24"/>
                <w:lang w:val="en-US" w:eastAsia="zh-CN"/>
              </w:rPr>
              <w:t>6</w:t>
            </w:r>
            <w:r>
              <w:rPr>
                <w:rFonts w:hint="eastAsia" w:ascii="仿宋" w:hAnsi="仿宋" w:eastAsia="仿宋" w:cs="仿宋"/>
                <w:sz w:val="24"/>
                <w:szCs w:val="24"/>
              </w:rPr>
              <w:t>分，每缺少一项内容扣</w:t>
            </w:r>
            <w:r>
              <w:rPr>
                <w:rFonts w:hint="eastAsia" w:ascii="仿宋" w:hAnsi="仿宋" w:eastAsia="仿宋" w:cs="仿宋"/>
                <w:sz w:val="24"/>
                <w:szCs w:val="24"/>
                <w:lang w:val="en-US" w:eastAsia="zh-CN"/>
              </w:rPr>
              <w:t>2</w:t>
            </w:r>
            <w:r>
              <w:rPr>
                <w:rFonts w:hint="eastAsia" w:ascii="仿宋" w:hAnsi="仿宋" w:eastAsia="仿宋" w:cs="仿宋"/>
                <w:sz w:val="24"/>
                <w:szCs w:val="24"/>
              </w:rPr>
              <w:t>分，每有一处错误扣</w:t>
            </w:r>
            <w:r>
              <w:rPr>
                <w:rFonts w:hint="eastAsia" w:ascii="仿宋" w:hAnsi="仿宋" w:eastAsia="仿宋" w:cs="仿宋"/>
                <w:sz w:val="24"/>
                <w:szCs w:val="24"/>
                <w:lang w:val="en-US" w:eastAsia="zh-CN"/>
              </w:rPr>
              <w:t>1</w:t>
            </w:r>
            <w:r>
              <w:rPr>
                <w:rFonts w:hint="eastAsia" w:ascii="仿宋" w:hAnsi="仿宋" w:eastAsia="仿宋" w:cs="仿宋"/>
                <w:sz w:val="24"/>
                <w:szCs w:val="24"/>
              </w:rPr>
              <w:t>分，扣完为止。</w:t>
            </w:r>
          </w:p>
          <w:p w14:paraId="798C663E">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（二）</w:t>
            </w:r>
            <w:r>
              <w:rPr>
                <w:rFonts w:hint="eastAsia" w:ascii="仿宋" w:hAnsi="仿宋" w:eastAsia="仿宋" w:cs="仿宋"/>
                <w:sz w:val="24"/>
                <w:szCs w:val="24"/>
                <w:lang w:val="en-US" w:eastAsia="zh-CN"/>
              </w:rPr>
              <w:t>针对供应商提供的</w:t>
            </w:r>
            <w:r>
              <w:rPr>
                <w:rFonts w:hint="eastAsia" w:ascii="仿宋" w:hAnsi="仿宋" w:eastAsia="仿宋" w:cs="仿宋"/>
                <w:sz w:val="24"/>
                <w:szCs w:val="24"/>
              </w:rPr>
              <w:t>质量管理体系及保证措施:</w:t>
            </w:r>
            <w:r>
              <w:rPr>
                <w:rFonts w:hint="eastAsia" w:ascii="仿宋" w:hAnsi="仿宋" w:eastAsia="仿宋" w:cs="仿宋"/>
                <w:sz w:val="24"/>
                <w:szCs w:val="24"/>
                <w:lang w:val="en-US" w:eastAsia="zh-CN"/>
              </w:rPr>
              <w:t>①</w:t>
            </w:r>
            <w:r>
              <w:rPr>
                <w:rFonts w:hint="eastAsia" w:ascii="仿宋" w:hAnsi="仿宋" w:eastAsia="仿宋" w:cs="仿宋"/>
                <w:sz w:val="24"/>
                <w:szCs w:val="24"/>
              </w:rPr>
              <w:t>对供应商针对本项目的质量管理体系、</w:t>
            </w:r>
            <w:r>
              <w:rPr>
                <w:rFonts w:hint="eastAsia" w:ascii="仿宋" w:hAnsi="仿宋" w:eastAsia="仿宋" w:cs="仿宋"/>
                <w:sz w:val="24"/>
                <w:szCs w:val="24"/>
                <w:lang w:val="en-US" w:eastAsia="zh-CN"/>
              </w:rPr>
              <w:t>②</w:t>
            </w:r>
            <w:r>
              <w:rPr>
                <w:rFonts w:hint="eastAsia" w:ascii="仿宋" w:hAnsi="仿宋" w:eastAsia="仿宋" w:cs="仿宋"/>
                <w:sz w:val="24"/>
                <w:szCs w:val="24"/>
              </w:rPr>
              <w:t>质量检查监督机构、</w:t>
            </w:r>
            <w:r>
              <w:rPr>
                <w:rFonts w:hint="eastAsia" w:ascii="仿宋" w:hAnsi="仿宋" w:eastAsia="仿宋" w:cs="仿宋"/>
                <w:sz w:val="24"/>
                <w:szCs w:val="24"/>
                <w:lang w:val="en-US" w:eastAsia="zh-CN"/>
              </w:rPr>
              <w:t>③</w:t>
            </w:r>
            <w:r>
              <w:rPr>
                <w:rFonts w:hint="eastAsia" w:ascii="仿宋" w:hAnsi="仿宋" w:eastAsia="仿宋" w:cs="仿宋"/>
                <w:sz w:val="24"/>
                <w:szCs w:val="24"/>
              </w:rPr>
              <w:t>成品保护措施、</w:t>
            </w:r>
            <w:r>
              <w:rPr>
                <w:rFonts w:hint="eastAsia" w:ascii="仿宋" w:hAnsi="仿宋" w:eastAsia="仿宋" w:cs="仿宋"/>
                <w:sz w:val="24"/>
                <w:szCs w:val="24"/>
                <w:lang w:val="en-US" w:eastAsia="zh-CN"/>
              </w:rPr>
              <w:t>④</w:t>
            </w:r>
            <w:r>
              <w:rPr>
                <w:rFonts w:hint="eastAsia" w:ascii="仿宋" w:hAnsi="仿宋" w:eastAsia="仿宋" w:cs="仿宋"/>
                <w:sz w:val="24"/>
                <w:szCs w:val="24"/>
              </w:rPr>
              <w:t>保修制度方面进行综合评比</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以上四项</w:t>
            </w:r>
            <w:r>
              <w:rPr>
                <w:rFonts w:hint="eastAsia" w:ascii="仿宋" w:hAnsi="仿宋" w:eastAsia="仿宋" w:cs="仿宋"/>
                <w:sz w:val="24"/>
                <w:szCs w:val="24"/>
              </w:rPr>
              <w:t>满分得</w:t>
            </w:r>
            <w:r>
              <w:rPr>
                <w:rFonts w:hint="eastAsia" w:ascii="仿宋" w:hAnsi="仿宋" w:eastAsia="仿宋" w:cs="仿宋"/>
                <w:sz w:val="24"/>
                <w:szCs w:val="24"/>
                <w:lang w:val="en-US" w:eastAsia="zh-CN"/>
              </w:rPr>
              <w:t>4</w:t>
            </w:r>
            <w:r>
              <w:rPr>
                <w:rFonts w:hint="eastAsia" w:ascii="仿宋" w:hAnsi="仿宋" w:eastAsia="仿宋" w:cs="仿宋"/>
                <w:sz w:val="24"/>
                <w:szCs w:val="24"/>
              </w:rPr>
              <w:t>分，每缺少一项内容扣</w:t>
            </w:r>
            <w:r>
              <w:rPr>
                <w:rFonts w:hint="eastAsia" w:ascii="仿宋" w:hAnsi="仿宋" w:eastAsia="仿宋" w:cs="仿宋"/>
                <w:sz w:val="24"/>
                <w:szCs w:val="24"/>
                <w:lang w:val="en-US" w:eastAsia="zh-CN"/>
              </w:rPr>
              <w:t>1</w:t>
            </w:r>
            <w:r>
              <w:rPr>
                <w:rFonts w:hint="eastAsia" w:ascii="仿宋" w:hAnsi="仿宋" w:eastAsia="仿宋" w:cs="仿宋"/>
                <w:sz w:val="24"/>
                <w:szCs w:val="24"/>
              </w:rPr>
              <w:t>分，每有一处错误扣</w:t>
            </w:r>
            <w:r>
              <w:rPr>
                <w:rFonts w:hint="eastAsia" w:ascii="仿宋" w:hAnsi="仿宋" w:eastAsia="仿宋" w:cs="仿宋"/>
                <w:sz w:val="24"/>
                <w:szCs w:val="24"/>
                <w:lang w:val="en-US" w:eastAsia="zh-CN"/>
              </w:rPr>
              <w:t>0.5</w:t>
            </w:r>
            <w:r>
              <w:rPr>
                <w:rFonts w:hint="eastAsia" w:ascii="仿宋" w:hAnsi="仿宋" w:eastAsia="仿宋" w:cs="仿宋"/>
                <w:sz w:val="24"/>
                <w:szCs w:val="24"/>
              </w:rPr>
              <w:t>分，扣完为止。</w:t>
            </w:r>
          </w:p>
          <w:p w14:paraId="2904B331">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（三）</w:t>
            </w:r>
            <w:r>
              <w:rPr>
                <w:rFonts w:hint="eastAsia" w:ascii="仿宋" w:hAnsi="仿宋" w:eastAsia="仿宋" w:cs="仿宋"/>
                <w:sz w:val="24"/>
                <w:szCs w:val="24"/>
                <w:lang w:val="en-US" w:eastAsia="zh-CN"/>
              </w:rPr>
              <w:t>针对供应商提供的</w:t>
            </w:r>
            <w:r>
              <w:rPr>
                <w:rFonts w:hint="eastAsia" w:ascii="仿宋" w:hAnsi="仿宋" w:eastAsia="仿宋" w:cs="仿宋"/>
                <w:sz w:val="24"/>
                <w:szCs w:val="24"/>
              </w:rPr>
              <w:t>文明施工与安全管理体系与措施:</w:t>
            </w:r>
            <w:r>
              <w:rPr>
                <w:rFonts w:hint="eastAsia" w:ascii="仿宋" w:hAnsi="仿宋" w:eastAsia="仿宋" w:cs="仿宋"/>
                <w:sz w:val="24"/>
                <w:szCs w:val="24"/>
                <w:lang w:val="en-US" w:eastAsia="zh-CN"/>
              </w:rPr>
              <w:t>①</w:t>
            </w:r>
            <w:r>
              <w:rPr>
                <w:rFonts w:hint="eastAsia" w:ascii="仿宋" w:hAnsi="仿宋" w:eastAsia="仿宋" w:cs="仿宋"/>
                <w:sz w:val="24"/>
                <w:szCs w:val="24"/>
              </w:rPr>
              <w:t>对供应商针对本项目的文明施工与安全管理体系、</w:t>
            </w:r>
            <w:r>
              <w:rPr>
                <w:rFonts w:hint="eastAsia" w:ascii="仿宋" w:hAnsi="仿宋" w:eastAsia="仿宋" w:cs="仿宋"/>
                <w:sz w:val="24"/>
                <w:szCs w:val="24"/>
                <w:lang w:val="en-US" w:eastAsia="zh-CN"/>
              </w:rPr>
              <w:t>②</w:t>
            </w:r>
            <w:r>
              <w:rPr>
                <w:rFonts w:hint="eastAsia" w:ascii="仿宋" w:hAnsi="仿宋" w:eastAsia="仿宋" w:cs="仿宋"/>
                <w:sz w:val="24"/>
                <w:szCs w:val="24"/>
              </w:rPr>
              <w:t>施工现场管理人员职责、</w:t>
            </w:r>
            <w:r>
              <w:rPr>
                <w:rFonts w:hint="eastAsia" w:ascii="仿宋" w:hAnsi="仿宋" w:eastAsia="仿宋" w:cs="仿宋"/>
                <w:sz w:val="24"/>
                <w:szCs w:val="24"/>
                <w:lang w:val="en-US" w:eastAsia="zh-CN"/>
              </w:rPr>
              <w:t>③</w:t>
            </w:r>
            <w:r>
              <w:rPr>
                <w:rFonts w:hint="eastAsia" w:ascii="仿宋" w:hAnsi="仿宋" w:eastAsia="仿宋" w:cs="仿宋"/>
                <w:sz w:val="24"/>
                <w:szCs w:val="24"/>
              </w:rPr>
              <w:t>施工安全防护措施方面、</w:t>
            </w:r>
            <w:r>
              <w:rPr>
                <w:rFonts w:hint="eastAsia" w:ascii="仿宋" w:hAnsi="仿宋" w:eastAsia="仿宋" w:cs="仿宋"/>
                <w:sz w:val="24"/>
                <w:szCs w:val="24"/>
                <w:lang w:val="en-US" w:eastAsia="zh-CN"/>
              </w:rPr>
              <w:t>④</w:t>
            </w:r>
            <w:r>
              <w:rPr>
                <w:rFonts w:hint="eastAsia" w:ascii="仿宋" w:hAnsi="仿宋" w:eastAsia="仿宋" w:cs="仿宋"/>
                <w:sz w:val="24"/>
                <w:szCs w:val="24"/>
              </w:rPr>
              <w:t>施工应急预案进行综合评比</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以上四项</w:t>
            </w:r>
            <w:r>
              <w:rPr>
                <w:rFonts w:hint="eastAsia" w:ascii="仿宋" w:hAnsi="仿宋" w:eastAsia="仿宋" w:cs="仿宋"/>
                <w:sz w:val="24"/>
                <w:szCs w:val="24"/>
              </w:rPr>
              <w:t>满分得</w:t>
            </w:r>
            <w:r>
              <w:rPr>
                <w:rFonts w:hint="eastAsia" w:ascii="仿宋" w:hAnsi="仿宋" w:eastAsia="仿宋" w:cs="仿宋"/>
                <w:sz w:val="24"/>
                <w:szCs w:val="24"/>
                <w:lang w:val="en-US" w:eastAsia="zh-CN"/>
              </w:rPr>
              <w:t>2</w:t>
            </w:r>
            <w:r>
              <w:rPr>
                <w:rFonts w:hint="eastAsia" w:ascii="仿宋" w:hAnsi="仿宋" w:eastAsia="仿宋" w:cs="仿宋"/>
                <w:sz w:val="24"/>
                <w:szCs w:val="24"/>
              </w:rPr>
              <w:t>分，每缺少一项内容扣</w:t>
            </w:r>
            <w:r>
              <w:rPr>
                <w:rFonts w:hint="eastAsia" w:ascii="仿宋" w:hAnsi="仿宋" w:eastAsia="仿宋" w:cs="仿宋"/>
                <w:sz w:val="24"/>
                <w:szCs w:val="24"/>
                <w:lang w:val="en-US" w:eastAsia="zh-CN"/>
              </w:rPr>
              <w:t>0.5</w:t>
            </w:r>
            <w:r>
              <w:rPr>
                <w:rFonts w:hint="eastAsia" w:ascii="仿宋" w:hAnsi="仿宋" w:eastAsia="仿宋" w:cs="仿宋"/>
                <w:sz w:val="24"/>
                <w:szCs w:val="24"/>
              </w:rPr>
              <w:t>分，每有一处错误扣</w:t>
            </w:r>
            <w:r>
              <w:rPr>
                <w:rFonts w:hint="eastAsia" w:ascii="仿宋" w:hAnsi="仿宋" w:eastAsia="仿宋" w:cs="仿宋"/>
                <w:sz w:val="24"/>
                <w:szCs w:val="24"/>
                <w:lang w:val="en-US" w:eastAsia="zh-CN"/>
              </w:rPr>
              <w:t>0.1</w:t>
            </w:r>
            <w:r>
              <w:rPr>
                <w:rFonts w:hint="eastAsia" w:ascii="仿宋" w:hAnsi="仿宋" w:eastAsia="仿宋" w:cs="仿宋"/>
                <w:sz w:val="24"/>
                <w:szCs w:val="24"/>
              </w:rPr>
              <w:t>分，扣完为止。</w:t>
            </w:r>
          </w:p>
          <w:p w14:paraId="33EC19AB">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（四）</w:t>
            </w:r>
            <w:r>
              <w:rPr>
                <w:rFonts w:hint="eastAsia" w:ascii="仿宋" w:hAnsi="仿宋" w:eastAsia="仿宋" w:cs="仿宋"/>
                <w:sz w:val="24"/>
                <w:szCs w:val="24"/>
                <w:lang w:val="en-US" w:eastAsia="zh-CN"/>
              </w:rPr>
              <w:t>针对供应商提供的</w:t>
            </w:r>
            <w:r>
              <w:rPr>
                <w:rFonts w:hint="eastAsia" w:ascii="仿宋" w:hAnsi="仿宋" w:eastAsia="仿宋" w:cs="仿宋"/>
                <w:sz w:val="24"/>
                <w:szCs w:val="24"/>
              </w:rPr>
              <w:t>环境保护管理体系与措施:</w:t>
            </w:r>
            <w:r>
              <w:rPr>
                <w:rFonts w:hint="eastAsia" w:ascii="仿宋" w:hAnsi="仿宋" w:eastAsia="仿宋" w:cs="仿宋"/>
                <w:sz w:val="24"/>
                <w:szCs w:val="24"/>
                <w:lang w:val="en-US" w:eastAsia="zh-CN"/>
              </w:rPr>
              <w:t>①</w:t>
            </w:r>
            <w:r>
              <w:rPr>
                <w:rFonts w:hint="eastAsia" w:ascii="仿宋" w:hAnsi="仿宋" w:eastAsia="仿宋" w:cs="仿宋"/>
                <w:sz w:val="24"/>
                <w:szCs w:val="24"/>
              </w:rPr>
              <w:t>对供应商针对本项目的环境保护管理体系、</w:t>
            </w:r>
            <w:r>
              <w:rPr>
                <w:rFonts w:hint="eastAsia" w:ascii="仿宋" w:hAnsi="仿宋" w:eastAsia="仿宋" w:cs="仿宋"/>
                <w:sz w:val="24"/>
                <w:szCs w:val="24"/>
                <w:lang w:val="en-US" w:eastAsia="zh-CN"/>
              </w:rPr>
              <w:t>②</w:t>
            </w:r>
            <w:r>
              <w:rPr>
                <w:rFonts w:hint="eastAsia" w:ascii="仿宋" w:hAnsi="仿宋" w:eastAsia="仿宋" w:cs="仿宋"/>
                <w:sz w:val="24"/>
                <w:szCs w:val="24"/>
              </w:rPr>
              <w:t>环境保护措施方面进行综合评比</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以上两项</w:t>
            </w:r>
            <w:r>
              <w:rPr>
                <w:rFonts w:hint="eastAsia" w:ascii="仿宋" w:hAnsi="仿宋" w:eastAsia="仿宋" w:cs="仿宋"/>
                <w:sz w:val="24"/>
                <w:szCs w:val="24"/>
              </w:rPr>
              <w:t>满分得</w:t>
            </w:r>
            <w:r>
              <w:rPr>
                <w:rFonts w:hint="eastAsia" w:ascii="仿宋" w:hAnsi="仿宋" w:eastAsia="仿宋" w:cs="仿宋"/>
                <w:sz w:val="24"/>
                <w:szCs w:val="24"/>
                <w:lang w:val="en-US" w:eastAsia="zh-CN"/>
              </w:rPr>
              <w:t>1</w:t>
            </w:r>
            <w:r>
              <w:rPr>
                <w:rFonts w:hint="eastAsia" w:ascii="仿宋" w:hAnsi="仿宋" w:eastAsia="仿宋" w:cs="仿宋"/>
                <w:sz w:val="24"/>
                <w:szCs w:val="24"/>
              </w:rPr>
              <w:t>分，每缺少一项内容扣</w:t>
            </w:r>
            <w:r>
              <w:rPr>
                <w:rFonts w:hint="eastAsia" w:ascii="仿宋" w:hAnsi="仿宋" w:eastAsia="仿宋" w:cs="仿宋"/>
                <w:sz w:val="24"/>
                <w:szCs w:val="24"/>
                <w:lang w:val="en-US" w:eastAsia="zh-CN"/>
              </w:rPr>
              <w:t>0.5</w:t>
            </w:r>
            <w:r>
              <w:rPr>
                <w:rFonts w:hint="eastAsia" w:ascii="仿宋" w:hAnsi="仿宋" w:eastAsia="仿宋" w:cs="仿宋"/>
                <w:sz w:val="24"/>
                <w:szCs w:val="24"/>
              </w:rPr>
              <w:t>分，每有一处错误扣</w:t>
            </w:r>
            <w:r>
              <w:rPr>
                <w:rFonts w:hint="eastAsia" w:ascii="仿宋" w:hAnsi="仿宋" w:eastAsia="仿宋" w:cs="仿宋"/>
                <w:sz w:val="24"/>
                <w:szCs w:val="24"/>
                <w:lang w:val="en-US" w:eastAsia="zh-CN"/>
              </w:rPr>
              <w:t>0.1</w:t>
            </w:r>
            <w:r>
              <w:rPr>
                <w:rFonts w:hint="eastAsia" w:ascii="仿宋" w:hAnsi="仿宋" w:eastAsia="仿宋" w:cs="仿宋"/>
                <w:sz w:val="24"/>
                <w:szCs w:val="24"/>
              </w:rPr>
              <w:t>分，扣完为止。</w:t>
            </w:r>
          </w:p>
          <w:p w14:paraId="1FFC2FB8">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（五）</w:t>
            </w:r>
            <w:r>
              <w:rPr>
                <w:rFonts w:hint="eastAsia" w:ascii="仿宋" w:hAnsi="仿宋" w:eastAsia="仿宋" w:cs="仿宋"/>
                <w:sz w:val="24"/>
                <w:szCs w:val="24"/>
                <w:lang w:val="en-US" w:eastAsia="zh-CN"/>
              </w:rPr>
              <w:t>针对供应商提供的①</w:t>
            </w:r>
            <w:r>
              <w:rPr>
                <w:rFonts w:hint="eastAsia" w:ascii="仿宋" w:hAnsi="仿宋" w:eastAsia="仿宋" w:cs="仿宋"/>
                <w:sz w:val="24"/>
                <w:szCs w:val="24"/>
              </w:rPr>
              <w:t>工期保证措施、</w:t>
            </w:r>
            <w:r>
              <w:rPr>
                <w:rFonts w:hint="eastAsia" w:ascii="仿宋" w:hAnsi="仿宋" w:eastAsia="仿宋" w:cs="仿宋"/>
                <w:sz w:val="24"/>
                <w:szCs w:val="24"/>
                <w:lang w:val="en-US" w:eastAsia="zh-CN"/>
              </w:rPr>
              <w:t>②</w:t>
            </w:r>
            <w:r>
              <w:rPr>
                <w:rFonts w:hint="eastAsia" w:ascii="仿宋" w:hAnsi="仿宋" w:eastAsia="仿宋" w:cs="仿宋"/>
                <w:sz w:val="24"/>
                <w:szCs w:val="24"/>
              </w:rPr>
              <w:t>施工进度计划表、</w:t>
            </w:r>
            <w:r>
              <w:rPr>
                <w:rFonts w:hint="eastAsia" w:ascii="仿宋" w:hAnsi="仿宋" w:eastAsia="仿宋" w:cs="仿宋"/>
                <w:sz w:val="24"/>
                <w:szCs w:val="24"/>
                <w:lang w:val="en-US" w:eastAsia="zh-CN"/>
              </w:rPr>
              <w:t>③</w:t>
            </w:r>
            <w:r>
              <w:rPr>
                <w:rFonts w:hint="eastAsia" w:ascii="仿宋" w:hAnsi="仿宋" w:eastAsia="仿宋" w:cs="仿宋"/>
                <w:sz w:val="24"/>
                <w:szCs w:val="24"/>
              </w:rPr>
              <w:t>横道图进行综合评比</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以上三项</w:t>
            </w:r>
            <w:r>
              <w:rPr>
                <w:rFonts w:hint="eastAsia" w:ascii="仿宋" w:hAnsi="仿宋" w:eastAsia="仿宋" w:cs="仿宋"/>
                <w:sz w:val="24"/>
                <w:szCs w:val="24"/>
              </w:rPr>
              <w:t>满分得</w:t>
            </w:r>
            <w:r>
              <w:rPr>
                <w:rFonts w:hint="eastAsia" w:ascii="仿宋" w:hAnsi="仿宋" w:eastAsia="仿宋" w:cs="仿宋"/>
                <w:sz w:val="24"/>
                <w:szCs w:val="24"/>
                <w:lang w:val="en-US" w:eastAsia="zh-CN"/>
              </w:rPr>
              <w:t>3</w:t>
            </w:r>
            <w:r>
              <w:rPr>
                <w:rFonts w:hint="eastAsia" w:ascii="仿宋" w:hAnsi="仿宋" w:eastAsia="仿宋" w:cs="仿宋"/>
                <w:sz w:val="24"/>
                <w:szCs w:val="24"/>
              </w:rPr>
              <w:t>分，每缺少一项内容扣</w:t>
            </w:r>
            <w:r>
              <w:rPr>
                <w:rFonts w:hint="eastAsia" w:ascii="仿宋" w:hAnsi="仿宋" w:eastAsia="仿宋" w:cs="仿宋"/>
                <w:sz w:val="24"/>
                <w:szCs w:val="24"/>
                <w:lang w:val="en-US" w:eastAsia="zh-CN"/>
              </w:rPr>
              <w:t>1</w:t>
            </w:r>
            <w:r>
              <w:rPr>
                <w:rFonts w:hint="eastAsia" w:ascii="仿宋" w:hAnsi="仿宋" w:eastAsia="仿宋" w:cs="仿宋"/>
                <w:sz w:val="24"/>
                <w:szCs w:val="24"/>
              </w:rPr>
              <w:t>分，每有一处错误扣</w:t>
            </w:r>
            <w:r>
              <w:rPr>
                <w:rFonts w:hint="eastAsia" w:ascii="仿宋" w:hAnsi="仿宋" w:eastAsia="仿宋" w:cs="仿宋"/>
                <w:sz w:val="24"/>
                <w:szCs w:val="24"/>
                <w:lang w:val="en-US" w:eastAsia="zh-CN"/>
              </w:rPr>
              <w:t>0.5</w:t>
            </w:r>
            <w:r>
              <w:rPr>
                <w:rFonts w:hint="eastAsia" w:ascii="仿宋" w:hAnsi="仿宋" w:eastAsia="仿宋" w:cs="仿宋"/>
                <w:sz w:val="24"/>
                <w:szCs w:val="24"/>
              </w:rPr>
              <w:t>分，扣完为止。</w:t>
            </w:r>
          </w:p>
        </w:tc>
        <w:tc>
          <w:tcPr>
            <w:tcW w:w="1570" w:type="dxa"/>
            <w:tcBorders>
              <w:top w:val="single" w:color="auto" w:sz="4" w:space="0"/>
              <w:left w:val="single" w:color="auto" w:sz="4" w:space="0"/>
              <w:bottom w:val="single" w:color="auto" w:sz="4" w:space="0"/>
              <w:right w:val="single" w:color="auto" w:sz="4" w:space="0"/>
            </w:tcBorders>
            <w:noWrap/>
            <w:vAlign w:val="center"/>
          </w:tcPr>
          <w:p w14:paraId="5A0FD2AE">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w:t>
            </w:r>
            <w:r>
              <w:rPr>
                <w:rFonts w:hint="eastAsia" w:ascii="仿宋" w:hAnsi="仿宋" w:eastAsia="仿宋" w:cs="仿宋"/>
                <w:sz w:val="24"/>
                <w:szCs w:val="24"/>
              </w:rPr>
              <w:t>内容错误指：</w:t>
            </w:r>
            <w:r>
              <w:rPr>
                <w:rFonts w:hint="eastAsia" w:ascii="仿宋" w:hAnsi="仿宋" w:eastAsia="仿宋" w:cs="仿宋"/>
                <w:sz w:val="24"/>
                <w:szCs w:val="24"/>
                <w:lang w:val="en-US" w:eastAsia="zh-CN"/>
              </w:rPr>
              <w:t>①</w:t>
            </w:r>
            <w:r>
              <w:rPr>
                <w:rFonts w:hint="eastAsia" w:ascii="仿宋" w:hAnsi="仿宋" w:eastAsia="仿宋" w:cs="仿宋"/>
                <w:sz w:val="24"/>
                <w:szCs w:val="24"/>
              </w:rPr>
              <w:t>项目名称、</w:t>
            </w:r>
            <w:r>
              <w:rPr>
                <w:rFonts w:hint="eastAsia" w:ascii="仿宋" w:hAnsi="仿宋" w:eastAsia="仿宋" w:cs="仿宋"/>
                <w:sz w:val="24"/>
                <w:szCs w:val="24"/>
                <w:lang w:val="en-US" w:eastAsia="zh-CN"/>
              </w:rPr>
              <w:t>②</w:t>
            </w:r>
            <w:r>
              <w:rPr>
                <w:rFonts w:hint="eastAsia" w:ascii="仿宋" w:hAnsi="仿宋" w:eastAsia="仿宋" w:cs="仿宋"/>
                <w:sz w:val="24"/>
                <w:szCs w:val="24"/>
              </w:rPr>
              <w:t>实施地点、</w:t>
            </w:r>
            <w:r>
              <w:rPr>
                <w:rFonts w:hint="eastAsia" w:ascii="仿宋" w:hAnsi="仿宋" w:eastAsia="仿宋" w:cs="仿宋"/>
                <w:sz w:val="24"/>
                <w:szCs w:val="24"/>
                <w:lang w:val="en-US" w:eastAsia="zh-CN"/>
              </w:rPr>
              <w:t>③</w:t>
            </w:r>
            <w:r>
              <w:rPr>
                <w:rFonts w:hint="eastAsia" w:ascii="仿宋" w:hAnsi="仿宋" w:eastAsia="仿宋" w:cs="仿宋"/>
                <w:sz w:val="24"/>
                <w:szCs w:val="24"/>
              </w:rPr>
              <w:t>涉及的规范、</w:t>
            </w:r>
            <w:r>
              <w:rPr>
                <w:rFonts w:hint="eastAsia" w:ascii="仿宋" w:hAnsi="仿宋" w:eastAsia="仿宋" w:cs="仿宋"/>
                <w:sz w:val="24"/>
                <w:szCs w:val="24"/>
                <w:lang w:val="en-US" w:eastAsia="zh-CN"/>
              </w:rPr>
              <w:t>④</w:t>
            </w:r>
            <w:r>
              <w:rPr>
                <w:rFonts w:hint="eastAsia" w:ascii="仿宋" w:hAnsi="仿宋" w:eastAsia="仿宋" w:cs="仿宋"/>
                <w:sz w:val="24"/>
                <w:szCs w:val="24"/>
              </w:rPr>
              <w:t>标准与本项目要求不一致；</w:t>
            </w:r>
            <w:r>
              <w:rPr>
                <w:rFonts w:hint="eastAsia" w:ascii="仿宋" w:hAnsi="仿宋" w:eastAsia="仿宋" w:cs="仿宋"/>
                <w:sz w:val="24"/>
                <w:szCs w:val="24"/>
                <w:lang w:val="en-US" w:eastAsia="zh-CN"/>
              </w:rPr>
              <w:t>⑤</w:t>
            </w:r>
            <w:r>
              <w:rPr>
                <w:rFonts w:hint="eastAsia" w:ascii="仿宋" w:hAnsi="仿宋" w:eastAsia="仿宋" w:cs="仿宋"/>
                <w:sz w:val="24"/>
                <w:szCs w:val="24"/>
              </w:rPr>
              <w:t>进度计划超期</w:t>
            </w:r>
            <w:r>
              <w:rPr>
                <w:rFonts w:hint="eastAsia" w:ascii="仿宋" w:hAnsi="仿宋" w:eastAsia="仿宋" w:cs="仿宋"/>
                <w:sz w:val="24"/>
                <w:szCs w:val="24"/>
                <w:lang w:eastAsia="zh-CN"/>
              </w:rPr>
              <w:t>。</w:t>
            </w:r>
          </w:p>
        </w:tc>
      </w:tr>
      <w:tr w14:paraId="3F60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8" w:hRule="atLeast"/>
          <w:jc w:val="center"/>
        </w:trPr>
        <w:tc>
          <w:tcPr>
            <w:tcW w:w="1282" w:type="dxa"/>
            <w:tcBorders>
              <w:top w:val="single" w:color="auto" w:sz="4" w:space="0"/>
              <w:left w:val="single" w:color="auto" w:sz="4" w:space="0"/>
              <w:bottom w:val="single" w:color="auto" w:sz="4" w:space="0"/>
              <w:right w:val="single" w:color="auto" w:sz="4" w:space="0"/>
            </w:tcBorders>
            <w:noWrap/>
            <w:vAlign w:val="center"/>
          </w:tcPr>
          <w:p w14:paraId="2484BB2F">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质量保障</w:t>
            </w:r>
          </w:p>
        </w:tc>
        <w:tc>
          <w:tcPr>
            <w:tcW w:w="900" w:type="dxa"/>
            <w:tcBorders>
              <w:top w:val="single" w:color="auto" w:sz="4" w:space="0"/>
              <w:left w:val="single" w:color="auto" w:sz="4" w:space="0"/>
              <w:bottom w:val="single" w:color="auto" w:sz="4" w:space="0"/>
              <w:right w:val="single" w:color="auto" w:sz="4" w:space="0"/>
            </w:tcBorders>
            <w:noWrap/>
            <w:vAlign w:val="center"/>
          </w:tcPr>
          <w:p w14:paraId="156902F1">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5201" w:type="dxa"/>
            <w:tcBorders>
              <w:top w:val="single" w:color="auto" w:sz="4" w:space="0"/>
              <w:left w:val="single" w:color="auto" w:sz="4" w:space="0"/>
              <w:bottom w:val="single" w:color="auto" w:sz="4" w:space="0"/>
              <w:right w:val="single" w:color="auto" w:sz="4" w:space="0"/>
            </w:tcBorders>
            <w:noWrap/>
            <w:vAlign w:val="center"/>
          </w:tcPr>
          <w:p w14:paraId="3CC2E491">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对</w:t>
            </w:r>
            <w:r>
              <w:rPr>
                <w:rFonts w:hint="eastAsia" w:ascii="仿宋" w:hAnsi="仿宋" w:eastAsia="仿宋" w:cs="仿宋"/>
                <w:sz w:val="24"/>
                <w:szCs w:val="24"/>
                <w:lang w:val="en-US" w:eastAsia="zh-CN"/>
              </w:rPr>
              <w:t>质保期</w:t>
            </w:r>
            <w:r>
              <w:rPr>
                <w:rFonts w:hint="eastAsia" w:ascii="仿宋" w:hAnsi="仿宋" w:eastAsia="仿宋" w:cs="仿宋"/>
                <w:sz w:val="24"/>
                <w:szCs w:val="24"/>
              </w:rPr>
              <w:t>的响应时间：</w:t>
            </w:r>
            <w:r>
              <w:rPr>
                <w:rFonts w:hint="eastAsia" w:ascii="仿宋" w:hAnsi="仿宋" w:eastAsia="仿宋" w:cs="仿宋"/>
                <w:sz w:val="24"/>
                <w:szCs w:val="24"/>
                <w:lang w:val="en-US" w:eastAsia="zh-CN"/>
              </w:rPr>
              <w:t>在本项目质保期要求2年的基础上，每增加一年加0.5分，本项最多得3分</w:t>
            </w:r>
            <w:r>
              <w:rPr>
                <w:rFonts w:hint="eastAsia" w:ascii="仿宋" w:hAnsi="仿宋" w:eastAsia="仿宋" w:cs="仿宋"/>
                <w:sz w:val="24"/>
                <w:szCs w:val="24"/>
              </w:rPr>
              <w:t>。</w:t>
            </w:r>
          </w:p>
          <w:p w14:paraId="709010AE">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对</w:t>
            </w:r>
            <w:r>
              <w:rPr>
                <w:rFonts w:hint="eastAsia" w:ascii="仿宋" w:hAnsi="仿宋" w:eastAsia="仿宋" w:cs="仿宋"/>
                <w:sz w:val="24"/>
                <w:szCs w:val="24"/>
                <w:lang w:val="en-US" w:eastAsia="zh-CN"/>
              </w:rPr>
              <w:t>工期</w:t>
            </w:r>
            <w:r>
              <w:rPr>
                <w:rFonts w:hint="eastAsia" w:ascii="仿宋" w:hAnsi="仿宋" w:eastAsia="仿宋" w:cs="仿宋"/>
                <w:sz w:val="24"/>
                <w:szCs w:val="24"/>
              </w:rPr>
              <w:t>的响应时间：</w:t>
            </w:r>
            <w:r>
              <w:rPr>
                <w:rFonts w:hint="eastAsia" w:ascii="仿宋" w:hAnsi="仿宋" w:eastAsia="仿宋" w:cs="仿宋"/>
                <w:sz w:val="24"/>
                <w:szCs w:val="24"/>
                <w:lang w:val="en-US" w:eastAsia="zh-CN"/>
              </w:rPr>
              <w:t>在本项目工期要</w:t>
            </w:r>
            <w:r>
              <w:rPr>
                <w:rFonts w:hint="eastAsia" w:ascii="仿宋" w:hAnsi="仿宋" w:eastAsia="仿宋" w:cs="仿宋"/>
                <w:sz w:val="24"/>
                <w:szCs w:val="24"/>
                <w:highlight w:val="none"/>
                <w:lang w:val="en-US" w:eastAsia="zh-CN"/>
              </w:rPr>
              <w:t>求12日</w:t>
            </w:r>
            <w:r>
              <w:rPr>
                <w:rFonts w:hint="eastAsia" w:ascii="仿宋" w:hAnsi="仿宋" w:eastAsia="仿宋" w:cs="仿宋"/>
                <w:sz w:val="24"/>
                <w:szCs w:val="24"/>
                <w:lang w:val="en-US" w:eastAsia="zh-CN"/>
              </w:rPr>
              <w:t>历天的基础上，每提前1日历天加1.5分，本项最多得3分</w:t>
            </w:r>
            <w:r>
              <w:rPr>
                <w:rFonts w:hint="eastAsia" w:ascii="仿宋" w:hAnsi="仿宋" w:eastAsia="仿宋" w:cs="仿宋"/>
                <w:sz w:val="24"/>
                <w:szCs w:val="24"/>
              </w:rPr>
              <w:t>。</w:t>
            </w:r>
          </w:p>
        </w:tc>
        <w:tc>
          <w:tcPr>
            <w:tcW w:w="1570" w:type="dxa"/>
            <w:tcBorders>
              <w:top w:val="single" w:color="auto" w:sz="4" w:space="0"/>
              <w:left w:val="single" w:color="auto" w:sz="4" w:space="0"/>
              <w:bottom w:val="single" w:color="auto" w:sz="4" w:space="0"/>
              <w:right w:val="single" w:color="auto" w:sz="4" w:space="0"/>
            </w:tcBorders>
            <w:noWrap/>
            <w:vAlign w:val="center"/>
          </w:tcPr>
          <w:p w14:paraId="4FC1E995">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提供承诺函并</w:t>
            </w:r>
            <w:r>
              <w:rPr>
                <w:rFonts w:hint="eastAsia" w:ascii="仿宋" w:hAnsi="仿宋" w:eastAsia="仿宋" w:cs="仿宋"/>
                <w:sz w:val="24"/>
                <w:szCs w:val="24"/>
              </w:rPr>
              <w:t>（加盖公章）为准</w:t>
            </w:r>
            <w:r>
              <w:rPr>
                <w:rFonts w:hint="eastAsia" w:ascii="仿宋" w:hAnsi="仿宋" w:eastAsia="仿宋" w:cs="仿宋"/>
                <w:sz w:val="24"/>
                <w:szCs w:val="24"/>
                <w:lang w:val="en-US" w:eastAsia="zh-CN"/>
              </w:rPr>
              <w:t>。</w:t>
            </w:r>
          </w:p>
        </w:tc>
      </w:tr>
      <w:tr w14:paraId="29D7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6" w:hRule="atLeast"/>
          <w:jc w:val="center"/>
        </w:trPr>
        <w:tc>
          <w:tcPr>
            <w:tcW w:w="1282" w:type="dxa"/>
            <w:tcBorders>
              <w:top w:val="single" w:color="auto" w:sz="4" w:space="0"/>
              <w:left w:val="single" w:color="auto" w:sz="4" w:space="0"/>
              <w:bottom w:val="single" w:color="auto" w:sz="4" w:space="0"/>
              <w:right w:val="single" w:color="auto" w:sz="4" w:space="0"/>
            </w:tcBorders>
            <w:noWrap/>
            <w:vAlign w:val="center"/>
          </w:tcPr>
          <w:p w14:paraId="27A1FE8D">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项目人员配备</w:t>
            </w:r>
          </w:p>
        </w:tc>
        <w:tc>
          <w:tcPr>
            <w:tcW w:w="900" w:type="dxa"/>
            <w:tcBorders>
              <w:top w:val="single" w:color="auto" w:sz="4" w:space="0"/>
              <w:left w:val="single" w:color="auto" w:sz="4" w:space="0"/>
              <w:bottom w:val="single" w:color="auto" w:sz="4" w:space="0"/>
              <w:right w:val="single" w:color="auto" w:sz="4" w:space="0"/>
            </w:tcBorders>
            <w:noWrap/>
            <w:vAlign w:val="center"/>
          </w:tcPr>
          <w:p w14:paraId="09943366">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5201" w:type="dxa"/>
            <w:tcBorders>
              <w:top w:val="single" w:color="auto" w:sz="4" w:space="0"/>
              <w:left w:val="single" w:color="auto" w:sz="4" w:space="0"/>
              <w:bottom w:val="single" w:color="auto" w:sz="4" w:space="0"/>
              <w:right w:val="single" w:color="auto" w:sz="4" w:space="0"/>
            </w:tcBorders>
            <w:noWrap/>
            <w:vAlign w:val="center"/>
          </w:tcPr>
          <w:p w14:paraId="00CA763D">
            <w:pPr>
              <w:keepNext w:val="0"/>
              <w:keepLines w:val="0"/>
              <w:pageBreakBefore w:val="0"/>
              <w:widowControl w:val="0"/>
              <w:kinsoku/>
              <w:wordWrap/>
              <w:overflowPunct/>
              <w:topLinePunct w:val="0"/>
              <w:autoSpaceDE/>
              <w:autoSpaceDN/>
              <w:bidi w:val="0"/>
              <w:adjustRightInd/>
              <w:snapToGrid/>
              <w:spacing w:line="420" w:lineRule="exact"/>
              <w:ind w:firstLine="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1、拟投入本项目的施工员、安全员、质量员、材料员、资料员配备齐全的得5分，每缺少一名扣1分，扣完为止。（安全员须提供建设行政主管部门颁发的安全员岗位证以及安全生产考核合格证（C证）。</w:t>
            </w:r>
          </w:p>
          <w:p w14:paraId="606EA4A0">
            <w:pPr>
              <w:keepNext w:val="0"/>
              <w:keepLines w:val="0"/>
              <w:pageBreakBefore w:val="0"/>
              <w:widowControl w:val="0"/>
              <w:kinsoku/>
              <w:wordWrap/>
              <w:overflowPunct/>
              <w:topLinePunct w:val="0"/>
              <w:autoSpaceDE/>
              <w:autoSpaceDN/>
              <w:bidi w:val="0"/>
              <w:adjustRightInd/>
              <w:snapToGrid/>
              <w:spacing w:line="420" w:lineRule="exact"/>
              <w:ind w:firstLine="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2、拟投入本项目包含造价工程师得1分。</w:t>
            </w:r>
          </w:p>
          <w:p w14:paraId="26DF9F36">
            <w:pPr>
              <w:keepNext w:val="0"/>
              <w:keepLines w:val="0"/>
              <w:pageBreakBefore w:val="0"/>
              <w:widowControl w:val="0"/>
              <w:kinsoku/>
              <w:wordWrap/>
              <w:overflowPunct/>
              <w:topLinePunct w:val="0"/>
              <w:autoSpaceDE/>
              <w:autoSpaceDN/>
              <w:bidi w:val="0"/>
              <w:adjustRightInd/>
              <w:snapToGrid/>
              <w:spacing w:line="420" w:lineRule="exact"/>
              <w:ind w:firstLine="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3、拟投入本项目的项目负责人具有建筑相关专业高级工程师及以上职称的每个得2分，技术负责人具有建筑相关专业中级及中级以上职称的每个得2分，此项满分4分。技术负责人与项目负责人不得为同一人。</w:t>
            </w:r>
          </w:p>
        </w:tc>
        <w:tc>
          <w:tcPr>
            <w:tcW w:w="1570" w:type="dxa"/>
            <w:tcBorders>
              <w:top w:val="single" w:color="auto" w:sz="4" w:space="0"/>
              <w:left w:val="single" w:color="auto" w:sz="4" w:space="0"/>
              <w:bottom w:val="single" w:color="auto" w:sz="4" w:space="0"/>
              <w:right w:val="single" w:color="auto" w:sz="4" w:space="0"/>
            </w:tcBorders>
            <w:noWrap/>
            <w:vAlign w:val="center"/>
          </w:tcPr>
          <w:p w14:paraId="57CF7454">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以上人员资格提供证书复印件（加盖公章）为准。</w:t>
            </w:r>
          </w:p>
        </w:tc>
      </w:tr>
    </w:tbl>
    <w:p w14:paraId="34401B69">
      <w:pPr>
        <w:pStyle w:val="8"/>
        <w:rPr>
          <w:color w:val="auto"/>
          <w:highlight w:val="none"/>
        </w:rPr>
      </w:pPr>
    </w:p>
    <w:p w14:paraId="2C2A9B14">
      <w:pPr>
        <w:rPr>
          <w:color w:val="auto"/>
          <w:highlight w:val="none"/>
        </w:rPr>
      </w:pPr>
    </w:p>
    <w:p w14:paraId="50A8D956">
      <w:pPr>
        <w:rPr>
          <w:color w:val="auto"/>
          <w:highlight w:val="none"/>
        </w:rPr>
      </w:pPr>
      <w:r>
        <w:rPr>
          <w:color w:val="auto"/>
          <w:highlight w:val="none"/>
        </w:rPr>
        <w:br w:type="page"/>
      </w:r>
    </w:p>
    <w:p w14:paraId="789AD130">
      <w:pPr>
        <w:pStyle w:val="2"/>
        <w:bidi w:val="0"/>
        <w:rPr>
          <w:color w:val="auto"/>
          <w:highlight w:val="none"/>
        </w:rPr>
      </w:pPr>
      <w:bookmarkStart w:id="18" w:name="_Toc3094"/>
      <w:bookmarkStart w:id="19" w:name="_Toc22827"/>
      <w:bookmarkStart w:id="20" w:name="_Toc28171"/>
      <w:r>
        <w:rPr>
          <w:rFonts w:hint="eastAsia"/>
          <w:color w:val="auto"/>
          <w:highlight w:val="none"/>
          <w:lang w:eastAsia="zh-CN"/>
        </w:rPr>
        <w:t>投标文件</w:t>
      </w:r>
      <w:r>
        <w:rPr>
          <w:rFonts w:hint="eastAsia"/>
          <w:color w:val="auto"/>
          <w:highlight w:val="none"/>
        </w:rPr>
        <w:t>格式</w:t>
      </w:r>
      <w:bookmarkEnd w:id="18"/>
      <w:bookmarkEnd w:id="19"/>
      <w:bookmarkEnd w:id="20"/>
    </w:p>
    <w:p w14:paraId="43B540D6">
      <w:pPr>
        <w:spacing w:line="700" w:lineRule="exact"/>
        <w:rPr>
          <w:rFonts w:ascii="仿宋" w:hAnsi="仿宋" w:eastAsia="仿宋" w:cs="仿宋"/>
          <w:b/>
          <w:bCs/>
          <w:color w:val="auto"/>
          <w:sz w:val="32"/>
          <w:szCs w:val="32"/>
          <w:highlight w:val="none"/>
        </w:rPr>
      </w:pPr>
    </w:p>
    <w:p w14:paraId="370F1D11">
      <w:pPr>
        <w:jc w:val="left"/>
        <w:rPr>
          <w:rFonts w:ascii="仿宋" w:hAnsi="仿宋" w:eastAsia="仿宋" w:cs="仿宋"/>
          <w:color w:val="auto"/>
          <w:sz w:val="28"/>
          <w:szCs w:val="24"/>
          <w:highlight w:val="none"/>
        </w:rPr>
      </w:pPr>
      <w:bookmarkStart w:id="21" w:name="_Toc5913"/>
      <w:bookmarkStart w:id="22" w:name="_Toc29819"/>
      <w:bookmarkStart w:id="23" w:name="_Toc4960"/>
      <w:r>
        <w:rPr>
          <w:rFonts w:hint="eastAsia" w:ascii="仿宋" w:hAnsi="仿宋" w:eastAsia="仿宋" w:cs="仿宋"/>
          <w:color w:val="auto"/>
          <w:sz w:val="28"/>
          <w:szCs w:val="24"/>
          <w:highlight w:val="none"/>
        </w:rPr>
        <w:t>（</w:t>
      </w:r>
      <w:r>
        <w:rPr>
          <w:rFonts w:hint="eastAsia" w:ascii="仿宋" w:hAnsi="仿宋" w:eastAsia="仿宋" w:cs="仿宋"/>
          <w:color w:val="auto"/>
          <w:sz w:val="28"/>
          <w:szCs w:val="24"/>
          <w:highlight w:val="none"/>
          <w:lang w:val="en-US" w:eastAsia="zh-CN"/>
        </w:rPr>
        <w:t>投标文件</w:t>
      </w:r>
      <w:r>
        <w:rPr>
          <w:rFonts w:hint="eastAsia" w:ascii="仿宋" w:hAnsi="仿宋" w:eastAsia="仿宋" w:cs="仿宋"/>
          <w:color w:val="auto"/>
          <w:sz w:val="28"/>
          <w:szCs w:val="24"/>
          <w:highlight w:val="none"/>
        </w:rPr>
        <w:t>封面）</w:t>
      </w:r>
      <w:bookmarkEnd w:id="21"/>
      <w:bookmarkEnd w:id="22"/>
      <w:bookmarkEnd w:id="23"/>
    </w:p>
    <w:p w14:paraId="546C041C">
      <w:pPr>
        <w:rPr>
          <w:rFonts w:ascii="仿宋" w:hAnsi="仿宋" w:eastAsia="仿宋" w:cs="仿宋"/>
          <w:color w:val="auto"/>
          <w:sz w:val="28"/>
          <w:szCs w:val="28"/>
          <w:highlight w:val="none"/>
        </w:rPr>
      </w:pPr>
    </w:p>
    <w:p w14:paraId="575B37D3">
      <w:pPr>
        <w:jc w:val="left"/>
        <w:rPr>
          <w:rFonts w:ascii="仿宋" w:hAnsi="仿宋" w:eastAsia="仿宋" w:cs="仿宋"/>
          <w:color w:val="auto"/>
          <w:sz w:val="24"/>
          <w:szCs w:val="24"/>
          <w:highlight w:val="none"/>
        </w:rPr>
      </w:pPr>
      <w:bookmarkStart w:id="24" w:name="_Toc9428"/>
      <w:bookmarkStart w:id="25" w:name="_Toc19851"/>
      <w:bookmarkStart w:id="26" w:name="_Toc30609"/>
      <w:r>
        <w:rPr>
          <w:rFonts w:hint="eastAsia" w:ascii="仿宋" w:hAnsi="仿宋" w:eastAsia="仿宋" w:cs="仿宋"/>
          <w:color w:val="auto"/>
          <w:sz w:val="24"/>
          <w:szCs w:val="24"/>
          <w:highlight w:val="none"/>
        </w:rPr>
        <w:t>项目名称：</w:t>
      </w:r>
      <w:bookmarkEnd w:id="24"/>
      <w:bookmarkEnd w:id="25"/>
      <w:bookmarkEnd w:id="26"/>
    </w:p>
    <w:p w14:paraId="663A2605">
      <w:pPr>
        <w:jc w:val="left"/>
        <w:rPr>
          <w:rFonts w:ascii="仿宋" w:hAnsi="仿宋" w:eastAsia="仿宋" w:cs="仿宋"/>
          <w:color w:val="auto"/>
          <w:sz w:val="24"/>
          <w:szCs w:val="24"/>
          <w:highlight w:val="none"/>
        </w:rPr>
      </w:pPr>
      <w:bookmarkStart w:id="27" w:name="_Toc1544"/>
      <w:bookmarkStart w:id="28" w:name="_Toc9041"/>
      <w:bookmarkStart w:id="29" w:name="_Toc32352"/>
      <w:r>
        <w:rPr>
          <w:rFonts w:hint="eastAsia" w:ascii="仿宋" w:hAnsi="仿宋" w:eastAsia="仿宋" w:cs="仿宋"/>
          <w:color w:val="auto"/>
          <w:sz w:val="24"/>
          <w:szCs w:val="24"/>
          <w:highlight w:val="none"/>
        </w:rPr>
        <w:t>项目编号：</w:t>
      </w:r>
      <w:bookmarkEnd w:id="27"/>
      <w:bookmarkEnd w:id="28"/>
      <w:bookmarkEnd w:id="29"/>
    </w:p>
    <w:p w14:paraId="3B0144B0">
      <w:pPr>
        <w:rPr>
          <w:rFonts w:ascii="仿宋" w:hAnsi="仿宋" w:eastAsia="仿宋" w:cs="仿宋"/>
          <w:color w:val="auto"/>
          <w:highlight w:val="none"/>
        </w:rPr>
      </w:pPr>
    </w:p>
    <w:p w14:paraId="45AEA38A">
      <w:pPr>
        <w:rPr>
          <w:rFonts w:ascii="仿宋" w:hAnsi="仿宋" w:eastAsia="仿宋" w:cs="仿宋"/>
          <w:color w:val="auto"/>
          <w:highlight w:val="none"/>
        </w:rPr>
      </w:pPr>
    </w:p>
    <w:p w14:paraId="38251D3E">
      <w:pPr>
        <w:rPr>
          <w:rFonts w:ascii="仿宋" w:hAnsi="仿宋" w:eastAsia="仿宋" w:cs="仿宋"/>
          <w:color w:val="auto"/>
          <w:highlight w:val="none"/>
        </w:rPr>
      </w:pPr>
    </w:p>
    <w:p w14:paraId="0A07E949">
      <w:pPr>
        <w:jc w:val="left"/>
        <w:rPr>
          <w:rFonts w:ascii="仿宋" w:hAnsi="仿宋" w:eastAsia="仿宋" w:cs="仿宋"/>
          <w:color w:val="auto"/>
          <w:sz w:val="84"/>
          <w:szCs w:val="24"/>
          <w:highlight w:val="none"/>
        </w:rPr>
      </w:pPr>
      <w:bookmarkStart w:id="30" w:name="_Toc24097"/>
      <w:bookmarkStart w:id="31" w:name="_Toc21472"/>
    </w:p>
    <w:bookmarkEnd w:id="30"/>
    <w:bookmarkEnd w:id="31"/>
    <w:p w14:paraId="2F11D0DD">
      <w:pPr>
        <w:jc w:val="center"/>
        <w:rPr>
          <w:rFonts w:hint="eastAsia" w:ascii="仿宋" w:hAnsi="仿宋" w:eastAsia="仿宋" w:cs="仿宋"/>
          <w:color w:val="auto"/>
          <w:sz w:val="96"/>
          <w:szCs w:val="24"/>
          <w:highlight w:val="none"/>
          <w:lang w:eastAsia="zh-CN"/>
        </w:rPr>
      </w:pPr>
      <w:r>
        <w:rPr>
          <w:rFonts w:hint="eastAsia" w:ascii="仿宋" w:hAnsi="仿宋" w:eastAsia="仿宋" w:cs="仿宋"/>
          <w:color w:val="auto"/>
          <w:sz w:val="96"/>
          <w:szCs w:val="24"/>
          <w:highlight w:val="none"/>
          <w:lang w:eastAsia="zh-CN"/>
        </w:rPr>
        <w:t>投标文件</w:t>
      </w:r>
    </w:p>
    <w:p w14:paraId="3AD7C9FF">
      <w:pPr>
        <w:rPr>
          <w:rFonts w:ascii="仿宋" w:hAnsi="仿宋" w:eastAsia="仿宋" w:cs="仿宋"/>
          <w:color w:val="auto"/>
          <w:highlight w:val="none"/>
        </w:rPr>
      </w:pPr>
    </w:p>
    <w:p w14:paraId="33AC4F39">
      <w:pPr>
        <w:rPr>
          <w:rFonts w:ascii="仿宋" w:hAnsi="仿宋" w:eastAsia="仿宋" w:cs="仿宋"/>
          <w:color w:val="auto"/>
          <w:highlight w:val="none"/>
        </w:rPr>
      </w:pPr>
    </w:p>
    <w:p w14:paraId="67F0E582">
      <w:pPr>
        <w:rPr>
          <w:rFonts w:ascii="仿宋" w:hAnsi="仿宋" w:eastAsia="仿宋" w:cs="仿宋"/>
          <w:color w:val="auto"/>
          <w:highlight w:val="none"/>
        </w:rPr>
      </w:pPr>
    </w:p>
    <w:p w14:paraId="3D314268">
      <w:pPr>
        <w:rPr>
          <w:rFonts w:ascii="仿宋" w:hAnsi="仿宋" w:eastAsia="仿宋" w:cs="仿宋"/>
          <w:color w:val="auto"/>
          <w:highlight w:val="none"/>
        </w:rPr>
      </w:pPr>
    </w:p>
    <w:p w14:paraId="06D6E652">
      <w:pPr>
        <w:rPr>
          <w:rFonts w:ascii="仿宋" w:hAnsi="仿宋" w:eastAsia="仿宋" w:cs="仿宋"/>
          <w:color w:val="auto"/>
          <w:highlight w:val="none"/>
        </w:rPr>
      </w:pPr>
    </w:p>
    <w:p w14:paraId="13670E4B">
      <w:pPr>
        <w:rPr>
          <w:rFonts w:ascii="仿宋" w:hAnsi="仿宋" w:eastAsia="仿宋" w:cs="仿宋"/>
          <w:color w:val="auto"/>
          <w:highlight w:val="none"/>
        </w:rPr>
      </w:pPr>
    </w:p>
    <w:p w14:paraId="02D60782">
      <w:pPr>
        <w:jc w:val="left"/>
        <w:rPr>
          <w:rFonts w:ascii="仿宋" w:hAnsi="仿宋" w:eastAsia="仿宋" w:cs="仿宋"/>
          <w:color w:val="auto"/>
          <w:sz w:val="28"/>
          <w:szCs w:val="24"/>
          <w:highlight w:val="none"/>
        </w:rPr>
      </w:pPr>
      <w:bookmarkStart w:id="32" w:name="_Toc1690"/>
      <w:bookmarkStart w:id="33" w:name="_Toc24859"/>
      <w:bookmarkStart w:id="34" w:name="_Toc17163"/>
      <w:bookmarkStart w:id="35" w:name="_Toc32749"/>
      <w:r>
        <w:rPr>
          <w:rFonts w:hint="eastAsia" w:ascii="仿宋" w:hAnsi="仿宋" w:eastAsia="仿宋" w:cs="仿宋"/>
          <w:color w:val="auto"/>
          <w:sz w:val="28"/>
          <w:szCs w:val="24"/>
          <w:highlight w:val="none"/>
          <w:lang w:eastAsia="zh-CN"/>
        </w:rPr>
        <w:t>投标供应商</w:t>
      </w:r>
      <w:r>
        <w:rPr>
          <w:rFonts w:hint="eastAsia" w:ascii="仿宋" w:hAnsi="仿宋" w:eastAsia="仿宋" w:cs="仿宋"/>
          <w:color w:val="auto"/>
          <w:sz w:val="28"/>
          <w:szCs w:val="24"/>
          <w:highlight w:val="none"/>
        </w:rPr>
        <w:t>名称（公章）：</w:t>
      </w:r>
      <w:bookmarkEnd w:id="32"/>
      <w:bookmarkEnd w:id="33"/>
      <w:bookmarkEnd w:id="34"/>
      <w:bookmarkEnd w:id="35"/>
    </w:p>
    <w:p w14:paraId="6B0FF2D4">
      <w:pPr>
        <w:jc w:val="left"/>
        <w:rPr>
          <w:rFonts w:ascii="仿宋" w:hAnsi="仿宋" w:eastAsia="仿宋" w:cs="仿宋"/>
          <w:color w:val="auto"/>
          <w:sz w:val="28"/>
          <w:szCs w:val="24"/>
          <w:highlight w:val="none"/>
        </w:rPr>
      </w:pPr>
      <w:bookmarkStart w:id="36" w:name="_Toc17905"/>
      <w:bookmarkStart w:id="37" w:name="_Toc3558"/>
      <w:bookmarkStart w:id="38" w:name="_Toc6803"/>
      <w:bookmarkStart w:id="39" w:name="_Toc24123"/>
      <w:r>
        <w:rPr>
          <w:rFonts w:hint="eastAsia" w:ascii="仿宋" w:hAnsi="仿宋" w:eastAsia="仿宋" w:cs="仿宋"/>
          <w:color w:val="auto"/>
          <w:sz w:val="28"/>
          <w:szCs w:val="24"/>
          <w:highlight w:val="none"/>
        </w:rPr>
        <w:t>法定代表人或授权代理人（签字）：</w:t>
      </w:r>
      <w:bookmarkEnd w:id="36"/>
      <w:bookmarkEnd w:id="37"/>
      <w:bookmarkEnd w:id="38"/>
      <w:bookmarkEnd w:id="39"/>
    </w:p>
    <w:p w14:paraId="7EADB242">
      <w:pPr>
        <w:jc w:val="left"/>
        <w:rPr>
          <w:rFonts w:ascii="仿宋" w:hAnsi="仿宋" w:eastAsia="仿宋" w:cs="仿宋"/>
          <w:color w:val="auto"/>
          <w:sz w:val="28"/>
          <w:szCs w:val="24"/>
          <w:highlight w:val="none"/>
        </w:rPr>
      </w:pPr>
      <w:bookmarkStart w:id="40" w:name="_Toc27135"/>
      <w:bookmarkStart w:id="41" w:name="_Toc2989"/>
      <w:bookmarkStart w:id="42" w:name="_Toc27526"/>
      <w:bookmarkStart w:id="43" w:name="_Toc5996"/>
      <w:r>
        <w:rPr>
          <w:rFonts w:hint="eastAsia" w:ascii="仿宋" w:hAnsi="仿宋" w:eastAsia="仿宋" w:cs="仿宋"/>
          <w:color w:val="auto"/>
          <w:sz w:val="28"/>
          <w:szCs w:val="24"/>
          <w:highlight w:val="none"/>
        </w:rPr>
        <w:t>联系方式（移动电话）：</w:t>
      </w:r>
      <w:bookmarkEnd w:id="40"/>
      <w:bookmarkEnd w:id="41"/>
      <w:bookmarkEnd w:id="42"/>
      <w:bookmarkEnd w:id="43"/>
    </w:p>
    <w:p w14:paraId="61AAEF8B">
      <w:pPr>
        <w:jc w:val="left"/>
        <w:rPr>
          <w:rFonts w:ascii="仿宋" w:hAnsi="仿宋" w:eastAsia="仿宋" w:cs="仿宋"/>
          <w:color w:val="auto"/>
          <w:sz w:val="28"/>
          <w:szCs w:val="24"/>
          <w:highlight w:val="none"/>
        </w:rPr>
      </w:pPr>
      <w:bookmarkStart w:id="44" w:name="_Toc7233"/>
      <w:bookmarkStart w:id="45" w:name="_Toc5056"/>
      <w:bookmarkStart w:id="46" w:name="_Toc2031"/>
      <w:bookmarkStart w:id="47" w:name="_Toc19987"/>
      <w:r>
        <w:rPr>
          <w:rFonts w:hint="eastAsia" w:ascii="仿宋" w:hAnsi="仿宋" w:eastAsia="仿宋" w:cs="仿宋"/>
          <w:color w:val="auto"/>
          <w:sz w:val="28"/>
          <w:szCs w:val="24"/>
          <w:highlight w:val="none"/>
        </w:rPr>
        <w:t>日期：     年    月     日</w:t>
      </w:r>
      <w:bookmarkEnd w:id="44"/>
      <w:bookmarkEnd w:id="45"/>
      <w:bookmarkEnd w:id="46"/>
      <w:bookmarkEnd w:id="47"/>
    </w:p>
    <w:p w14:paraId="2A40FFF5">
      <w:pPr>
        <w:jc w:val="center"/>
        <w:rPr>
          <w:rFonts w:ascii="仿宋" w:hAnsi="仿宋" w:eastAsia="仿宋" w:cs="仿宋"/>
          <w:color w:val="auto"/>
          <w:sz w:val="32"/>
          <w:szCs w:val="40"/>
          <w:highlight w:val="none"/>
        </w:rPr>
      </w:pPr>
      <w:bookmarkStart w:id="48" w:name="_Toc16029"/>
      <w:bookmarkStart w:id="49" w:name="_Toc3023"/>
      <w:bookmarkStart w:id="50" w:name="_Toc21519"/>
      <w:bookmarkStart w:id="51" w:name="_Toc6482"/>
      <w:bookmarkStart w:id="52" w:name="_Toc11352"/>
      <w:bookmarkStart w:id="53" w:name="_Toc14829"/>
    </w:p>
    <w:p w14:paraId="0ECBF1FC">
      <w:pPr>
        <w:rPr>
          <w:rStyle w:val="30"/>
          <w:rFonts w:hint="eastAsia" w:ascii="仿宋" w:hAnsi="仿宋" w:eastAsia="仿宋" w:cs="仿宋"/>
          <w:b/>
          <w:bCs/>
          <w:color w:val="auto"/>
          <w:sz w:val="32"/>
          <w:szCs w:val="28"/>
          <w:highlight w:val="none"/>
        </w:rPr>
      </w:pPr>
      <w:r>
        <w:rPr>
          <w:rStyle w:val="30"/>
          <w:rFonts w:hint="eastAsia" w:ascii="仿宋" w:hAnsi="仿宋" w:eastAsia="仿宋" w:cs="仿宋"/>
          <w:b/>
          <w:bCs/>
          <w:color w:val="auto"/>
          <w:sz w:val="32"/>
          <w:szCs w:val="28"/>
          <w:highlight w:val="none"/>
        </w:rPr>
        <w:br w:type="page"/>
      </w:r>
    </w:p>
    <w:p w14:paraId="70F11290">
      <w:pPr>
        <w:pStyle w:val="3"/>
        <w:bidi w:val="0"/>
        <w:ind w:left="0" w:leftChars="0" w:firstLine="0" w:firstLineChars="0"/>
        <w:rPr>
          <w:color w:val="auto"/>
          <w:highlight w:val="none"/>
        </w:rPr>
      </w:pPr>
      <w:r>
        <w:rPr>
          <w:rFonts w:hint="eastAsia"/>
          <w:color w:val="auto"/>
          <w:highlight w:val="none"/>
        </w:rPr>
        <w:t>承诺函</w:t>
      </w:r>
      <w:bookmarkEnd w:id="48"/>
      <w:bookmarkEnd w:id="49"/>
      <w:bookmarkEnd w:id="50"/>
      <w:bookmarkEnd w:id="51"/>
      <w:bookmarkEnd w:id="52"/>
      <w:bookmarkEnd w:id="53"/>
    </w:p>
    <w:p w14:paraId="06E4FB9A">
      <w:pPr>
        <w:pStyle w:val="8"/>
        <w:rPr>
          <w:rFonts w:ascii="仿宋" w:hAnsi="仿宋" w:eastAsia="仿宋" w:cs="仿宋"/>
          <w:color w:val="auto"/>
          <w:highlight w:val="none"/>
        </w:rPr>
      </w:pPr>
    </w:p>
    <w:p w14:paraId="608C0E7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致四川省人民医院：</w:t>
      </w:r>
    </w:p>
    <w:p w14:paraId="3A9B08BE">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本公司</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（公司名称）参加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项目名称）的</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活动，现承诺：</w:t>
      </w:r>
    </w:p>
    <w:p w14:paraId="2157F124">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我公司满足关于</w:t>
      </w:r>
      <w:r>
        <w:rPr>
          <w:rFonts w:hint="eastAsia" w:ascii="仿宋" w:hAnsi="仿宋" w:eastAsia="仿宋" w:cs="仿宋"/>
          <w:color w:val="auto"/>
          <w:sz w:val="24"/>
          <w:highlight w:val="none"/>
          <w:lang w:eastAsia="zh-CN"/>
        </w:rPr>
        <w:t>投标供应商</w:t>
      </w:r>
      <w:r>
        <w:rPr>
          <w:rFonts w:hint="eastAsia" w:ascii="仿宋" w:hAnsi="仿宋" w:eastAsia="仿宋" w:cs="仿宋"/>
          <w:color w:val="auto"/>
          <w:sz w:val="24"/>
          <w:highlight w:val="none"/>
        </w:rPr>
        <w:t>的资格要求，包括（不限于）：</w:t>
      </w:r>
    </w:p>
    <w:p w14:paraId="0AD98917">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（1）具有独立承担民事责任的能力；</w:t>
      </w:r>
    </w:p>
    <w:p w14:paraId="6B87F3E3">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（2）具有良好的商业信誉；</w:t>
      </w:r>
    </w:p>
    <w:p w14:paraId="2F91657F">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（3）具有履行合同所必需的设备和专业技术能力；</w:t>
      </w:r>
    </w:p>
    <w:p w14:paraId="75A48CD1">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（4）有依法缴纳税收和社会保障资金的良好记录；</w:t>
      </w:r>
    </w:p>
    <w:p w14:paraId="1CEDB81B">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（5）参加采购活动前三年内，在经营活动中没有重大违法记录；</w:t>
      </w:r>
    </w:p>
    <w:p w14:paraId="786603DC">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（6）法律、行政法规规定的其他条件；</w:t>
      </w:r>
    </w:p>
    <w:p w14:paraId="3CB21A9F">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（7）根据采购项目提出的特殊条件。</w:t>
      </w:r>
    </w:p>
    <w:p w14:paraId="2D5EF774">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（8）截止</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时间未被列入“信用中国”网站(www.creditchina.gov.cn)、中国政府采购网(www.ccgp.gov.cn)渠道信用记录失信被执行人、重大税收违法案件当事人名单、政府采购严重违法失信行为记录名单；未处于政府部门禁止代理政府采购业务处罚期</w:t>
      </w:r>
      <w:r>
        <w:rPr>
          <w:rFonts w:hint="eastAsia" w:ascii="仿宋" w:hAnsi="仿宋" w:eastAsia="仿宋" w:cs="仿宋"/>
          <w:color w:val="auto"/>
          <w:sz w:val="24"/>
          <w:szCs w:val="24"/>
          <w:highlight w:val="none"/>
          <w:lang w:eastAsia="zh-CN"/>
        </w:rPr>
        <w:t>、未在</w:t>
      </w:r>
      <w:r>
        <w:rPr>
          <w:rFonts w:hint="eastAsia" w:ascii="仿宋" w:hAnsi="仿宋" w:eastAsia="仿宋" w:cs="仿宋"/>
          <w:color w:val="auto"/>
          <w:sz w:val="24"/>
          <w:szCs w:val="24"/>
          <w:highlight w:val="none"/>
          <w:lang w:val="en-US" w:eastAsia="zh-CN"/>
        </w:rPr>
        <w:t>贵</w:t>
      </w:r>
      <w:r>
        <w:rPr>
          <w:rFonts w:hint="eastAsia" w:ascii="仿宋" w:hAnsi="仿宋" w:eastAsia="仿宋" w:cs="仿宋"/>
          <w:color w:val="auto"/>
          <w:sz w:val="24"/>
          <w:szCs w:val="24"/>
          <w:highlight w:val="none"/>
          <w:lang w:eastAsia="zh-CN"/>
        </w:rPr>
        <w:t>院禁止参与期内</w:t>
      </w:r>
      <w:r>
        <w:rPr>
          <w:rFonts w:hint="eastAsia" w:ascii="仿宋" w:hAnsi="仿宋" w:eastAsia="仿宋" w:cs="仿宋"/>
          <w:color w:val="auto"/>
          <w:sz w:val="24"/>
          <w:szCs w:val="24"/>
          <w:highlight w:val="none"/>
        </w:rPr>
        <w:t>。</w:t>
      </w:r>
    </w:p>
    <w:p w14:paraId="54BD42D3">
      <w:pPr>
        <w:spacing w:line="560" w:lineRule="exact"/>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2.我方已认真阅读并接受本项目</w:t>
      </w:r>
      <w:r>
        <w:rPr>
          <w:rFonts w:hint="eastAsia" w:ascii="仿宋" w:hAnsi="仿宋" w:eastAsia="仿宋" w:cs="仿宋"/>
          <w:b/>
          <w:bCs/>
          <w:color w:val="auto"/>
          <w:sz w:val="24"/>
          <w:highlight w:val="none"/>
          <w:lang w:eastAsia="zh-CN"/>
        </w:rPr>
        <w:t>招标</w:t>
      </w:r>
      <w:r>
        <w:rPr>
          <w:rFonts w:hint="eastAsia" w:ascii="仿宋" w:hAnsi="仿宋" w:eastAsia="仿宋" w:cs="仿宋"/>
          <w:b/>
          <w:bCs/>
          <w:color w:val="auto"/>
          <w:sz w:val="24"/>
          <w:highlight w:val="none"/>
        </w:rPr>
        <w:t>文件的全部实质性要求，如对</w:t>
      </w:r>
      <w:r>
        <w:rPr>
          <w:rFonts w:hint="eastAsia" w:ascii="仿宋" w:hAnsi="仿宋" w:eastAsia="仿宋" w:cs="仿宋"/>
          <w:b/>
          <w:bCs/>
          <w:color w:val="auto"/>
          <w:sz w:val="24"/>
          <w:highlight w:val="none"/>
          <w:lang w:eastAsia="zh-CN"/>
        </w:rPr>
        <w:t>招标文件</w:t>
      </w:r>
      <w:r>
        <w:rPr>
          <w:rFonts w:hint="eastAsia" w:ascii="仿宋" w:hAnsi="仿宋" w:eastAsia="仿宋" w:cs="仿宋"/>
          <w:b/>
          <w:bCs/>
          <w:color w:val="auto"/>
          <w:sz w:val="24"/>
          <w:highlight w:val="none"/>
        </w:rPr>
        <w:t>有异议，已依法进行维权救济，不存在对</w:t>
      </w:r>
      <w:r>
        <w:rPr>
          <w:rFonts w:hint="eastAsia" w:ascii="仿宋" w:hAnsi="仿宋" w:eastAsia="仿宋" w:cs="仿宋"/>
          <w:b/>
          <w:bCs/>
          <w:color w:val="auto"/>
          <w:sz w:val="24"/>
          <w:highlight w:val="none"/>
          <w:lang w:eastAsia="zh-CN"/>
        </w:rPr>
        <w:t>招标文件</w:t>
      </w:r>
      <w:r>
        <w:rPr>
          <w:rFonts w:hint="eastAsia" w:ascii="仿宋" w:hAnsi="仿宋" w:eastAsia="仿宋" w:cs="仿宋"/>
          <w:b/>
          <w:bCs/>
          <w:color w:val="auto"/>
          <w:sz w:val="24"/>
          <w:highlight w:val="none"/>
        </w:rPr>
        <w:t>有异议的同时又参加</w:t>
      </w:r>
      <w:r>
        <w:rPr>
          <w:rFonts w:hint="eastAsia" w:ascii="仿宋" w:hAnsi="仿宋" w:eastAsia="仿宋" w:cs="仿宋"/>
          <w:b/>
          <w:bCs/>
          <w:color w:val="auto"/>
          <w:sz w:val="24"/>
          <w:highlight w:val="none"/>
          <w:lang w:val="en-US" w:eastAsia="zh-CN"/>
        </w:rPr>
        <w:t>投标</w:t>
      </w:r>
      <w:r>
        <w:rPr>
          <w:rFonts w:hint="eastAsia" w:ascii="仿宋" w:hAnsi="仿宋" w:eastAsia="仿宋" w:cs="仿宋"/>
          <w:b/>
          <w:bCs/>
          <w:color w:val="auto"/>
          <w:sz w:val="24"/>
          <w:highlight w:val="none"/>
        </w:rPr>
        <w:t>以求侥幸成交或者为实现其他非法目的的行为。</w:t>
      </w:r>
    </w:p>
    <w:p w14:paraId="18643C66">
      <w:pPr>
        <w:spacing w:line="560" w:lineRule="exact"/>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3.本项目投标有效期为90天。</w:t>
      </w:r>
    </w:p>
    <w:p w14:paraId="35D3D7E2">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文件中提供的任何资料和技术、服务、商务等响应承诺情况都是真实的、有效的、合法的。</w:t>
      </w:r>
    </w:p>
    <w:p w14:paraId="6B9BCB1A">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.如本项目</w:t>
      </w:r>
      <w:r>
        <w:rPr>
          <w:rFonts w:hint="eastAsia" w:ascii="仿宋" w:hAnsi="仿宋" w:eastAsia="仿宋" w:cs="仿宋"/>
          <w:color w:val="auto"/>
          <w:sz w:val="24"/>
          <w:highlight w:val="none"/>
          <w:lang w:val="en-US" w:eastAsia="zh-CN"/>
        </w:rPr>
        <w:t>招标</w:t>
      </w:r>
      <w:r>
        <w:rPr>
          <w:rFonts w:hint="eastAsia" w:ascii="仿宋" w:hAnsi="仿宋" w:eastAsia="仿宋" w:cs="仿宋"/>
          <w:color w:val="auto"/>
          <w:sz w:val="24"/>
          <w:highlight w:val="none"/>
        </w:rPr>
        <w:t>采购过程中需要提供样品，则我方提供的样品即为成交后将要提供的成交产品，我方对提供样品的性能和质量负责，因样品存在缺陷或者不符合</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要求导致未能成交的，我方愿意承担相应不利后果。</w:t>
      </w:r>
    </w:p>
    <w:p w14:paraId="50674497">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.国家或行业主管部门对采购产品的技术标准、质量标准和资格资质条件等有强制性规定的，我方承诺符合其要求。</w:t>
      </w:r>
    </w:p>
    <w:p w14:paraId="0EA06214">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.参加本次采购活动，我方完全同意</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“合同分包”、“合同转包”的实质性要求，并承诺严格按照</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要求履行。</w:t>
      </w:r>
    </w:p>
    <w:p w14:paraId="745B24B4">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D71227B">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.我方自愿按照</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规定的各项要求向采购人提供所需货物和服务。</w:t>
      </w:r>
    </w:p>
    <w:p w14:paraId="42EB66B1">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.一旦我方成交，我方将严格履行采购合同规定的责任和义务。</w:t>
      </w:r>
    </w:p>
    <w:p w14:paraId="79599F30">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.我方愿意提供贵单位可能另外要求的，与</w:t>
      </w:r>
      <w:r>
        <w:rPr>
          <w:rFonts w:hint="eastAsia" w:ascii="仿宋" w:hAnsi="仿宋" w:eastAsia="仿宋" w:cs="仿宋"/>
          <w:color w:val="auto"/>
          <w:sz w:val="24"/>
          <w:highlight w:val="none"/>
          <w:lang w:val="en-US" w:eastAsia="zh-CN"/>
        </w:rPr>
        <w:t>招标</w:t>
      </w:r>
      <w:r>
        <w:rPr>
          <w:rFonts w:hint="eastAsia" w:ascii="仿宋" w:hAnsi="仿宋" w:eastAsia="仿宋" w:cs="仿宋"/>
          <w:color w:val="auto"/>
          <w:sz w:val="24"/>
          <w:highlight w:val="none"/>
        </w:rPr>
        <w:t>有关的文件资料，并保证我方已提供和将要提供的文件资料是真实、准确的。</w:t>
      </w:r>
    </w:p>
    <w:p w14:paraId="620D84AA">
      <w:pPr>
        <w:spacing w:line="560" w:lineRule="exact"/>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.我方承诺向贵单位供货的同规格型号同质量等级医用物资为全省最低价，办公用品、装修材料、营养科食材、工会福利等为同时期成都市集团采购最低价。</w:t>
      </w:r>
    </w:p>
    <w:p w14:paraId="480F1864">
      <w:pPr>
        <w:widowControl/>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本单位对上述承诺的内容事项真实性负责。如经查实上述承诺的内容事项存在虚假，我单位愿意接受以提供虚假材料谋取成交追究法律责任。</w:t>
      </w:r>
    </w:p>
    <w:p w14:paraId="5F31D950">
      <w:pPr>
        <w:adjustRightInd w:val="0"/>
        <w:spacing w:line="360" w:lineRule="auto"/>
        <w:jc w:val="both"/>
        <w:rPr>
          <w:rFonts w:ascii="仿宋" w:hAnsi="仿宋" w:eastAsia="仿宋" w:cs="仿宋"/>
          <w:bCs/>
          <w:color w:val="auto"/>
          <w:sz w:val="24"/>
          <w:highlight w:val="none"/>
        </w:rPr>
      </w:pPr>
    </w:p>
    <w:p w14:paraId="19DA6735">
      <w:pPr>
        <w:adjustRightInd w:val="0"/>
        <w:spacing w:line="36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eastAsia="zh-CN"/>
        </w:rPr>
        <w:t>投标供应商</w:t>
      </w:r>
      <w:r>
        <w:rPr>
          <w:rFonts w:hint="eastAsia" w:ascii="仿宋" w:hAnsi="仿宋" w:eastAsia="仿宋" w:cs="仿宋"/>
          <w:bCs/>
          <w:color w:val="auto"/>
          <w:sz w:val="24"/>
          <w:highlight w:val="none"/>
        </w:rPr>
        <w:t>名称：        （盖章）</w:t>
      </w:r>
    </w:p>
    <w:p w14:paraId="4A2F69E6">
      <w:pPr>
        <w:pStyle w:val="8"/>
        <w:jc w:val="left"/>
        <w:rPr>
          <w:rFonts w:ascii="仿宋" w:hAnsi="仿宋" w:eastAsia="仿宋" w:cs="仿宋"/>
          <w:color w:val="auto"/>
          <w:sz w:val="24"/>
          <w:highlight w:val="none"/>
        </w:rPr>
      </w:pPr>
      <w:r>
        <w:rPr>
          <w:rFonts w:hint="eastAsia" w:ascii="仿宋" w:hAnsi="仿宋" w:eastAsia="仿宋" w:cs="仿宋"/>
          <w:bCs/>
          <w:color w:val="auto"/>
          <w:sz w:val="24"/>
          <w:highlight w:val="none"/>
        </w:rPr>
        <w:t>时间：</w:t>
      </w:r>
    </w:p>
    <w:p w14:paraId="140A79F8">
      <w:pPr>
        <w:rPr>
          <w:color w:val="auto"/>
          <w:highlight w:val="none"/>
        </w:rPr>
      </w:pPr>
      <w:bookmarkStart w:id="54" w:name="_Toc31838"/>
      <w:bookmarkStart w:id="55" w:name="_Toc22676"/>
      <w:bookmarkStart w:id="56" w:name="_Toc30971"/>
      <w:bookmarkStart w:id="57" w:name="_Toc17857"/>
      <w:bookmarkStart w:id="58" w:name="_Toc4305"/>
      <w:r>
        <w:rPr>
          <w:rFonts w:hint="eastAsia"/>
          <w:color w:val="auto"/>
          <w:highlight w:val="none"/>
        </w:rPr>
        <w:br w:type="page"/>
      </w:r>
    </w:p>
    <w:p w14:paraId="146EE039">
      <w:pPr>
        <w:pStyle w:val="3"/>
        <w:bidi w:val="0"/>
        <w:ind w:left="0" w:leftChars="0" w:firstLine="0" w:firstLineChars="0"/>
        <w:rPr>
          <w:color w:val="auto"/>
          <w:highlight w:val="none"/>
        </w:rPr>
      </w:pPr>
      <w:r>
        <w:rPr>
          <w:rFonts w:hint="eastAsia"/>
          <w:color w:val="auto"/>
          <w:highlight w:val="none"/>
        </w:rPr>
        <w:t>具有独立承担民事责任的能力</w:t>
      </w:r>
      <w:bookmarkEnd w:id="54"/>
      <w:bookmarkEnd w:id="55"/>
      <w:bookmarkEnd w:id="56"/>
      <w:bookmarkEnd w:id="57"/>
      <w:bookmarkEnd w:id="58"/>
    </w:p>
    <w:p w14:paraId="599A622F">
      <w:pPr>
        <w:pStyle w:val="8"/>
        <w:jc w:val="center"/>
        <w:rPr>
          <w:rFonts w:ascii="仿宋" w:hAnsi="仿宋" w:eastAsia="仿宋" w:cs="仿宋"/>
          <w:b/>
          <w:bCs/>
          <w:color w:val="auto"/>
          <w:highlight w:val="none"/>
        </w:rPr>
      </w:pPr>
    </w:p>
    <w:p w14:paraId="6F6157A6">
      <w:pPr>
        <w:bidi w:val="0"/>
        <w:jc w:val="center"/>
        <w:rPr>
          <w:rFonts w:hint="eastAsia" w:ascii="仿宋" w:hAnsi="仿宋" w:eastAsia="仿宋" w:cs="仿宋"/>
          <w:b w:val="0"/>
          <w:bCs w:val="0"/>
          <w:color w:val="auto"/>
          <w:sz w:val="32"/>
          <w:szCs w:val="36"/>
          <w:highlight w:val="none"/>
          <w:lang w:eastAsia="zh-CN"/>
        </w:rPr>
      </w:pPr>
      <w:r>
        <w:rPr>
          <w:rFonts w:hint="eastAsia" w:ascii="仿宋" w:hAnsi="仿宋" w:eastAsia="仿宋" w:cs="仿宋"/>
          <w:b w:val="0"/>
          <w:bCs w:val="0"/>
          <w:color w:val="auto"/>
          <w:sz w:val="32"/>
          <w:szCs w:val="36"/>
          <w:highlight w:val="none"/>
          <w:lang w:eastAsia="zh-CN"/>
        </w:rPr>
        <w:t>（</w:t>
      </w:r>
      <w:r>
        <w:rPr>
          <w:rFonts w:hint="eastAsia" w:ascii="仿宋" w:hAnsi="仿宋" w:eastAsia="仿宋" w:cs="仿宋"/>
          <w:b w:val="0"/>
          <w:bCs w:val="0"/>
          <w:color w:val="auto"/>
          <w:sz w:val="32"/>
          <w:szCs w:val="36"/>
          <w:highlight w:val="none"/>
          <w:lang w:val="en-US" w:eastAsia="zh-CN"/>
        </w:rPr>
        <w:t>按第三章要求提供</w:t>
      </w:r>
      <w:r>
        <w:rPr>
          <w:rFonts w:hint="eastAsia" w:ascii="仿宋" w:hAnsi="仿宋" w:eastAsia="仿宋" w:cs="仿宋"/>
          <w:b w:val="0"/>
          <w:bCs w:val="0"/>
          <w:color w:val="auto"/>
          <w:sz w:val="32"/>
          <w:szCs w:val="36"/>
          <w:highlight w:val="none"/>
          <w:lang w:eastAsia="zh-CN"/>
        </w:rPr>
        <w:t>）</w:t>
      </w:r>
    </w:p>
    <w:p w14:paraId="6D22307B">
      <w:pPr>
        <w:pStyle w:val="3"/>
        <w:bidi w:val="0"/>
        <w:ind w:left="0" w:leftChars="0" w:firstLine="0" w:firstLineChars="0"/>
        <w:rPr>
          <w:rStyle w:val="30"/>
          <w:rFonts w:ascii="仿宋" w:hAnsi="仿宋" w:eastAsia="仿宋" w:cs="仿宋"/>
          <w:color w:val="auto"/>
          <w:sz w:val="32"/>
          <w:szCs w:val="28"/>
          <w:highlight w:val="none"/>
        </w:rPr>
      </w:pPr>
      <w:r>
        <w:rPr>
          <w:rFonts w:hint="eastAsia" w:ascii="仿宋" w:hAnsi="仿宋" w:eastAsia="仿宋" w:cs="仿宋"/>
          <w:b/>
          <w:bCs/>
          <w:color w:val="auto"/>
          <w:highlight w:val="none"/>
        </w:rPr>
        <w:br w:type="page"/>
      </w:r>
      <w:bookmarkStart w:id="59" w:name="_Toc15613"/>
      <w:bookmarkStart w:id="60" w:name="_Toc27186"/>
      <w:bookmarkStart w:id="61" w:name="_Toc30158"/>
      <w:r>
        <w:rPr>
          <w:rFonts w:hint="eastAsia" w:ascii="Times New Roman" w:hAnsi="Times New Roman" w:eastAsia="仿宋" w:cs="Times New Roman"/>
          <w:b/>
          <w:color w:val="auto"/>
          <w:kern w:val="0"/>
          <w:sz w:val="32"/>
          <w:szCs w:val="20"/>
          <w:highlight w:val="none"/>
        </w:rPr>
        <w:t>具有健全的财务会计制度的证明材料</w:t>
      </w:r>
    </w:p>
    <w:p w14:paraId="4E87F990">
      <w:pPr>
        <w:bidi w:val="0"/>
        <w:jc w:val="center"/>
        <w:rPr>
          <w:color w:val="auto"/>
          <w:highlight w:val="none"/>
        </w:rPr>
      </w:pPr>
      <w:r>
        <w:rPr>
          <w:rFonts w:hint="eastAsia" w:ascii="仿宋" w:hAnsi="仿宋" w:eastAsia="仿宋" w:cs="仿宋"/>
          <w:b w:val="0"/>
          <w:bCs w:val="0"/>
          <w:color w:val="auto"/>
          <w:sz w:val="32"/>
          <w:szCs w:val="36"/>
          <w:highlight w:val="none"/>
          <w:lang w:eastAsia="zh-CN"/>
        </w:rPr>
        <w:t>（</w:t>
      </w:r>
      <w:r>
        <w:rPr>
          <w:rFonts w:hint="eastAsia" w:ascii="仿宋" w:hAnsi="仿宋" w:eastAsia="仿宋" w:cs="仿宋"/>
          <w:b w:val="0"/>
          <w:bCs w:val="0"/>
          <w:color w:val="auto"/>
          <w:sz w:val="32"/>
          <w:szCs w:val="36"/>
          <w:highlight w:val="none"/>
          <w:lang w:val="en-US" w:eastAsia="zh-CN"/>
        </w:rPr>
        <w:t>按第三章要求提供</w:t>
      </w:r>
      <w:r>
        <w:rPr>
          <w:rFonts w:hint="eastAsia" w:ascii="仿宋" w:hAnsi="仿宋" w:eastAsia="仿宋" w:cs="仿宋"/>
          <w:b w:val="0"/>
          <w:bCs w:val="0"/>
          <w:color w:val="auto"/>
          <w:sz w:val="32"/>
          <w:szCs w:val="36"/>
          <w:highlight w:val="none"/>
          <w:lang w:eastAsia="zh-CN"/>
        </w:rPr>
        <w:t>）</w:t>
      </w:r>
      <w:r>
        <w:rPr>
          <w:rFonts w:hint="eastAsia"/>
          <w:color w:val="auto"/>
          <w:highlight w:val="none"/>
        </w:rPr>
        <w:br w:type="page"/>
      </w:r>
      <w:bookmarkEnd w:id="59"/>
      <w:bookmarkEnd w:id="60"/>
      <w:bookmarkStart w:id="62" w:name="_Toc13904"/>
      <w:bookmarkStart w:id="63" w:name="_Toc25357"/>
      <w:bookmarkStart w:id="64" w:name="_Toc13706"/>
    </w:p>
    <w:p w14:paraId="32EF99CB">
      <w:pPr>
        <w:pStyle w:val="3"/>
        <w:bidi w:val="0"/>
        <w:ind w:left="0" w:leftChars="0" w:firstLine="0" w:firstLineChars="0"/>
        <w:rPr>
          <w:rFonts w:ascii="仿宋" w:hAnsi="仿宋" w:eastAsia="仿宋" w:cs="仿宋"/>
          <w:color w:val="auto"/>
          <w:sz w:val="32"/>
          <w:szCs w:val="32"/>
          <w:highlight w:val="none"/>
        </w:rPr>
      </w:pPr>
      <w:bookmarkStart w:id="65" w:name="_Toc23146"/>
      <w:bookmarkStart w:id="66" w:name="_Toc15508"/>
      <w:r>
        <w:rPr>
          <w:rFonts w:hint="eastAsia"/>
          <w:color w:val="auto"/>
          <w:highlight w:val="none"/>
        </w:rPr>
        <w:t>本项目</w:t>
      </w:r>
      <w:r>
        <w:rPr>
          <w:rFonts w:hint="eastAsia"/>
          <w:color w:val="auto"/>
          <w:highlight w:val="none"/>
          <w:lang w:eastAsia="zh-CN"/>
        </w:rPr>
        <w:t>其他</w:t>
      </w:r>
      <w:r>
        <w:rPr>
          <w:rFonts w:hint="eastAsia"/>
          <w:color w:val="auto"/>
          <w:highlight w:val="none"/>
        </w:rPr>
        <w:t>资格条件提供的证明材料</w:t>
      </w:r>
      <w:bookmarkEnd w:id="61"/>
      <w:bookmarkEnd w:id="62"/>
      <w:bookmarkEnd w:id="63"/>
      <w:bookmarkEnd w:id="64"/>
      <w:bookmarkEnd w:id="65"/>
      <w:bookmarkEnd w:id="66"/>
    </w:p>
    <w:p w14:paraId="1EDB458B">
      <w:pPr>
        <w:bidi w:val="0"/>
        <w:jc w:val="center"/>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b w:val="0"/>
          <w:bCs w:val="0"/>
          <w:color w:val="auto"/>
          <w:sz w:val="32"/>
          <w:szCs w:val="36"/>
          <w:highlight w:val="none"/>
          <w:lang w:val="en-US" w:eastAsia="zh-CN"/>
        </w:rPr>
        <w:t>按第三章要求提供</w:t>
      </w:r>
      <w:r>
        <w:rPr>
          <w:rFonts w:hint="eastAsia" w:ascii="仿宋" w:hAnsi="仿宋" w:eastAsia="仿宋" w:cs="仿宋"/>
          <w:color w:val="auto"/>
          <w:highlight w:val="none"/>
        </w:rPr>
        <w:t>)</w:t>
      </w:r>
    </w:p>
    <w:p w14:paraId="75BAADB8">
      <w:pPr>
        <w:pStyle w:val="29"/>
        <w:ind w:left="420" w:leftChars="200"/>
        <w:jc w:val="both"/>
        <w:rPr>
          <w:rFonts w:ascii="仿宋" w:hAnsi="仿宋" w:eastAsia="仿宋" w:cs="仿宋"/>
          <w:color w:val="auto"/>
          <w:highlight w:val="none"/>
        </w:rPr>
      </w:pPr>
    </w:p>
    <w:p w14:paraId="4D6B6ED9">
      <w:pPr>
        <w:pStyle w:val="29"/>
        <w:jc w:val="both"/>
        <w:rPr>
          <w:rFonts w:ascii="仿宋" w:hAnsi="仿宋" w:eastAsia="仿宋" w:cs="仿宋"/>
          <w:iCs/>
          <w:color w:val="auto"/>
          <w:highlight w:val="none"/>
        </w:rPr>
      </w:pPr>
      <w:r>
        <w:rPr>
          <w:rFonts w:hint="eastAsia" w:ascii="仿宋" w:hAnsi="仿宋" w:eastAsia="仿宋" w:cs="仿宋"/>
          <w:iCs/>
          <w:color w:val="auto"/>
          <w:highlight w:val="none"/>
        </w:rPr>
        <w:t>（若未涉及，填“无”即可）</w:t>
      </w:r>
    </w:p>
    <w:p w14:paraId="3FCAE6E3">
      <w:pPr>
        <w:pStyle w:val="3"/>
        <w:bidi w:val="0"/>
        <w:ind w:left="0" w:leftChars="0" w:firstLine="0" w:firstLineChars="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bookmarkStart w:id="67" w:name="_Toc12015"/>
      <w:bookmarkStart w:id="68" w:name="_Toc25638"/>
      <w:bookmarkStart w:id="69" w:name="_Toc20589"/>
      <w:bookmarkStart w:id="70" w:name="_Toc27661"/>
      <w:bookmarkStart w:id="71" w:name="_Toc11351"/>
      <w:bookmarkStart w:id="72" w:name="_Toc15526"/>
      <w:r>
        <w:rPr>
          <w:rStyle w:val="38"/>
          <w:rFonts w:hint="eastAsia"/>
          <w:b/>
          <w:color w:val="auto"/>
          <w:highlight w:val="none"/>
        </w:rPr>
        <w:t>法定代表人身份证明书</w:t>
      </w:r>
      <w:bookmarkEnd w:id="67"/>
      <w:bookmarkEnd w:id="68"/>
      <w:bookmarkEnd w:id="69"/>
      <w:bookmarkEnd w:id="70"/>
      <w:bookmarkEnd w:id="71"/>
      <w:bookmarkEnd w:id="72"/>
    </w:p>
    <w:p w14:paraId="4CF70818">
      <w:pPr>
        <w:pStyle w:val="29"/>
        <w:jc w:val="center"/>
        <w:rPr>
          <w:rFonts w:ascii="仿宋" w:hAnsi="仿宋" w:eastAsia="仿宋" w:cs="仿宋"/>
          <w:color w:val="auto"/>
          <w:highlight w:val="none"/>
        </w:rPr>
      </w:pPr>
    </w:p>
    <w:p w14:paraId="1AA8382F">
      <w:pPr>
        <w:pStyle w:val="29"/>
        <w:jc w:val="center"/>
        <w:rPr>
          <w:rFonts w:ascii="仿宋" w:hAnsi="仿宋" w:eastAsia="仿宋" w:cs="仿宋"/>
          <w:b/>
          <w:bCs/>
          <w:color w:val="auto"/>
          <w:highlight w:val="none"/>
        </w:rPr>
      </w:pPr>
      <w:r>
        <w:rPr>
          <w:rFonts w:hint="eastAsia" w:ascii="仿宋" w:hAnsi="仿宋" w:eastAsia="仿宋" w:cs="仿宋"/>
          <w:b/>
          <w:bCs/>
          <w:color w:val="auto"/>
          <w:highlight w:val="none"/>
        </w:rPr>
        <w:t>（若为法定代表人/单位负责人参与则提供此页）</w:t>
      </w:r>
    </w:p>
    <w:p w14:paraId="3DD1816A">
      <w:pPr>
        <w:pStyle w:val="29"/>
        <w:jc w:val="center"/>
        <w:rPr>
          <w:rFonts w:ascii="仿宋" w:hAnsi="仿宋" w:eastAsia="仿宋" w:cs="仿宋"/>
          <w:color w:val="auto"/>
          <w:highlight w:val="none"/>
        </w:rPr>
      </w:pPr>
    </w:p>
    <w:p w14:paraId="6E0DCA1C">
      <w:pPr>
        <w:pStyle w:val="29"/>
        <w:jc w:val="center"/>
        <w:rPr>
          <w:rFonts w:ascii="仿宋" w:hAnsi="仿宋" w:eastAsia="仿宋" w:cs="仿宋"/>
          <w:color w:val="auto"/>
          <w:highlight w:val="none"/>
        </w:rPr>
      </w:pPr>
    </w:p>
    <w:p w14:paraId="284D4C58">
      <w:pPr>
        <w:pStyle w:val="29"/>
        <w:ind w:firstLine="480" w:firstLineChars="200"/>
        <w:rPr>
          <w:rFonts w:ascii="仿宋" w:hAnsi="仿宋" w:eastAsia="仿宋" w:cs="仿宋"/>
          <w:color w:val="auto"/>
          <w:highlight w:val="none"/>
        </w:rPr>
      </w:pPr>
      <w:r>
        <w:rPr>
          <w:rFonts w:hint="eastAsia" w:ascii="仿宋" w:hAnsi="仿宋" w:eastAsia="仿宋" w:cs="仿宋"/>
          <w:color w:val="auto"/>
          <w:highlight w:val="none"/>
        </w:rPr>
        <w:t>________(姓名）系___________________（</w:t>
      </w:r>
      <w:r>
        <w:rPr>
          <w:rFonts w:hint="eastAsia" w:ascii="仿宋" w:hAnsi="仿宋" w:eastAsia="仿宋" w:cs="仿宋"/>
          <w:color w:val="auto"/>
          <w:highlight w:val="none"/>
          <w:lang w:eastAsia="zh-CN"/>
        </w:rPr>
        <w:t>投标供应商</w:t>
      </w:r>
      <w:r>
        <w:rPr>
          <w:rFonts w:hint="eastAsia" w:ascii="仿宋" w:hAnsi="仿宋" w:eastAsia="仿宋" w:cs="仿宋"/>
          <w:color w:val="auto"/>
          <w:highlight w:val="none"/>
        </w:rPr>
        <w:t>名称）的法定代表人/单位负责人（职务：_____________,电话：_________________）。</w:t>
      </w:r>
    </w:p>
    <w:p w14:paraId="3D2CDE08">
      <w:pPr>
        <w:pStyle w:val="29"/>
        <w:rPr>
          <w:rFonts w:ascii="仿宋" w:hAnsi="仿宋" w:eastAsia="仿宋" w:cs="仿宋"/>
          <w:color w:val="auto"/>
          <w:highlight w:val="none"/>
        </w:rPr>
      </w:pPr>
      <w:r>
        <w:rPr>
          <w:rFonts w:hint="eastAsia" w:ascii="仿宋" w:hAnsi="仿宋" w:eastAsia="仿宋" w:cs="仿宋"/>
          <w:color w:val="auto"/>
          <w:highlight w:val="none"/>
        </w:rPr>
        <w:t>特此证明。</w:t>
      </w:r>
    </w:p>
    <w:p w14:paraId="18B459D2">
      <w:pPr>
        <w:pStyle w:val="29"/>
        <w:jc w:val="both"/>
        <w:rPr>
          <w:rFonts w:ascii="仿宋" w:hAnsi="仿宋" w:eastAsia="仿宋" w:cs="仿宋"/>
          <w:color w:val="auto"/>
          <w:highlight w:val="none"/>
        </w:rPr>
      </w:pPr>
    </w:p>
    <w:p w14:paraId="42A1D8DC">
      <w:pPr>
        <w:pStyle w:val="29"/>
        <w:jc w:val="both"/>
        <w:rPr>
          <w:rFonts w:ascii="仿宋" w:hAnsi="仿宋" w:eastAsia="仿宋" w:cs="仿宋"/>
          <w:color w:val="auto"/>
          <w:highlight w:val="none"/>
        </w:rPr>
      </w:pPr>
    </w:p>
    <w:p w14:paraId="43387972">
      <w:pPr>
        <w:adjustRightInd w:val="0"/>
        <w:spacing w:line="36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eastAsia="zh-CN"/>
        </w:rPr>
        <w:t>投标供应商</w:t>
      </w:r>
      <w:r>
        <w:rPr>
          <w:rFonts w:hint="eastAsia" w:ascii="仿宋" w:hAnsi="仿宋" w:eastAsia="仿宋" w:cs="仿宋"/>
          <w:bCs/>
          <w:color w:val="auto"/>
          <w:sz w:val="24"/>
          <w:highlight w:val="none"/>
        </w:rPr>
        <w:t>名称：        （盖章）</w:t>
      </w:r>
    </w:p>
    <w:p w14:paraId="41834F89">
      <w:pPr>
        <w:pStyle w:val="8"/>
        <w:jc w:val="left"/>
        <w:rPr>
          <w:rFonts w:ascii="仿宋" w:hAnsi="仿宋" w:eastAsia="仿宋" w:cs="仿宋"/>
          <w:color w:val="auto"/>
          <w:sz w:val="24"/>
          <w:highlight w:val="none"/>
        </w:rPr>
      </w:pPr>
      <w:r>
        <w:rPr>
          <w:rFonts w:hint="eastAsia" w:ascii="仿宋" w:hAnsi="仿宋" w:eastAsia="仿宋" w:cs="仿宋"/>
          <w:bCs/>
          <w:color w:val="auto"/>
          <w:sz w:val="24"/>
          <w:highlight w:val="none"/>
        </w:rPr>
        <w:t>时间：</w:t>
      </w:r>
    </w:p>
    <w:p w14:paraId="5D6C6EAD">
      <w:pPr>
        <w:pStyle w:val="29"/>
        <w:jc w:val="center"/>
        <w:rPr>
          <w:rFonts w:ascii="仿宋" w:hAnsi="仿宋" w:eastAsia="仿宋" w:cs="仿宋"/>
          <w:color w:val="auto"/>
          <w:highlight w:val="none"/>
        </w:rPr>
      </w:pPr>
    </w:p>
    <w:p w14:paraId="3615B270">
      <w:pPr>
        <w:pStyle w:val="29"/>
        <w:jc w:val="center"/>
        <w:rPr>
          <w:rFonts w:ascii="仿宋" w:hAnsi="仿宋" w:eastAsia="仿宋" w:cs="仿宋"/>
          <w:color w:val="auto"/>
          <w:highlight w:val="none"/>
        </w:rPr>
      </w:pPr>
    </w:p>
    <w:p w14:paraId="15ED87F7">
      <w:pPr>
        <w:pStyle w:val="29"/>
        <w:rPr>
          <w:rFonts w:ascii="仿宋" w:hAnsi="仿宋" w:eastAsia="仿宋" w:cs="仿宋"/>
          <w:color w:val="auto"/>
          <w:highlight w:val="none"/>
        </w:rPr>
      </w:pPr>
      <w:r>
        <w:rPr>
          <w:rFonts w:hint="eastAsia" w:ascii="仿宋" w:hAnsi="仿宋" w:eastAsia="仿宋" w:cs="仿宋"/>
          <w:color w:val="auto"/>
          <w:highlight w:val="none"/>
        </w:rPr>
        <w:t>注：</w:t>
      </w:r>
    </w:p>
    <w:p w14:paraId="554D1062">
      <w:pPr>
        <w:pStyle w:val="29"/>
        <w:rPr>
          <w:rFonts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投标供应商</w:t>
      </w:r>
      <w:r>
        <w:rPr>
          <w:rFonts w:hint="eastAsia" w:ascii="仿宋" w:hAnsi="仿宋" w:eastAsia="仿宋" w:cs="仿宋"/>
          <w:color w:val="auto"/>
          <w:highlight w:val="none"/>
        </w:rPr>
        <w:t>为自然人时提供“自然人身份证明材料”。</w:t>
      </w:r>
    </w:p>
    <w:p w14:paraId="21D59537">
      <w:pPr>
        <w:pStyle w:val="29"/>
        <w:rPr>
          <w:rFonts w:ascii="仿宋" w:hAnsi="仿宋" w:eastAsia="仿宋" w:cs="仿宋"/>
          <w:color w:val="auto"/>
          <w:highlight w:val="none"/>
        </w:rPr>
      </w:pPr>
      <w:r>
        <w:rPr>
          <w:rFonts w:hint="eastAsia" w:ascii="仿宋" w:hAnsi="仿宋" w:eastAsia="仿宋" w:cs="仿宋"/>
          <w:color w:val="auto"/>
          <w:highlight w:val="none"/>
        </w:rPr>
        <w:t>2.应附法定代表人/单位负责人身份证明材料复印件（提供其在有效期的材料，如居民身份证正、反面复印件）。</w:t>
      </w:r>
    </w:p>
    <w:p w14:paraId="3679AFE1">
      <w:pPr>
        <w:pStyle w:val="29"/>
        <w:rPr>
          <w:rFonts w:ascii="仿宋" w:hAnsi="仿宋" w:eastAsia="仿宋" w:cs="仿宋"/>
          <w:color w:val="auto"/>
          <w:highlight w:val="none"/>
        </w:rPr>
      </w:pPr>
      <w:r>
        <w:rPr>
          <w:rFonts w:hint="eastAsia" w:ascii="仿宋" w:hAnsi="仿宋" w:eastAsia="仿宋" w:cs="仿宋"/>
          <w:color w:val="auto"/>
          <w:highlight w:val="none"/>
        </w:rPr>
        <w:t>3.身份证明材料包括居民身份证或户口本或军官证或护照等。</w:t>
      </w:r>
    </w:p>
    <w:p w14:paraId="2701D143">
      <w:pPr>
        <w:pStyle w:val="29"/>
        <w:jc w:val="both"/>
        <w:rPr>
          <w:rFonts w:ascii="仿宋" w:hAnsi="仿宋" w:eastAsia="仿宋" w:cs="仿宋"/>
          <w:color w:val="auto"/>
          <w:sz w:val="32"/>
          <w:szCs w:val="32"/>
          <w:highlight w:val="none"/>
        </w:rPr>
      </w:pPr>
    </w:p>
    <w:p w14:paraId="3678105A">
      <w:pPr>
        <w:pStyle w:val="29"/>
        <w:jc w:val="center"/>
        <w:rPr>
          <w:rFonts w:ascii="仿宋" w:hAnsi="仿宋" w:eastAsia="仿宋" w:cs="仿宋"/>
          <w:b/>
          <w:bCs/>
          <w:color w:val="auto"/>
          <w:sz w:val="32"/>
          <w:szCs w:val="32"/>
          <w:highlight w:val="none"/>
        </w:rPr>
      </w:pPr>
      <w:r>
        <w:rPr>
          <w:rFonts w:hint="eastAsia" w:ascii="仿宋" w:hAnsi="仿宋" w:eastAsia="仿宋" w:cs="仿宋"/>
          <w:color w:val="auto"/>
          <w:sz w:val="32"/>
          <w:szCs w:val="32"/>
          <w:highlight w:val="none"/>
        </w:rPr>
        <w:br w:type="page"/>
      </w:r>
      <w:r>
        <w:rPr>
          <w:rStyle w:val="30"/>
          <w:rFonts w:hint="eastAsia" w:ascii="仿宋" w:hAnsi="仿宋" w:eastAsia="仿宋" w:cs="仿宋"/>
          <w:b/>
          <w:bCs/>
          <w:color w:val="auto"/>
          <w:kern w:val="2"/>
          <w:sz w:val="32"/>
          <w:szCs w:val="28"/>
          <w:highlight w:val="none"/>
        </w:rPr>
        <w:t>法定代表人授权委托书</w:t>
      </w:r>
    </w:p>
    <w:p w14:paraId="0D79EA03">
      <w:pPr>
        <w:pStyle w:val="29"/>
        <w:jc w:val="center"/>
        <w:rPr>
          <w:rFonts w:ascii="仿宋" w:hAnsi="仿宋" w:eastAsia="仿宋" w:cs="仿宋"/>
          <w:b/>
          <w:bCs/>
          <w:color w:val="auto"/>
          <w:highlight w:val="none"/>
        </w:rPr>
      </w:pPr>
    </w:p>
    <w:p w14:paraId="4847D847">
      <w:pPr>
        <w:pStyle w:val="29"/>
        <w:jc w:val="center"/>
        <w:rPr>
          <w:rFonts w:ascii="仿宋" w:hAnsi="仿宋" w:eastAsia="仿宋" w:cs="仿宋"/>
          <w:b/>
          <w:bCs/>
          <w:color w:val="auto"/>
          <w:highlight w:val="none"/>
        </w:rPr>
      </w:pPr>
      <w:r>
        <w:rPr>
          <w:rFonts w:hint="eastAsia" w:ascii="仿宋" w:hAnsi="仿宋" w:eastAsia="仿宋" w:cs="仿宋"/>
          <w:b/>
          <w:bCs/>
          <w:color w:val="auto"/>
          <w:highlight w:val="none"/>
        </w:rPr>
        <w:t>（若委托授权代表参与则提供此页）</w:t>
      </w:r>
    </w:p>
    <w:p w14:paraId="04ED87A3">
      <w:pPr>
        <w:pStyle w:val="29"/>
        <w:jc w:val="center"/>
        <w:rPr>
          <w:rFonts w:ascii="仿宋" w:hAnsi="仿宋" w:eastAsia="仿宋" w:cs="仿宋"/>
          <w:color w:val="auto"/>
          <w:highlight w:val="none"/>
        </w:rPr>
      </w:pPr>
    </w:p>
    <w:p w14:paraId="26DFBAE8">
      <w:pPr>
        <w:pStyle w:val="8"/>
        <w:snapToGrid w:val="0"/>
        <w:spacing w:after="0" w:line="500" w:lineRule="exact"/>
        <w:ind w:firstLine="480" w:firstLineChars="200"/>
        <w:rPr>
          <w:rFonts w:ascii="仿宋" w:hAnsi="仿宋" w:eastAsia="仿宋" w:cs="仿宋"/>
          <w:color w:val="auto"/>
          <w:sz w:val="24"/>
          <w:highlight w:val="none"/>
        </w:rPr>
      </w:pPr>
    </w:p>
    <w:p w14:paraId="5A373385">
      <w:pPr>
        <w:pStyle w:val="8"/>
        <w:snapToGrid w:val="0"/>
        <w:spacing w:after="0" w:line="50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本授权委托书声明：我 </w:t>
      </w:r>
      <w:r>
        <w:rPr>
          <w:rFonts w:hint="eastAsia" w:ascii="仿宋" w:hAnsi="仿宋" w:eastAsia="仿宋" w:cs="仿宋"/>
          <w:color w:val="auto"/>
          <w:sz w:val="24"/>
          <w:highlight w:val="none"/>
          <w:u w:val="single"/>
        </w:rPr>
        <w:t xml:space="preserve">（姓名） </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投标供应商</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rPr>
        <w:t xml:space="preserve"> 的法定代表人，现授权</w:t>
      </w:r>
      <w:r>
        <w:rPr>
          <w:rFonts w:hint="eastAsia" w:ascii="仿宋" w:hAnsi="仿宋" w:eastAsia="仿宋" w:cs="仿宋"/>
          <w:color w:val="auto"/>
          <w:sz w:val="24"/>
          <w:highlight w:val="none"/>
          <w:u w:val="single"/>
        </w:rPr>
        <w:t xml:space="preserve"> （姓名） </w:t>
      </w:r>
      <w:r>
        <w:rPr>
          <w:rFonts w:hint="eastAsia" w:ascii="仿宋" w:hAnsi="仿宋" w:eastAsia="仿宋" w:cs="仿宋"/>
          <w:color w:val="auto"/>
          <w:sz w:val="24"/>
          <w:highlight w:val="none"/>
        </w:rPr>
        <w:t>为我</w:t>
      </w:r>
      <w:r>
        <w:rPr>
          <w:rFonts w:hint="eastAsia" w:ascii="仿宋" w:hAnsi="仿宋" w:eastAsia="仿宋" w:cs="仿宋"/>
          <w:color w:val="auto"/>
          <w:sz w:val="24"/>
          <w:highlight w:val="none"/>
          <w:lang w:val="en-US" w:eastAsia="zh-CN"/>
        </w:rPr>
        <w:t>公司的</w:t>
      </w:r>
      <w:r>
        <w:rPr>
          <w:rFonts w:hint="eastAsia" w:ascii="仿宋" w:hAnsi="仿宋" w:eastAsia="仿宋" w:cs="仿宋"/>
          <w:color w:val="auto"/>
          <w:sz w:val="24"/>
          <w:highlight w:val="none"/>
        </w:rPr>
        <w:t>委托代理人，以本单位的名义参加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项目名称</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rPr>
        <w:t>项目的</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活动。委托代理人在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活动和评</w:t>
      </w:r>
      <w:r>
        <w:rPr>
          <w:rFonts w:hint="eastAsia" w:ascii="仿宋" w:hAnsi="仿宋" w:eastAsia="仿宋" w:cs="仿宋"/>
          <w:color w:val="auto"/>
          <w:sz w:val="24"/>
          <w:highlight w:val="none"/>
          <w:lang w:val="en-US" w:eastAsia="zh-CN"/>
        </w:rPr>
        <w:t>审</w:t>
      </w:r>
      <w:r>
        <w:rPr>
          <w:rFonts w:hint="eastAsia" w:ascii="仿宋" w:hAnsi="仿宋" w:eastAsia="仿宋" w:cs="仿宋"/>
          <w:color w:val="auto"/>
          <w:sz w:val="24"/>
          <w:highlight w:val="none"/>
        </w:rPr>
        <w:t>、谈判以及合同签订过程中所签署的一切文件和处理与之有关的一切事务，我及我公司均予以承认，并全部承担其产生的所有权利和义务。</w:t>
      </w:r>
    </w:p>
    <w:p w14:paraId="06410552">
      <w:pPr>
        <w:pStyle w:val="8"/>
        <w:snapToGrid w:val="0"/>
        <w:spacing w:after="0" w:line="50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委托代理人无转委托权。特此委托。</w:t>
      </w:r>
    </w:p>
    <w:p w14:paraId="55835FC5">
      <w:pPr>
        <w:snapToGrid w:val="0"/>
        <w:spacing w:line="560" w:lineRule="exact"/>
        <w:ind w:firstLine="480" w:firstLineChars="200"/>
        <w:rPr>
          <w:rFonts w:ascii="仿宋" w:hAnsi="仿宋" w:eastAsia="仿宋" w:cs="仿宋"/>
          <w:color w:val="auto"/>
          <w:sz w:val="24"/>
          <w:highlight w:val="none"/>
        </w:rPr>
      </w:pPr>
    </w:p>
    <w:p w14:paraId="4709381B">
      <w:pPr>
        <w:snapToGrid w:val="0"/>
        <w:spacing w:line="560" w:lineRule="exact"/>
        <w:ind w:firstLine="480" w:firstLineChars="200"/>
        <w:rPr>
          <w:rFonts w:ascii="仿宋" w:hAnsi="仿宋" w:eastAsia="仿宋" w:cs="仿宋"/>
          <w:color w:val="auto"/>
          <w:sz w:val="24"/>
          <w:highlight w:val="none"/>
        </w:rPr>
      </w:pPr>
    </w:p>
    <w:p w14:paraId="4BECEECD">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授权人(法定代表人):    （签字）         </w:t>
      </w:r>
    </w:p>
    <w:p w14:paraId="62FB4D0C">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委托代理人： （签字）                   </w:t>
      </w:r>
    </w:p>
    <w:p w14:paraId="36E98504">
      <w:pPr>
        <w:snapToGrid w:val="0"/>
        <w:spacing w:line="560" w:lineRule="exact"/>
        <w:rPr>
          <w:rFonts w:ascii="仿宋" w:hAnsi="仿宋" w:eastAsia="仿宋" w:cs="仿宋"/>
          <w:color w:val="auto"/>
          <w:sz w:val="24"/>
          <w:highlight w:val="none"/>
        </w:rPr>
      </w:pPr>
    </w:p>
    <w:p w14:paraId="7FB23558">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投标供应商</w:t>
      </w:r>
      <w:r>
        <w:rPr>
          <w:rFonts w:hint="eastAsia" w:ascii="仿宋" w:hAnsi="仿宋" w:eastAsia="仿宋" w:cs="仿宋"/>
          <w:color w:val="auto"/>
          <w:sz w:val="24"/>
          <w:highlight w:val="none"/>
        </w:rPr>
        <w:t>名称：        （盖章）</w:t>
      </w:r>
    </w:p>
    <w:p w14:paraId="78290D91">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时间：</w:t>
      </w:r>
    </w:p>
    <w:p w14:paraId="27DB9736">
      <w:pPr>
        <w:pStyle w:val="8"/>
        <w:rPr>
          <w:rFonts w:ascii="仿宋" w:hAnsi="仿宋" w:eastAsia="仿宋" w:cs="仿宋"/>
          <w:color w:val="auto"/>
          <w:sz w:val="24"/>
          <w:highlight w:val="none"/>
        </w:rPr>
      </w:pPr>
      <w:r>
        <w:rPr>
          <w:rFonts w:hint="eastAsia" w:ascii="仿宋" w:hAnsi="仿宋" w:eastAsia="仿宋" w:cs="仿宋"/>
          <w:color w:val="auto"/>
          <w:highlight w:val="none"/>
        </w:rPr>
        <w:cr/>
      </w:r>
      <w:r>
        <w:rPr>
          <w:rFonts w:hint="eastAsia" w:ascii="仿宋" w:hAnsi="仿宋" w:eastAsia="仿宋" w:cs="仿宋"/>
          <w:color w:val="auto"/>
          <w:sz w:val="24"/>
          <w:highlight w:val="none"/>
        </w:rPr>
        <w:t>注：</w:t>
      </w:r>
      <w:r>
        <w:rPr>
          <w:rFonts w:hint="eastAsia" w:ascii="仿宋" w:hAnsi="仿宋" w:eastAsia="仿宋" w:cs="仿宋"/>
          <w:color w:val="auto"/>
          <w:sz w:val="24"/>
          <w:highlight w:val="none"/>
        </w:rPr>
        <w:cr/>
      </w:r>
      <w:r>
        <w:rPr>
          <w:rFonts w:hint="eastAsia" w:ascii="仿宋" w:hAnsi="仿宋" w:eastAsia="仿宋" w:cs="仿宋"/>
          <w:color w:val="auto"/>
          <w:sz w:val="24"/>
          <w:highlight w:val="none"/>
        </w:rPr>
        <w:t>1.应附法定代表人/单位负责人和委托代理人的身份证明材料复印件（提供其在有效期的材料，如居民身份证正、反面复印件）。</w:t>
      </w:r>
      <w:r>
        <w:rPr>
          <w:rFonts w:hint="eastAsia" w:ascii="仿宋" w:hAnsi="仿宋" w:eastAsia="仿宋" w:cs="仿宋"/>
          <w:color w:val="auto"/>
          <w:sz w:val="24"/>
          <w:highlight w:val="none"/>
        </w:rPr>
        <w:cr/>
      </w:r>
      <w:r>
        <w:rPr>
          <w:rFonts w:hint="eastAsia" w:ascii="仿宋" w:hAnsi="仿宋" w:eastAsia="仿宋" w:cs="仿宋"/>
          <w:color w:val="auto"/>
          <w:sz w:val="24"/>
          <w:highlight w:val="none"/>
        </w:rPr>
        <w:t>2.身份证明材料包括居民身份证或户口本或军官证或护照等。</w:t>
      </w:r>
      <w:r>
        <w:rPr>
          <w:rFonts w:hint="eastAsia" w:ascii="仿宋" w:hAnsi="仿宋" w:eastAsia="仿宋" w:cs="仿宋"/>
          <w:color w:val="auto"/>
          <w:sz w:val="24"/>
          <w:highlight w:val="none"/>
        </w:rPr>
        <w:cr/>
      </w:r>
    </w:p>
    <w:p w14:paraId="5C184986">
      <w:pPr>
        <w:pStyle w:val="3"/>
        <w:bidi w:val="0"/>
        <w:ind w:left="0" w:leftChars="0" w:firstLine="0" w:firstLineChars="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bookmarkStart w:id="73" w:name="_Toc2041"/>
      <w:bookmarkStart w:id="74" w:name="_Toc23967"/>
      <w:bookmarkStart w:id="75" w:name="_Toc12967"/>
      <w:bookmarkStart w:id="76" w:name="_Toc1074"/>
      <w:bookmarkStart w:id="77" w:name="_Toc16435"/>
      <w:bookmarkStart w:id="78" w:name="_Toc26969"/>
      <w:r>
        <w:rPr>
          <w:rStyle w:val="38"/>
          <w:rFonts w:hint="eastAsia"/>
          <w:b/>
          <w:color w:val="auto"/>
          <w:highlight w:val="none"/>
        </w:rPr>
        <w:t>采购需求偏离表</w:t>
      </w:r>
      <w:bookmarkEnd w:id="73"/>
      <w:bookmarkEnd w:id="74"/>
      <w:bookmarkEnd w:id="75"/>
      <w:bookmarkEnd w:id="76"/>
      <w:bookmarkEnd w:id="77"/>
      <w:bookmarkEnd w:id="78"/>
    </w:p>
    <w:p w14:paraId="07F69FD5">
      <w:pPr>
        <w:pStyle w:val="8"/>
        <w:spacing w:line="300" w:lineRule="atLeast"/>
        <w:rPr>
          <w:rFonts w:ascii="仿宋" w:hAnsi="仿宋" w:eastAsia="仿宋" w:cs="仿宋"/>
          <w:color w:val="auto"/>
          <w:kern w:val="0"/>
          <w:sz w:val="24"/>
          <w:highlight w:val="none"/>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7166B3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AF7903">
            <w:pPr>
              <w:widowControl/>
              <w:jc w:val="center"/>
              <w:rPr>
                <w:rFonts w:ascii="仿宋" w:hAnsi="仿宋" w:eastAsia="仿宋" w:cs="仿宋"/>
                <w:b/>
                <w:color w:val="auto"/>
                <w:kern w:val="0"/>
                <w:sz w:val="24"/>
                <w:highlight w:val="none"/>
              </w:rPr>
            </w:pPr>
            <w:r>
              <w:rPr>
                <w:rFonts w:hint="eastAsia" w:ascii="仿宋" w:hAnsi="仿宋" w:eastAsia="仿宋" w:cs="仿宋"/>
                <w:b/>
                <w:color w:val="auto"/>
                <w:kern w:val="0"/>
                <w:sz w:val="24"/>
                <w:highlight w:val="none"/>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FFCC0E">
            <w:pPr>
              <w:widowControl/>
              <w:jc w:val="center"/>
              <w:rPr>
                <w:rFonts w:ascii="仿宋" w:hAnsi="仿宋" w:eastAsia="仿宋" w:cs="仿宋"/>
                <w:b/>
                <w:color w:val="auto"/>
                <w:sz w:val="24"/>
                <w:highlight w:val="none"/>
              </w:rPr>
            </w:pPr>
            <w:r>
              <w:rPr>
                <w:rFonts w:hint="eastAsia" w:ascii="仿宋" w:hAnsi="仿宋" w:eastAsia="仿宋" w:cs="仿宋"/>
                <w:b/>
                <w:color w:val="auto"/>
                <w:kern w:val="0"/>
                <w:sz w:val="24"/>
                <w:highlight w:val="none"/>
                <w:lang w:val="zh-TW" w:eastAsia="zh-TW"/>
              </w:rPr>
              <w:t>采购</w:t>
            </w:r>
            <w:r>
              <w:rPr>
                <w:rFonts w:hint="eastAsia" w:ascii="仿宋" w:hAnsi="仿宋" w:eastAsia="仿宋" w:cs="仿宋"/>
                <w:b/>
                <w:color w:val="auto"/>
                <w:kern w:val="0"/>
                <w:sz w:val="24"/>
                <w:highlight w:val="none"/>
                <w:lang w:val="zh-TW"/>
              </w:rPr>
              <w:t>需求的</w:t>
            </w:r>
            <w:r>
              <w:rPr>
                <w:rFonts w:hint="eastAsia" w:ascii="仿宋" w:hAnsi="仿宋" w:eastAsia="仿宋" w:cs="仿宋"/>
                <w:b/>
                <w:color w:val="auto"/>
                <w:kern w:val="0"/>
                <w:sz w:val="24"/>
                <w:highlight w:val="none"/>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C352F1">
            <w:pPr>
              <w:widowControl/>
              <w:jc w:val="center"/>
              <w:rPr>
                <w:rFonts w:ascii="仿宋" w:hAnsi="仿宋" w:eastAsia="仿宋" w:cs="仿宋"/>
                <w:b/>
                <w:color w:val="auto"/>
                <w:sz w:val="24"/>
                <w:highlight w:val="none"/>
              </w:rPr>
            </w:pPr>
            <w:r>
              <w:rPr>
                <w:rFonts w:hint="eastAsia" w:ascii="仿宋" w:hAnsi="仿宋" w:eastAsia="仿宋" w:cs="仿宋"/>
                <w:b/>
                <w:color w:val="auto"/>
                <w:kern w:val="0"/>
                <w:sz w:val="24"/>
                <w:highlight w:val="none"/>
                <w:lang w:eastAsia="zh-CN"/>
              </w:rPr>
              <w:t>投标文件</w:t>
            </w:r>
            <w:r>
              <w:rPr>
                <w:rFonts w:hint="eastAsia" w:ascii="仿宋" w:hAnsi="仿宋" w:eastAsia="仿宋" w:cs="仿宋"/>
                <w:b/>
                <w:color w:val="auto"/>
                <w:kern w:val="0"/>
                <w:sz w:val="24"/>
                <w:highlight w:val="none"/>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CD7A53">
            <w:pPr>
              <w:widowControl/>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EA2D6">
            <w:pPr>
              <w:jc w:val="center"/>
              <w:rPr>
                <w:rFonts w:ascii="仿宋" w:hAnsi="仿宋" w:eastAsia="仿宋" w:cs="仿宋"/>
                <w:b/>
                <w:color w:val="auto"/>
                <w:sz w:val="24"/>
                <w:highlight w:val="none"/>
              </w:rPr>
            </w:pPr>
            <w:r>
              <w:rPr>
                <w:rFonts w:hint="eastAsia" w:ascii="仿宋" w:hAnsi="仿宋" w:eastAsia="仿宋" w:cs="仿宋"/>
                <w:b/>
                <w:color w:val="auto"/>
                <w:sz w:val="24"/>
                <w:highlight w:val="none"/>
                <w:lang w:val="zh-TW" w:eastAsia="zh-TW"/>
              </w:rPr>
              <w:t>佐证材料对应</w:t>
            </w:r>
            <w:r>
              <w:rPr>
                <w:rFonts w:hint="eastAsia" w:ascii="仿宋" w:hAnsi="仿宋" w:eastAsia="仿宋" w:cs="仿宋"/>
                <w:b/>
                <w:color w:val="auto"/>
                <w:sz w:val="24"/>
                <w:highlight w:val="none"/>
                <w:lang w:val="zh-TW" w:eastAsia="zh-CN"/>
              </w:rPr>
              <w:t>投标文件</w:t>
            </w:r>
            <w:r>
              <w:rPr>
                <w:rFonts w:hint="eastAsia" w:ascii="仿宋" w:hAnsi="仿宋" w:eastAsia="仿宋" w:cs="仿宋"/>
                <w:b/>
                <w:color w:val="auto"/>
                <w:sz w:val="24"/>
                <w:highlight w:val="none"/>
                <w:lang w:val="zh-TW" w:eastAsia="zh-TW"/>
              </w:rPr>
              <w:t>页码</w:t>
            </w:r>
          </w:p>
        </w:tc>
      </w:tr>
      <w:tr w14:paraId="6EEEEF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34725">
            <w:pPr>
              <w:jc w:val="center"/>
              <w:rPr>
                <w:rFonts w:ascii="仿宋" w:hAnsi="仿宋" w:eastAsia="仿宋" w:cs="仿宋"/>
                <w:color w:val="auto"/>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E04596">
            <w:pPr>
              <w:widowControl/>
              <w:jc w:val="left"/>
              <w:rPr>
                <w:rFonts w:ascii="仿宋" w:hAnsi="仿宋" w:eastAsia="仿宋" w:cs="仿宋"/>
                <w:color w:val="auto"/>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616A20">
            <w:pPr>
              <w:rPr>
                <w:rFonts w:ascii="仿宋" w:hAnsi="仿宋" w:eastAsia="仿宋" w:cs="仿宋"/>
                <w:color w:val="auto"/>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31E33">
            <w:pPr>
              <w:jc w:val="center"/>
              <w:rPr>
                <w:rFonts w:ascii="仿宋" w:hAnsi="仿宋" w:eastAsia="仿宋" w:cs="仿宋"/>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E9482">
            <w:pPr>
              <w:rPr>
                <w:rFonts w:ascii="仿宋" w:hAnsi="仿宋" w:eastAsia="仿宋" w:cs="仿宋"/>
                <w:color w:val="auto"/>
                <w:sz w:val="24"/>
                <w:highlight w:val="none"/>
              </w:rPr>
            </w:pPr>
          </w:p>
        </w:tc>
      </w:tr>
      <w:tr w14:paraId="0C2721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C33E96">
            <w:pPr>
              <w:jc w:val="center"/>
              <w:rPr>
                <w:rFonts w:ascii="仿宋" w:hAnsi="仿宋" w:eastAsia="仿宋" w:cs="仿宋"/>
                <w:color w:val="auto"/>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048382">
            <w:pPr>
              <w:rPr>
                <w:rFonts w:ascii="仿宋" w:hAnsi="仿宋" w:eastAsia="仿宋" w:cs="仿宋"/>
                <w:color w:val="auto"/>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D69224">
            <w:pPr>
              <w:rPr>
                <w:rFonts w:ascii="仿宋" w:hAnsi="仿宋" w:eastAsia="仿宋" w:cs="仿宋"/>
                <w:color w:val="auto"/>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343FCB">
            <w:pPr>
              <w:jc w:val="center"/>
              <w:rPr>
                <w:rFonts w:ascii="仿宋" w:hAnsi="仿宋" w:eastAsia="仿宋" w:cs="仿宋"/>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9BDBE7">
            <w:pPr>
              <w:rPr>
                <w:rFonts w:ascii="仿宋" w:hAnsi="仿宋" w:eastAsia="仿宋" w:cs="仿宋"/>
                <w:color w:val="auto"/>
                <w:sz w:val="24"/>
                <w:highlight w:val="none"/>
              </w:rPr>
            </w:pPr>
          </w:p>
        </w:tc>
      </w:tr>
      <w:tr w14:paraId="4556F7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EF14F">
            <w:pPr>
              <w:jc w:val="center"/>
              <w:rPr>
                <w:rFonts w:ascii="仿宋" w:hAnsi="仿宋" w:eastAsia="仿宋" w:cs="仿宋"/>
                <w:color w:val="auto"/>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872B00">
            <w:pPr>
              <w:widowControl/>
              <w:rPr>
                <w:rFonts w:ascii="仿宋" w:hAnsi="仿宋" w:eastAsia="仿宋" w:cs="仿宋"/>
                <w:color w:val="auto"/>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BCDEA">
            <w:pPr>
              <w:widowControl/>
              <w:jc w:val="left"/>
              <w:rPr>
                <w:rFonts w:ascii="仿宋" w:hAnsi="仿宋" w:eastAsia="仿宋" w:cs="仿宋"/>
                <w:color w:val="auto"/>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ED8BD">
            <w:pPr>
              <w:jc w:val="center"/>
              <w:rPr>
                <w:rFonts w:ascii="仿宋" w:hAnsi="仿宋" w:eastAsia="仿宋" w:cs="仿宋"/>
                <w:color w:val="auto"/>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268237">
            <w:pPr>
              <w:rPr>
                <w:rFonts w:ascii="仿宋" w:hAnsi="仿宋" w:eastAsia="仿宋" w:cs="仿宋"/>
                <w:color w:val="auto"/>
                <w:sz w:val="24"/>
                <w:highlight w:val="none"/>
              </w:rPr>
            </w:pPr>
          </w:p>
        </w:tc>
      </w:tr>
    </w:tbl>
    <w:p w14:paraId="74C012FD">
      <w:pPr>
        <w:spacing w:line="360" w:lineRule="auto"/>
        <w:jc w:val="left"/>
        <w:rPr>
          <w:rFonts w:ascii="仿宋" w:hAnsi="仿宋" w:eastAsia="仿宋" w:cs="仿宋"/>
          <w:bCs/>
          <w:color w:val="auto"/>
          <w:sz w:val="24"/>
          <w:highlight w:val="none"/>
        </w:rPr>
      </w:pPr>
    </w:p>
    <w:p w14:paraId="14CD95B8">
      <w:pPr>
        <w:spacing w:line="36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填表说明：</w:t>
      </w:r>
      <w:r>
        <w:rPr>
          <w:rFonts w:hint="eastAsia" w:ascii="仿宋" w:hAnsi="仿宋" w:eastAsia="仿宋" w:cs="仿宋"/>
          <w:bCs/>
          <w:color w:val="auto"/>
          <w:sz w:val="24"/>
          <w:highlight w:val="none"/>
        </w:rPr>
        <w:cr/>
      </w:r>
      <w:r>
        <w:rPr>
          <w:rFonts w:hint="eastAsia" w:ascii="仿宋" w:hAnsi="仿宋" w:eastAsia="仿宋" w:cs="仿宋"/>
          <w:bCs/>
          <w:color w:val="auto"/>
          <w:sz w:val="24"/>
          <w:highlight w:val="none"/>
        </w:rPr>
        <w:t>1.</w:t>
      </w:r>
      <w:r>
        <w:rPr>
          <w:rFonts w:hint="eastAsia" w:ascii="仿宋" w:hAnsi="仿宋" w:eastAsia="仿宋" w:cs="仿宋"/>
          <w:bCs/>
          <w:color w:val="auto"/>
          <w:sz w:val="24"/>
          <w:highlight w:val="none"/>
          <w:lang w:eastAsia="zh-CN"/>
        </w:rPr>
        <w:t>投标供应商</w:t>
      </w:r>
      <w:r>
        <w:rPr>
          <w:rFonts w:hint="eastAsia" w:ascii="仿宋" w:hAnsi="仿宋" w:eastAsia="仿宋" w:cs="仿宋"/>
          <w:bCs/>
          <w:color w:val="auto"/>
          <w:sz w:val="24"/>
          <w:highlight w:val="none"/>
        </w:rPr>
        <w:t>必须按采购需求的内容据实填写，不得虚假响应，否则将取消其</w:t>
      </w:r>
      <w:r>
        <w:rPr>
          <w:rFonts w:hint="eastAsia" w:ascii="仿宋" w:hAnsi="仿宋" w:eastAsia="仿宋" w:cs="仿宋"/>
          <w:bCs/>
          <w:color w:val="auto"/>
          <w:sz w:val="24"/>
          <w:highlight w:val="none"/>
          <w:lang w:val="en-US" w:eastAsia="zh-CN"/>
        </w:rPr>
        <w:t>投标</w:t>
      </w:r>
      <w:r>
        <w:rPr>
          <w:rFonts w:hint="eastAsia" w:ascii="仿宋" w:hAnsi="仿宋" w:eastAsia="仿宋" w:cs="仿宋"/>
          <w:bCs/>
          <w:color w:val="auto"/>
          <w:sz w:val="24"/>
          <w:highlight w:val="none"/>
        </w:rPr>
        <w:t>或</w:t>
      </w:r>
      <w:r>
        <w:rPr>
          <w:rFonts w:hint="eastAsia" w:ascii="仿宋" w:hAnsi="仿宋" w:eastAsia="仿宋" w:cs="仿宋"/>
          <w:bCs/>
          <w:color w:val="auto"/>
          <w:sz w:val="24"/>
          <w:highlight w:val="none"/>
          <w:lang w:eastAsia="zh-CN"/>
        </w:rPr>
        <w:t>中标</w:t>
      </w:r>
      <w:r>
        <w:rPr>
          <w:rFonts w:hint="eastAsia" w:ascii="仿宋" w:hAnsi="仿宋" w:eastAsia="仿宋" w:cs="仿宋"/>
          <w:bCs/>
          <w:color w:val="auto"/>
          <w:sz w:val="24"/>
          <w:highlight w:val="none"/>
        </w:rPr>
        <w:t>资格并按规定追究其相关责任。</w:t>
      </w:r>
      <w:r>
        <w:rPr>
          <w:rFonts w:hint="eastAsia" w:ascii="仿宋" w:hAnsi="仿宋" w:eastAsia="仿宋" w:cs="仿宋"/>
          <w:bCs/>
          <w:color w:val="auto"/>
          <w:sz w:val="24"/>
          <w:highlight w:val="none"/>
        </w:rPr>
        <w:cr/>
      </w:r>
      <w:r>
        <w:rPr>
          <w:rFonts w:hint="eastAsia" w:ascii="仿宋" w:hAnsi="仿宋" w:eastAsia="仿宋" w:cs="仿宋"/>
          <w:bCs/>
          <w:color w:val="auto"/>
          <w:sz w:val="24"/>
          <w:highlight w:val="none"/>
        </w:rPr>
        <w:t>2.偏离情况请填写“无偏离”、“正偏离”或“负偏离”。</w:t>
      </w:r>
      <w:r>
        <w:rPr>
          <w:rFonts w:hint="eastAsia" w:ascii="仿宋" w:hAnsi="仿宋" w:eastAsia="仿宋" w:cs="仿宋"/>
          <w:bCs/>
          <w:color w:val="auto"/>
          <w:sz w:val="24"/>
          <w:highlight w:val="none"/>
        </w:rPr>
        <w:cr/>
      </w:r>
      <w:r>
        <w:rPr>
          <w:rFonts w:hint="eastAsia" w:ascii="仿宋" w:hAnsi="仿宋" w:eastAsia="仿宋" w:cs="仿宋"/>
          <w:bCs/>
          <w:color w:val="auto"/>
          <w:sz w:val="24"/>
          <w:highlight w:val="none"/>
        </w:rPr>
        <w:t>3.需提供的佐证材料，包括但不仅限于(......)等。</w:t>
      </w:r>
      <w:r>
        <w:rPr>
          <w:rFonts w:hint="eastAsia" w:ascii="仿宋" w:hAnsi="仿宋" w:eastAsia="仿宋" w:cs="仿宋"/>
          <w:bCs/>
          <w:color w:val="auto"/>
          <w:sz w:val="24"/>
          <w:highlight w:val="none"/>
        </w:rPr>
        <w:cr/>
      </w:r>
    </w:p>
    <w:p w14:paraId="2C692768">
      <w:pPr>
        <w:pStyle w:val="16"/>
        <w:ind w:firstLine="0"/>
        <w:rPr>
          <w:rFonts w:ascii="仿宋" w:hAnsi="仿宋" w:eastAsia="仿宋" w:cs="仿宋"/>
          <w:color w:val="auto"/>
          <w:highlight w:val="none"/>
          <w:lang w:val="zh-TW" w:eastAsia="zh-TW"/>
        </w:rPr>
      </w:pPr>
    </w:p>
    <w:p w14:paraId="4F5A67F2">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投标供应商</w:t>
      </w:r>
      <w:r>
        <w:rPr>
          <w:rFonts w:hint="eastAsia" w:ascii="仿宋" w:hAnsi="仿宋" w:eastAsia="仿宋" w:cs="仿宋"/>
          <w:color w:val="auto"/>
          <w:sz w:val="24"/>
          <w:highlight w:val="none"/>
        </w:rPr>
        <w:t>名称：        （盖章）</w:t>
      </w:r>
    </w:p>
    <w:p w14:paraId="7CCF58C8">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时间：</w:t>
      </w:r>
    </w:p>
    <w:p w14:paraId="0D48E2C3">
      <w:pPr>
        <w:pStyle w:val="29"/>
        <w:jc w:val="center"/>
        <w:rPr>
          <w:rFonts w:ascii="仿宋" w:hAnsi="仿宋" w:eastAsia="仿宋" w:cs="仿宋"/>
          <w:color w:val="auto"/>
          <w:sz w:val="32"/>
          <w:szCs w:val="32"/>
          <w:highlight w:val="none"/>
        </w:rPr>
      </w:pPr>
    </w:p>
    <w:p w14:paraId="3B4EA6EA">
      <w:pPr>
        <w:pStyle w:val="3"/>
        <w:bidi w:val="0"/>
        <w:ind w:left="0" w:leftChars="0" w:firstLine="0" w:firstLineChars="0"/>
        <w:rPr>
          <w:rFonts w:ascii="仿宋" w:hAnsi="仿宋" w:eastAsia="仿宋" w:cs="仿宋"/>
          <w:b/>
          <w:bCs/>
          <w:color w:val="auto"/>
          <w:sz w:val="32"/>
          <w:szCs w:val="32"/>
          <w:highlight w:val="none"/>
        </w:rPr>
      </w:pPr>
      <w:r>
        <w:rPr>
          <w:rFonts w:hint="eastAsia" w:ascii="仿宋" w:hAnsi="仿宋" w:eastAsia="仿宋" w:cs="仿宋"/>
          <w:color w:val="auto"/>
          <w:sz w:val="32"/>
          <w:szCs w:val="32"/>
          <w:highlight w:val="none"/>
        </w:rPr>
        <w:br w:type="page"/>
      </w:r>
      <w:bookmarkStart w:id="79" w:name="_Toc21082"/>
      <w:bookmarkStart w:id="80" w:name="_Toc31686"/>
      <w:bookmarkStart w:id="81" w:name="_Toc1369"/>
      <w:bookmarkStart w:id="82" w:name="_Toc28634"/>
      <w:bookmarkStart w:id="83" w:name="_Toc26839"/>
      <w:bookmarkStart w:id="84" w:name="_Toc24806"/>
      <w:r>
        <w:rPr>
          <w:rStyle w:val="38"/>
          <w:rFonts w:hint="eastAsia"/>
          <w:b/>
          <w:color w:val="auto"/>
          <w:highlight w:val="none"/>
        </w:rPr>
        <w:t>评分需要提供的证明材料</w:t>
      </w:r>
      <w:bookmarkEnd w:id="79"/>
      <w:bookmarkEnd w:id="80"/>
      <w:bookmarkEnd w:id="81"/>
      <w:bookmarkEnd w:id="82"/>
      <w:bookmarkEnd w:id="83"/>
      <w:bookmarkEnd w:id="84"/>
    </w:p>
    <w:p w14:paraId="6DBD3A67">
      <w:pPr>
        <w:pStyle w:val="29"/>
        <w:ind w:firstLine="480" w:firstLineChars="200"/>
        <w:jc w:val="both"/>
        <w:rPr>
          <w:rFonts w:ascii="仿宋" w:hAnsi="仿宋" w:eastAsia="仿宋" w:cs="仿宋"/>
          <w:color w:val="auto"/>
          <w:highlight w:val="none"/>
        </w:rPr>
      </w:pPr>
      <w:r>
        <w:rPr>
          <w:rFonts w:hint="eastAsia" w:ascii="仿宋" w:hAnsi="仿宋" w:eastAsia="仿宋" w:cs="仿宋"/>
          <w:color w:val="auto"/>
          <w:highlight w:val="none"/>
          <w:lang w:eastAsia="zh-CN"/>
        </w:rPr>
        <w:t>投标供应商</w:t>
      </w:r>
      <w:r>
        <w:rPr>
          <w:rFonts w:hint="eastAsia" w:ascii="仿宋" w:hAnsi="仿宋" w:eastAsia="仿宋" w:cs="仿宋"/>
          <w:color w:val="auto"/>
          <w:highlight w:val="none"/>
        </w:rPr>
        <w:t>应根据评分</w:t>
      </w:r>
      <w:r>
        <w:rPr>
          <w:rFonts w:hint="eastAsia" w:ascii="仿宋" w:hAnsi="仿宋" w:eastAsia="仿宋" w:cs="仿宋"/>
          <w:color w:val="auto"/>
          <w:highlight w:val="none"/>
          <w:lang w:val="en-US" w:eastAsia="zh-CN"/>
        </w:rPr>
        <w:t>标准</w:t>
      </w:r>
      <w:r>
        <w:rPr>
          <w:rFonts w:hint="eastAsia" w:ascii="仿宋" w:hAnsi="仿宋" w:eastAsia="仿宋" w:cs="仿宋"/>
          <w:color w:val="auto"/>
          <w:highlight w:val="none"/>
        </w:rPr>
        <w:t>中评审因素的顺序依次提供证明材料，内容和格式自拟。</w:t>
      </w:r>
    </w:p>
    <w:p w14:paraId="45E14218">
      <w:pPr>
        <w:pStyle w:val="29"/>
        <w:jc w:val="center"/>
        <w:rPr>
          <w:rFonts w:ascii="仿宋" w:hAnsi="仿宋" w:eastAsia="仿宋" w:cs="仿宋"/>
          <w:b/>
          <w:bCs/>
          <w:color w:val="auto"/>
          <w:highlight w:val="none"/>
        </w:rPr>
      </w:pPr>
    </w:p>
    <w:p w14:paraId="7665A97F">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（一）暂用评审因素一代替：</w:t>
      </w:r>
    </w:p>
    <w:p w14:paraId="3684E786">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17D374AB">
      <w:pPr>
        <w:rPr>
          <w:rFonts w:ascii="仿宋" w:hAnsi="仿宋" w:eastAsia="仿宋" w:cs="仿宋"/>
          <w:color w:val="auto"/>
          <w:sz w:val="24"/>
          <w:szCs w:val="24"/>
          <w:highlight w:val="none"/>
        </w:rPr>
      </w:pPr>
    </w:p>
    <w:p w14:paraId="46548049">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（二）暂用评审因素二代替：</w:t>
      </w:r>
    </w:p>
    <w:p w14:paraId="41E44E95">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023C3748">
      <w:pPr>
        <w:rPr>
          <w:rFonts w:ascii="仿宋" w:hAnsi="仿宋" w:eastAsia="仿宋" w:cs="仿宋"/>
          <w:color w:val="auto"/>
          <w:sz w:val="24"/>
          <w:szCs w:val="24"/>
          <w:highlight w:val="none"/>
        </w:rPr>
      </w:pPr>
    </w:p>
    <w:p w14:paraId="4D84AFD6">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（三）暂用评审因素三代替：</w:t>
      </w:r>
    </w:p>
    <w:p w14:paraId="62A0E77E">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D10DA56">
      <w:pPr>
        <w:spacing w:line="700" w:lineRule="exact"/>
        <w:jc w:val="center"/>
        <w:rPr>
          <w:rStyle w:val="30"/>
          <w:rFonts w:ascii="仿宋" w:hAnsi="仿宋" w:eastAsia="仿宋" w:cs="仿宋"/>
          <w:color w:val="auto"/>
          <w:sz w:val="32"/>
          <w:szCs w:val="28"/>
          <w:highlight w:val="none"/>
        </w:rPr>
      </w:pPr>
      <w:r>
        <w:rPr>
          <w:rFonts w:hint="eastAsia" w:ascii="仿宋" w:hAnsi="仿宋" w:eastAsia="仿宋" w:cs="仿宋"/>
          <w:b/>
          <w:bCs/>
          <w:color w:val="auto"/>
          <w:sz w:val="32"/>
          <w:szCs w:val="32"/>
          <w:highlight w:val="none"/>
        </w:rPr>
        <w:br w:type="page"/>
      </w:r>
      <w:bookmarkStart w:id="85" w:name="_Toc24494"/>
      <w:bookmarkStart w:id="86" w:name="_Toc32605"/>
      <w:bookmarkStart w:id="87" w:name="_Toc3871"/>
    </w:p>
    <w:p w14:paraId="438638B4">
      <w:pPr>
        <w:pStyle w:val="3"/>
        <w:bidi w:val="0"/>
        <w:ind w:left="0" w:leftChars="0" w:firstLine="0" w:firstLineChars="0"/>
        <w:rPr>
          <w:color w:val="auto"/>
          <w:highlight w:val="none"/>
        </w:rPr>
      </w:pPr>
      <w:bookmarkStart w:id="88" w:name="_Toc15065"/>
      <w:r>
        <w:rPr>
          <w:rFonts w:hint="eastAsia"/>
          <w:color w:val="auto"/>
          <w:highlight w:val="none"/>
        </w:rPr>
        <w:t>报价单</w:t>
      </w:r>
      <w:bookmarkEnd w:id="88"/>
    </w:p>
    <w:p w14:paraId="2E68D7E0">
      <w:pPr>
        <w:ind w:firstLine="660"/>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我单位作为</w:t>
      </w: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TW" w:eastAsia="zh-TW"/>
        </w:rPr>
        <w:t>对此次评审活动中我方所承诺的条款已经完全明确</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TW" w:eastAsia="zh-TW"/>
        </w:rPr>
        <w:t>也深知所承诺的事项和作出的报价可能给我方带来的风险和后果。如果我方在评审活动中有弄虚作假等违法违规行为，以及</w:t>
      </w:r>
      <w:r>
        <w:rPr>
          <w:rFonts w:hint="eastAsia" w:ascii="仿宋" w:hAnsi="仿宋" w:eastAsia="仿宋" w:cs="仿宋"/>
          <w:color w:val="auto"/>
          <w:sz w:val="24"/>
          <w:szCs w:val="24"/>
          <w:highlight w:val="none"/>
          <w:lang w:val="zh-TW" w:eastAsia="zh-CN"/>
        </w:rPr>
        <w:t>中标</w:t>
      </w:r>
      <w:r>
        <w:rPr>
          <w:rFonts w:hint="eastAsia" w:ascii="仿宋" w:hAnsi="仿宋" w:eastAsia="仿宋" w:cs="仿宋"/>
          <w:color w:val="auto"/>
          <w:sz w:val="24"/>
          <w:szCs w:val="24"/>
          <w:highlight w:val="none"/>
          <w:lang w:val="zh-TW" w:eastAsia="zh-TW"/>
        </w:rPr>
        <w:t>后因报价低或不执行承诺条款而不履约</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TW" w:eastAsia="zh-TW"/>
        </w:rPr>
        <w:t>本单位愿承担一切责任（包括赔偿损失、取消评审及</w:t>
      </w:r>
      <w:r>
        <w:rPr>
          <w:rFonts w:hint="eastAsia" w:ascii="仿宋" w:hAnsi="仿宋" w:eastAsia="仿宋" w:cs="仿宋"/>
          <w:color w:val="auto"/>
          <w:sz w:val="24"/>
          <w:szCs w:val="24"/>
          <w:highlight w:val="none"/>
          <w:lang w:val="zh-TW" w:eastAsia="zh-CN"/>
        </w:rPr>
        <w:t>中标</w:t>
      </w:r>
      <w:r>
        <w:rPr>
          <w:rFonts w:hint="eastAsia" w:ascii="仿宋" w:hAnsi="仿宋" w:eastAsia="仿宋" w:cs="仿宋"/>
          <w:color w:val="auto"/>
          <w:sz w:val="24"/>
          <w:szCs w:val="24"/>
          <w:highlight w:val="none"/>
          <w:lang w:val="zh-TW" w:eastAsia="zh-TW"/>
        </w:rPr>
        <w:t>资格等），我单位本次报价为：</w:t>
      </w:r>
    </w:p>
    <w:p w14:paraId="234C12E1">
      <w:pPr>
        <w:pStyle w:val="8"/>
        <w:rPr>
          <w:rFonts w:hint="eastAsia" w:ascii="仿宋" w:hAnsi="仿宋" w:eastAsia="仿宋" w:cs="仿宋"/>
          <w:b/>
          <w:bCs/>
          <w:color w:val="auto"/>
          <w:highlight w:val="none"/>
          <w:lang w:val="zh-TW" w:eastAsia="zh-TW"/>
        </w:rPr>
      </w:pPr>
      <w:r>
        <w:rPr>
          <w:rFonts w:hint="eastAsia" w:ascii="仿宋" w:hAnsi="仿宋" w:eastAsia="仿宋" w:cs="仿宋"/>
          <w:b/>
          <w:bCs/>
          <w:color w:val="auto"/>
          <w:highlight w:val="none"/>
          <w:lang w:val="zh-TW" w:eastAsia="zh-TW"/>
        </w:rPr>
        <w:t>注意事项</w:t>
      </w:r>
      <w:r>
        <w:rPr>
          <w:rFonts w:hint="eastAsia" w:ascii="仿宋" w:hAnsi="仿宋" w:eastAsia="仿宋" w:cs="仿宋"/>
          <w:b/>
          <w:bCs/>
          <w:color w:val="auto"/>
          <w:highlight w:val="none"/>
          <w:lang w:val="zh-TW"/>
        </w:rPr>
        <w:t>：</w:t>
      </w:r>
      <w:r>
        <w:rPr>
          <w:rFonts w:hint="eastAsia" w:ascii="仿宋" w:hAnsi="仿宋" w:eastAsia="仿宋" w:cs="仿宋"/>
          <w:b/>
          <w:bCs/>
          <w:color w:val="auto"/>
          <w:highlight w:val="none"/>
          <w:lang w:val="zh-TW" w:eastAsia="zh-TW"/>
        </w:rPr>
        <w:t>所有报价均用人民币表示。运输、安装、调试、检验、培训、调换、税金和保险等费用以及采购文件规定的其他费用均应包含在报价中。</w:t>
      </w:r>
    </w:p>
    <w:p w14:paraId="08BB42C2">
      <w:pPr>
        <w:pStyle w:val="8"/>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rPr>
        <w:t>.报价一览表</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1463"/>
        <w:gridCol w:w="3822"/>
        <w:gridCol w:w="1063"/>
        <w:gridCol w:w="1610"/>
      </w:tblGrid>
      <w:tr w14:paraId="7E137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7" w:type="pct"/>
            <w:noWrap w:val="0"/>
            <w:vAlign w:val="center"/>
          </w:tcPr>
          <w:p w14:paraId="5D942E54">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kern w:val="0"/>
                <w:sz w:val="24"/>
                <w:szCs w:val="24"/>
                <w:lang w:val="zh-TW" w:eastAsia="zh-TW"/>
              </w:rPr>
              <w:t>序号</w:t>
            </w:r>
          </w:p>
        </w:tc>
        <w:tc>
          <w:tcPr>
            <w:tcW w:w="859" w:type="pct"/>
            <w:noWrap w:val="0"/>
            <w:vAlign w:val="center"/>
          </w:tcPr>
          <w:p w14:paraId="01180700">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采购标的名称</w:t>
            </w:r>
          </w:p>
        </w:tc>
        <w:tc>
          <w:tcPr>
            <w:tcW w:w="2244" w:type="pct"/>
            <w:noWrap w:val="0"/>
            <w:vAlign w:val="center"/>
          </w:tcPr>
          <w:p w14:paraId="1C7D5227">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w:t>
            </w:r>
            <w:r>
              <w:rPr>
                <w:rFonts w:hint="eastAsia" w:ascii="仿宋" w:hAnsi="仿宋" w:eastAsia="仿宋" w:cs="仿宋"/>
                <w:color w:val="auto"/>
                <w:sz w:val="24"/>
                <w:szCs w:val="24"/>
                <w:highlight w:val="none"/>
                <w:lang w:val="en-US" w:eastAsia="zh-CN"/>
              </w:rPr>
              <w:t>审核版预算清单的分部分项单价和单价措施费单价按照下浮比率进行下浮</w:t>
            </w:r>
            <w:r>
              <w:rPr>
                <w:rFonts w:hint="eastAsia" w:ascii="仿宋" w:hAnsi="仿宋" w:eastAsia="仿宋" w:cs="仿宋"/>
                <w:sz w:val="24"/>
                <w:szCs w:val="24"/>
                <w:lang w:val="en-US" w:eastAsia="zh-CN"/>
              </w:rPr>
              <w:t>）</w:t>
            </w:r>
          </w:p>
        </w:tc>
        <w:tc>
          <w:tcPr>
            <w:tcW w:w="624" w:type="pct"/>
            <w:noWrap w:val="0"/>
            <w:vAlign w:val="center"/>
          </w:tcPr>
          <w:p w14:paraId="19B06138">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质保期</w:t>
            </w:r>
          </w:p>
        </w:tc>
        <w:tc>
          <w:tcPr>
            <w:tcW w:w="945" w:type="pct"/>
            <w:noWrap w:val="0"/>
            <w:vAlign w:val="center"/>
          </w:tcPr>
          <w:p w14:paraId="052F6AA8">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14:paraId="4420D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327" w:type="pct"/>
            <w:noWrap w:val="0"/>
            <w:vAlign w:val="center"/>
          </w:tcPr>
          <w:p w14:paraId="08AA8E6C">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859" w:type="pct"/>
            <w:noWrap w:val="0"/>
            <w:vAlign w:val="center"/>
          </w:tcPr>
          <w:p w14:paraId="79A23193">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三住六楼手术间改造项目</w:t>
            </w:r>
          </w:p>
        </w:tc>
        <w:tc>
          <w:tcPr>
            <w:tcW w:w="2244" w:type="pct"/>
            <w:noWrap w:val="0"/>
            <w:vAlign w:val="center"/>
          </w:tcPr>
          <w:p w14:paraId="50305712">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624" w:type="pct"/>
            <w:noWrap w:val="0"/>
            <w:vAlign w:val="center"/>
          </w:tcPr>
          <w:p w14:paraId="01509D07">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945" w:type="pct"/>
            <w:noWrap w:val="0"/>
            <w:vAlign w:val="center"/>
          </w:tcPr>
          <w:p w14:paraId="022A1331">
            <w:pPr>
              <w:pStyle w:val="8"/>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本项目支付上限为99万元。</w:t>
            </w:r>
          </w:p>
        </w:tc>
      </w:tr>
      <w:tr w14:paraId="5221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6" w:type="pct"/>
            <w:gridSpan w:val="2"/>
            <w:noWrap w:val="0"/>
            <w:vAlign w:val="center"/>
          </w:tcPr>
          <w:p w14:paraId="676C4100">
            <w:pPr>
              <w:pStyle w:val="8"/>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仿宋" w:hAnsi="仿宋" w:eastAsia="仿宋" w:cs="仿宋"/>
                <w:sz w:val="24"/>
                <w:szCs w:val="24"/>
              </w:rPr>
            </w:pPr>
            <w:r>
              <w:rPr>
                <w:rFonts w:hint="eastAsia" w:ascii="仿宋" w:hAnsi="仿宋" w:eastAsia="仿宋" w:cs="仿宋"/>
                <w:sz w:val="24"/>
                <w:szCs w:val="24"/>
              </w:rPr>
              <w:t>报价合计</w:t>
            </w:r>
          </w:p>
        </w:tc>
        <w:tc>
          <w:tcPr>
            <w:tcW w:w="3813" w:type="pct"/>
            <w:gridSpan w:val="3"/>
            <w:noWrap w:val="0"/>
            <w:vAlign w:val="center"/>
          </w:tcPr>
          <w:p w14:paraId="0AC28BEA">
            <w:pPr>
              <w:pStyle w:val="8"/>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仿宋" w:hAnsi="仿宋" w:eastAsia="仿宋" w:cs="仿宋"/>
                <w:sz w:val="24"/>
                <w:szCs w:val="24"/>
              </w:rPr>
            </w:pPr>
          </w:p>
        </w:tc>
      </w:tr>
    </w:tbl>
    <w:p w14:paraId="2423BF59">
      <w:pPr>
        <w:widowControl/>
        <w:jc w:val="left"/>
        <w:rPr>
          <w:rFonts w:hint="eastAsia" w:ascii="仿宋" w:hAnsi="仿宋" w:eastAsia="仿宋" w:cs="仿宋"/>
          <w:color w:val="auto"/>
          <w:sz w:val="24"/>
          <w:szCs w:val="24"/>
          <w:highlight w:val="none"/>
          <w:lang w:val="zh-TW" w:eastAsia="zh-CN"/>
        </w:rPr>
      </w:pPr>
    </w:p>
    <w:p w14:paraId="42D9C034">
      <w:pPr>
        <w:widowControl/>
        <w:jc w:val="left"/>
        <w:rPr>
          <w:rFonts w:hint="eastAsia" w:ascii="仿宋" w:hAnsi="仿宋" w:eastAsia="仿宋" w:cs="仿宋"/>
          <w:color w:val="auto"/>
          <w:sz w:val="24"/>
          <w:szCs w:val="24"/>
          <w:highlight w:val="none"/>
          <w:lang w:val="zh-TW" w:eastAsia="zh-CN"/>
        </w:rPr>
      </w:pPr>
    </w:p>
    <w:p w14:paraId="0E76AEC3">
      <w:pPr>
        <w:widowControl/>
        <w:jc w:val="left"/>
        <w:rPr>
          <w:rFonts w:hint="eastAsia" w:ascii="仿宋" w:hAnsi="仿宋" w:eastAsia="仿宋" w:cs="仿宋"/>
          <w:color w:val="auto"/>
          <w:sz w:val="24"/>
          <w:szCs w:val="24"/>
          <w:highlight w:val="none"/>
          <w:lang w:val="zh-TW" w:eastAsia="zh-CN"/>
        </w:rPr>
      </w:pPr>
    </w:p>
    <w:p w14:paraId="6A7675F8">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color w:val="auto"/>
          <w:sz w:val="24"/>
          <w:szCs w:val="24"/>
          <w:highlight w:val="none"/>
          <w:lang w:val="zh-TW" w:eastAsia="zh-TW"/>
        </w:rPr>
        <w:t>名称：                             （供应商公章）</w:t>
      </w:r>
    </w:p>
    <w:p w14:paraId="13BF6E5A">
      <w:pPr>
        <w:pStyle w:val="8"/>
        <w:rPr>
          <w:rFonts w:ascii="仿宋" w:hAnsi="仿宋" w:eastAsia="仿宋" w:cs="仿宋"/>
          <w:color w:val="auto"/>
          <w:highlight w:val="none"/>
          <w:lang w:val="zh-TW" w:eastAsia="zh-TW"/>
        </w:rPr>
      </w:pPr>
    </w:p>
    <w:p w14:paraId="60A5E78E">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法定代表（负责人）或授权代表人</w:t>
      </w:r>
    </w:p>
    <w:p w14:paraId="18D41F1F">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（签字或加盖个人名章）：</w:t>
      </w:r>
    </w:p>
    <w:p w14:paraId="134EE034">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_____</w:t>
      </w:r>
      <w:r>
        <w:rPr>
          <w:rFonts w:hint="eastAsia" w:ascii="仿宋" w:hAnsi="仿宋" w:eastAsia="仿宋" w:cs="仿宋"/>
          <w:color w:val="auto"/>
          <w:sz w:val="24"/>
          <w:szCs w:val="24"/>
          <w:highlight w:val="none"/>
          <w:lang w:val="zh-TW" w:eastAsia="zh-TW"/>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TW" w:eastAsia="zh-TW"/>
        </w:rPr>
        <w:t>月</w:t>
      </w:r>
      <w:r>
        <w:rPr>
          <w:rFonts w:hint="eastAsia" w:ascii="仿宋" w:hAnsi="仿宋" w:eastAsia="仿宋" w:cs="仿宋"/>
          <w:color w:val="auto"/>
          <w:sz w:val="24"/>
          <w:szCs w:val="24"/>
          <w:highlight w:val="none"/>
          <w:u w:val="single"/>
        </w:rPr>
        <w:t xml:space="preserve">  </w:t>
      </w:r>
      <w:bookmarkStart w:id="89" w:name="_Toc29032"/>
      <w:bookmarkStart w:id="90" w:name="_Toc30002"/>
      <w:bookmarkStart w:id="91" w:name="_Toc14685"/>
    </w:p>
    <w:p w14:paraId="37C1F41F">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br w:type="page"/>
      </w:r>
    </w:p>
    <w:p w14:paraId="1AAA8288">
      <w:pPr>
        <w:pStyle w:val="3"/>
        <w:bidi w:val="0"/>
        <w:ind w:left="0" w:leftChars="0" w:firstLine="0" w:firstLineChars="0"/>
        <w:rPr>
          <w:color w:val="auto"/>
          <w:highlight w:val="none"/>
        </w:rPr>
      </w:pPr>
      <w:r>
        <w:rPr>
          <w:rFonts w:hint="eastAsia"/>
          <w:color w:val="auto"/>
          <w:highlight w:val="none"/>
        </w:rPr>
        <w:t>供应商认为需要提供的其他材料</w:t>
      </w:r>
      <w:bookmarkEnd w:id="85"/>
      <w:bookmarkEnd w:id="86"/>
      <w:bookmarkEnd w:id="87"/>
      <w:bookmarkEnd w:id="89"/>
      <w:bookmarkEnd w:id="90"/>
      <w:bookmarkEnd w:id="91"/>
    </w:p>
    <w:p w14:paraId="78D599D8">
      <w:pPr>
        <w:pStyle w:val="8"/>
        <w:jc w:val="center"/>
        <w:rPr>
          <w:rFonts w:ascii="仿宋" w:hAnsi="仿宋" w:eastAsia="仿宋" w:cs="仿宋"/>
          <w:color w:val="auto"/>
          <w:highlight w:val="none"/>
        </w:rPr>
      </w:pPr>
    </w:p>
    <w:p w14:paraId="5D73D915">
      <w:pPr>
        <w:pStyle w:val="8"/>
        <w:jc w:val="center"/>
        <w:rPr>
          <w:rFonts w:ascii="仿宋" w:hAnsi="仿宋" w:eastAsia="仿宋" w:cs="仿宋"/>
          <w:color w:val="auto"/>
          <w:highlight w:val="none"/>
        </w:rPr>
      </w:pPr>
    </w:p>
    <w:p w14:paraId="4CD30E39">
      <w:pPr>
        <w:pStyle w:val="8"/>
        <w:jc w:val="center"/>
        <w:rPr>
          <w:rFonts w:ascii="仿宋" w:hAnsi="仿宋" w:eastAsia="仿宋" w:cs="仿宋"/>
          <w:color w:val="auto"/>
          <w:highlight w:val="none"/>
        </w:rPr>
      </w:pPr>
    </w:p>
    <w:p w14:paraId="5289ECBE">
      <w:pPr>
        <w:pStyle w:val="8"/>
        <w:jc w:val="center"/>
        <w:rPr>
          <w:rFonts w:ascii="仿宋" w:hAnsi="仿宋" w:eastAsia="仿宋" w:cs="仿宋"/>
          <w:b/>
          <w:bCs/>
          <w:color w:val="auto"/>
          <w:sz w:val="32"/>
          <w:szCs w:val="36"/>
          <w:highlight w:val="none"/>
        </w:rPr>
      </w:pPr>
      <w:r>
        <w:rPr>
          <w:rFonts w:hint="eastAsia" w:ascii="仿宋" w:hAnsi="仿宋" w:eastAsia="仿宋" w:cs="仿宋"/>
          <w:b/>
          <w:bCs/>
          <w:color w:val="auto"/>
          <w:sz w:val="32"/>
          <w:szCs w:val="36"/>
          <w:highlight w:val="none"/>
        </w:rPr>
        <w:t>格式自拟</w:t>
      </w:r>
    </w:p>
    <w:p w14:paraId="408CDCD9">
      <w:pPr>
        <w:rPr>
          <w:rFonts w:hint="eastAsia" w:ascii="黑体" w:hAnsi="黑体" w:eastAsia="黑体" w:cs="黑体"/>
          <w:b/>
          <w:color w:val="auto"/>
          <w:sz w:val="36"/>
          <w:szCs w:val="32"/>
          <w:highlight w:val="none"/>
        </w:rPr>
      </w:pPr>
      <w:bookmarkStart w:id="92" w:name="_Toc20691"/>
      <w:bookmarkStart w:id="93" w:name="_Toc5447"/>
      <w:r>
        <w:rPr>
          <w:rFonts w:hint="eastAsia" w:ascii="黑体" w:hAnsi="黑体" w:eastAsia="黑体" w:cs="黑体"/>
          <w:b/>
          <w:color w:val="auto"/>
          <w:sz w:val="36"/>
          <w:szCs w:val="32"/>
          <w:highlight w:val="none"/>
        </w:rPr>
        <w:br w:type="page"/>
      </w:r>
    </w:p>
    <w:p w14:paraId="5FA50126">
      <w:pPr>
        <w:pStyle w:val="2"/>
        <w:bidi w:val="0"/>
        <w:rPr>
          <w:color w:val="auto"/>
          <w:highlight w:val="none"/>
        </w:rPr>
      </w:pPr>
      <w:bookmarkStart w:id="94" w:name="_Toc10625"/>
      <w:r>
        <w:rPr>
          <w:rFonts w:hint="eastAsia"/>
          <w:color w:val="auto"/>
          <w:highlight w:val="none"/>
        </w:rPr>
        <w:t>合同条款（仅</w:t>
      </w:r>
      <w:r>
        <w:rPr>
          <w:rFonts w:hint="eastAsia"/>
          <w:color w:val="auto"/>
          <w:highlight w:val="none"/>
          <w:lang w:eastAsia="zh-CN"/>
        </w:rPr>
        <w:t>中标</w:t>
      </w:r>
      <w:r>
        <w:rPr>
          <w:rFonts w:hint="eastAsia"/>
          <w:color w:val="auto"/>
          <w:highlight w:val="none"/>
        </w:rPr>
        <w:t>后使用）</w:t>
      </w:r>
      <w:bookmarkEnd w:id="92"/>
      <w:bookmarkEnd w:id="93"/>
      <w:bookmarkEnd w:id="94"/>
    </w:p>
    <w:p w14:paraId="60F77BB0">
      <w:pPr>
        <w:pStyle w:val="8"/>
        <w:jc w:val="center"/>
        <w:rPr>
          <w:rFonts w:ascii="仿宋" w:hAnsi="仿宋" w:eastAsia="仿宋" w:cs="仿宋"/>
          <w:color w:val="auto"/>
          <w:sz w:val="44"/>
          <w:szCs w:val="44"/>
          <w:highlight w:val="none"/>
        </w:rPr>
      </w:pPr>
      <w:r>
        <w:rPr>
          <w:rFonts w:hint="eastAsia" w:ascii="仿宋" w:hAnsi="仿宋" w:eastAsia="仿宋" w:cs="仿宋"/>
          <w:b/>
          <w:color w:val="auto"/>
          <w:highlight w:val="none"/>
        </w:rPr>
        <w:t>（仅供参考，特别提醒：采购合同的签订不得偏离采购文件要约及响应文件承诺的实质性内容</w:t>
      </w:r>
      <w:r>
        <w:rPr>
          <w:rFonts w:hint="eastAsia" w:ascii="仿宋" w:hAnsi="仿宋" w:eastAsia="仿宋" w:cs="仿宋"/>
          <w:b/>
          <w:bCs/>
          <w:color w:val="auto"/>
          <w:highlight w:val="none"/>
        </w:rPr>
        <w:t>）</w:t>
      </w:r>
    </w:p>
    <w:p w14:paraId="64DC0C05">
      <w:pPr>
        <w:jc w:val="center"/>
        <w:rPr>
          <w:rFonts w:hint="eastAsia" w:ascii="仿宋" w:hAnsi="仿宋" w:eastAsia="仿宋" w:cs="仿宋"/>
          <w:sz w:val="84"/>
          <w:szCs w:val="84"/>
        </w:rPr>
      </w:pPr>
      <w:r>
        <w:rPr>
          <w:rFonts w:hint="eastAsia" w:ascii="仿宋" w:hAnsi="仿宋" w:eastAsia="仿宋" w:cs="仿宋"/>
          <w:sz w:val="84"/>
          <w:szCs w:val="84"/>
        </w:rPr>
        <w:t>施工合同</w:t>
      </w:r>
    </w:p>
    <w:p w14:paraId="14B21E66">
      <w:pPr>
        <w:rPr>
          <w:rFonts w:hint="eastAsia" w:ascii="仿宋" w:hAnsi="仿宋" w:eastAsia="仿宋" w:cs="仿宋"/>
        </w:rPr>
      </w:pPr>
    </w:p>
    <w:p w14:paraId="6A4D1DB8">
      <w:pPr>
        <w:rPr>
          <w:rFonts w:hint="eastAsia" w:ascii="仿宋" w:hAnsi="仿宋" w:eastAsia="仿宋" w:cs="仿宋"/>
        </w:rPr>
      </w:pPr>
    </w:p>
    <w:p w14:paraId="5915214C">
      <w:pPr>
        <w:rPr>
          <w:rFonts w:hint="eastAsia" w:ascii="仿宋" w:hAnsi="仿宋" w:eastAsia="仿宋" w:cs="仿宋"/>
        </w:rPr>
      </w:pPr>
    </w:p>
    <w:p w14:paraId="54972386">
      <w:pPr>
        <w:rPr>
          <w:rFonts w:hint="eastAsia" w:ascii="仿宋" w:hAnsi="仿宋" w:eastAsia="仿宋" w:cs="仿宋"/>
        </w:rPr>
      </w:pPr>
    </w:p>
    <w:p w14:paraId="7083C2E2">
      <w:pPr>
        <w:rPr>
          <w:rFonts w:hint="eastAsia" w:ascii="仿宋" w:hAnsi="仿宋" w:eastAsia="仿宋" w:cs="仿宋"/>
        </w:rPr>
      </w:pPr>
    </w:p>
    <w:p w14:paraId="1293CBE1">
      <w:pPr>
        <w:rPr>
          <w:rFonts w:hint="eastAsia" w:ascii="仿宋" w:hAnsi="仿宋" w:eastAsia="仿宋" w:cs="仿宋"/>
        </w:rPr>
      </w:pPr>
    </w:p>
    <w:p w14:paraId="073560A3">
      <w:pPr>
        <w:rPr>
          <w:rFonts w:hint="eastAsia" w:ascii="仿宋" w:hAnsi="仿宋" w:eastAsia="仿宋" w:cs="仿宋"/>
        </w:rPr>
      </w:pPr>
    </w:p>
    <w:p w14:paraId="0BD37D69">
      <w:pPr>
        <w:rPr>
          <w:rFonts w:hint="eastAsia" w:ascii="仿宋" w:hAnsi="仿宋" w:eastAsia="仿宋" w:cs="仿宋"/>
        </w:rPr>
      </w:pPr>
    </w:p>
    <w:p w14:paraId="351048C9">
      <w:pPr>
        <w:rPr>
          <w:rFonts w:hint="eastAsia" w:ascii="仿宋" w:hAnsi="仿宋" w:eastAsia="仿宋" w:cs="仿宋"/>
        </w:rPr>
      </w:pPr>
    </w:p>
    <w:p w14:paraId="092BEB41">
      <w:pPr>
        <w:rPr>
          <w:rFonts w:hint="eastAsia" w:ascii="仿宋" w:hAnsi="仿宋" w:eastAsia="仿宋" w:cs="仿宋"/>
        </w:rPr>
      </w:pPr>
    </w:p>
    <w:p w14:paraId="1D0B0E5B">
      <w:pPr>
        <w:rPr>
          <w:rFonts w:hint="eastAsia" w:ascii="仿宋" w:hAnsi="仿宋" w:eastAsia="仿宋" w:cs="仿宋"/>
        </w:rPr>
      </w:pPr>
    </w:p>
    <w:p w14:paraId="3DEE80C9">
      <w:pPr>
        <w:rPr>
          <w:rFonts w:hint="eastAsia" w:ascii="仿宋" w:hAnsi="仿宋" w:eastAsia="仿宋" w:cs="仿宋"/>
        </w:rPr>
      </w:pPr>
    </w:p>
    <w:p w14:paraId="40BCBED8">
      <w:pPr>
        <w:rPr>
          <w:rFonts w:hint="eastAsia" w:ascii="仿宋" w:hAnsi="仿宋" w:eastAsia="仿宋" w:cs="仿宋"/>
        </w:rPr>
      </w:pPr>
    </w:p>
    <w:p w14:paraId="2E137F9B">
      <w:pPr>
        <w:rPr>
          <w:rFonts w:hint="eastAsia" w:ascii="仿宋" w:hAnsi="仿宋" w:eastAsia="仿宋" w:cs="仿宋"/>
        </w:rPr>
      </w:pPr>
    </w:p>
    <w:p w14:paraId="12B8719D">
      <w:pPr>
        <w:rPr>
          <w:rFonts w:hint="eastAsia" w:ascii="仿宋" w:hAnsi="仿宋" w:eastAsia="仿宋" w:cs="仿宋"/>
        </w:rPr>
      </w:pPr>
    </w:p>
    <w:p w14:paraId="6F0E02CF">
      <w:pPr>
        <w:spacing w:line="360" w:lineRule="auto"/>
        <w:ind w:firstLine="1606" w:firstLineChars="500"/>
        <w:jc w:val="left"/>
        <w:rPr>
          <w:rFonts w:hint="eastAsia" w:ascii="仿宋" w:hAnsi="仿宋" w:eastAsia="仿宋" w:cs="仿宋"/>
          <w:b/>
          <w:sz w:val="32"/>
          <w:szCs w:val="32"/>
          <w:u w:val="single"/>
        </w:rPr>
      </w:pPr>
      <w:r>
        <w:rPr>
          <w:rFonts w:hint="eastAsia" w:ascii="仿宋" w:hAnsi="仿宋" w:eastAsia="仿宋" w:cs="仿宋"/>
          <w:b/>
          <w:sz w:val="32"/>
          <w:szCs w:val="32"/>
        </w:rPr>
        <w:t>发包人：</w:t>
      </w:r>
      <w:r>
        <w:rPr>
          <w:rFonts w:hint="eastAsia" w:ascii="仿宋" w:hAnsi="仿宋" w:eastAsia="仿宋" w:cs="仿宋"/>
          <w:b/>
          <w:sz w:val="32"/>
          <w:szCs w:val="32"/>
          <w:u w:val="single"/>
        </w:rPr>
        <w:t>四川省医学科学院·四川省人民医院</w:t>
      </w:r>
    </w:p>
    <w:p w14:paraId="08BA3536">
      <w:pPr>
        <w:spacing w:line="360" w:lineRule="auto"/>
        <w:ind w:firstLine="1606" w:firstLineChars="500"/>
        <w:jc w:val="left"/>
        <w:rPr>
          <w:rFonts w:hint="eastAsia" w:ascii="仿宋" w:hAnsi="仿宋" w:eastAsia="仿宋" w:cs="仿宋"/>
          <w:b/>
          <w:sz w:val="32"/>
          <w:szCs w:val="32"/>
          <w:u w:val="single"/>
        </w:rPr>
      </w:pPr>
      <w:r>
        <w:rPr>
          <w:rFonts w:hint="eastAsia" w:ascii="仿宋" w:hAnsi="仿宋" w:eastAsia="仿宋" w:cs="仿宋"/>
          <w:b/>
          <w:sz w:val="32"/>
          <w:szCs w:val="32"/>
        </w:rPr>
        <w:t>承包人：</w:t>
      </w:r>
    </w:p>
    <w:p w14:paraId="6983E7E7">
      <w:pPr>
        <w:rPr>
          <w:rFonts w:hint="eastAsia" w:ascii="仿宋" w:hAnsi="仿宋" w:eastAsia="仿宋" w:cs="仿宋"/>
        </w:rPr>
      </w:pPr>
    </w:p>
    <w:p w14:paraId="01AC48BD">
      <w:pPr>
        <w:rPr>
          <w:rFonts w:hint="eastAsia" w:ascii="仿宋" w:hAnsi="仿宋" w:eastAsia="仿宋" w:cs="仿宋"/>
        </w:rPr>
      </w:pPr>
    </w:p>
    <w:p w14:paraId="4220AC92">
      <w:pPr>
        <w:jc w:val="center"/>
        <w:rPr>
          <w:rFonts w:hint="eastAsia" w:ascii="仿宋" w:hAnsi="仿宋" w:eastAsia="仿宋" w:cs="仿宋"/>
          <w:sz w:val="30"/>
          <w:szCs w:val="30"/>
        </w:rPr>
      </w:pPr>
      <w:r>
        <w:rPr>
          <w:rFonts w:hint="eastAsia" w:ascii="仿宋" w:hAnsi="仿宋" w:eastAsia="仿宋" w:cs="仿宋"/>
          <w:sz w:val="30"/>
          <w:szCs w:val="30"/>
        </w:rPr>
        <w:t>202 年  月</w:t>
      </w:r>
    </w:p>
    <w:p w14:paraId="667DB756">
      <w:pPr>
        <w:rPr>
          <w:rFonts w:hint="eastAsia" w:ascii="仿宋" w:hAnsi="仿宋" w:eastAsia="仿宋" w:cs="仿宋"/>
        </w:rPr>
      </w:pPr>
    </w:p>
    <w:p w14:paraId="7EF50277">
      <w:pPr>
        <w:rPr>
          <w:rFonts w:hint="eastAsia" w:ascii="仿宋" w:hAnsi="仿宋" w:eastAsia="仿宋" w:cs="仿宋"/>
        </w:rPr>
      </w:pPr>
    </w:p>
    <w:p w14:paraId="354D48A1">
      <w:pPr>
        <w:rPr>
          <w:rFonts w:hint="eastAsia" w:ascii="仿宋" w:hAnsi="仿宋" w:eastAsia="仿宋" w:cs="仿宋"/>
        </w:rPr>
      </w:pPr>
    </w:p>
    <w:p w14:paraId="4B19A884">
      <w:pPr>
        <w:tabs>
          <w:tab w:val="center" w:pos="4410"/>
        </w:tabs>
        <w:spacing w:line="460" w:lineRule="exact"/>
        <w:jc w:val="center"/>
        <w:rPr>
          <w:rFonts w:hint="eastAsia" w:ascii="仿宋" w:hAnsi="仿宋" w:eastAsia="仿宋" w:cs="仿宋"/>
          <w:b/>
          <w:bCs/>
          <w:sz w:val="36"/>
          <w:szCs w:val="36"/>
        </w:rPr>
      </w:pPr>
      <w:r>
        <w:rPr>
          <w:rFonts w:hint="eastAsia" w:ascii="仿宋" w:hAnsi="仿宋" w:eastAsia="仿宋" w:cs="仿宋"/>
        </w:rPr>
        <w:br w:type="page"/>
      </w:r>
      <w:r>
        <w:rPr>
          <w:rFonts w:hint="eastAsia" w:ascii="仿宋" w:hAnsi="仿宋" w:eastAsia="仿宋" w:cs="仿宋"/>
          <w:b/>
          <w:bCs/>
          <w:sz w:val="36"/>
          <w:szCs w:val="36"/>
        </w:rPr>
        <w:t>第一部分 合同协议书</w:t>
      </w:r>
    </w:p>
    <w:p w14:paraId="01C61375">
      <w:pPr>
        <w:tabs>
          <w:tab w:val="center" w:pos="4410"/>
        </w:tabs>
        <w:rPr>
          <w:rFonts w:hint="eastAsia" w:ascii="仿宋" w:hAnsi="仿宋" w:eastAsia="仿宋" w:cs="仿宋"/>
          <w:szCs w:val="21"/>
        </w:rPr>
      </w:pPr>
    </w:p>
    <w:p w14:paraId="36C04646">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发包人（全称）：</w:t>
      </w:r>
      <w:r>
        <w:rPr>
          <w:rFonts w:hint="eastAsia" w:ascii="仿宋" w:hAnsi="仿宋" w:eastAsia="仿宋" w:cs="仿宋"/>
          <w:b/>
          <w:sz w:val="28"/>
          <w:szCs w:val="28"/>
          <w:u w:val="single"/>
        </w:rPr>
        <w:t>四川省医学科学院·四川省人民医院</w:t>
      </w:r>
    </w:p>
    <w:p w14:paraId="31217CB9">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承包人（全称）：</w:t>
      </w:r>
    </w:p>
    <w:p w14:paraId="31B3404A">
      <w:pPr>
        <w:spacing w:line="460" w:lineRule="exact"/>
        <w:rPr>
          <w:rFonts w:hint="eastAsia" w:ascii="仿宋" w:hAnsi="仿宋" w:eastAsia="仿宋" w:cs="仿宋"/>
          <w:b/>
          <w:sz w:val="28"/>
          <w:szCs w:val="28"/>
          <w:u w:val="single"/>
        </w:rPr>
      </w:pPr>
    </w:p>
    <w:p w14:paraId="24A54B74">
      <w:pPr>
        <w:keepNext w:val="0"/>
        <w:keepLines w:val="0"/>
        <w:pageBreakBefore w:val="0"/>
        <w:widowControl w:val="0"/>
        <w:kinsoku/>
        <w:wordWrap/>
        <w:overflowPunct/>
        <w:topLinePunct w:val="0"/>
        <w:autoSpaceDE/>
        <w:autoSpaceDN/>
        <w:bidi w:val="0"/>
        <w:adjustRightInd/>
        <w:snapToGrid/>
        <w:spacing w:before="635" w:beforeLines="200" w:after="318" w:afterLines="100" w:line="480" w:lineRule="auto"/>
        <w:ind w:left="0" w:leftChars="0"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根据《中华人民共和国政府采购法》、《中华人民共和国民法典》、《中华人民共和国建筑法》及有关法律规定，遵循平等、自愿、公平和诚实信用的原则，双方就</w:t>
      </w:r>
      <w:r>
        <w:rPr>
          <w:rFonts w:hint="eastAsia" w:ascii="仿宋" w:hAnsi="仿宋" w:eastAsia="仿宋" w:cs="仿宋"/>
          <w:b/>
          <w:sz w:val="28"/>
          <w:szCs w:val="28"/>
          <w:u w:val="single"/>
          <w:lang w:eastAsia="zh-CN"/>
        </w:rPr>
        <w:t>四川省人民医院2024年三住六楼手术间改造项目</w:t>
      </w:r>
      <w:r>
        <w:rPr>
          <w:rFonts w:hint="eastAsia" w:ascii="仿宋" w:hAnsi="仿宋" w:eastAsia="仿宋" w:cs="仿宋"/>
          <w:sz w:val="28"/>
          <w:szCs w:val="28"/>
        </w:rPr>
        <w:t>工程施工及有关事项协商一致，共同达成如下协议：</w:t>
      </w:r>
    </w:p>
    <w:p w14:paraId="010B47CF">
      <w:pPr>
        <w:pStyle w:val="5"/>
        <w:keepNext w:val="0"/>
        <w:keepLines w:val="0"/>
        <w:spacing w:line="460" w:lineRule="exact"/>
        <w:ind w:firstLine="562" w:firstLineChars="200"/>
        <w:rPr>
          <w:rFonts w:hint="eastAsia" w:ascii="仿宋" w:hAnsi="仿宋" w:eastAsia="仿宋" w:cs="仿宋"/>
          <w:bCs w:val="0"/>
        </w:rPr>
      </w:pPr>
      <w:bookmarkStart w:id="95" w:name="_Toc351203481"/>
      <w:r>
        <w:rPr>
          <w:rFonts w:hint="eastAsia" w:ascii="仿宋" w:hAnsi="仿宋" w:eastAsia="仿宋" w:cs="仿宋"/>
        </w:rPr>
        <w:t>一、工程概况</w:t>
      </w:r>
      <w:bookmarkEnd w:id="95"/>
    </w:p>
    <w:p w14:paraId="797DC31A">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bCs/>
          <w:sz w:val="28"/>
          <w:szCs w:val="28"/>
        </w:rPr>
        <w:t>1.工程名称</w:t>
      </w:r>
      <w:r>
        <w:rPr>
          <w:rFonts w:hint="eastAsia" w:ascii="仿宋" w:hAnsi="仿宋" w:eastAsia="仿宋" w:cs="仿宋"/>
          <w:sz w:val="28"/>
          <w:szCs w:val="28"/>
        </w:rPr>
        <w:t>：</w:t>
      </w:r>
      <w:r>
        <w:rPr>
          <w:rFonts w:hint="eastAsia" w:ascii="仿宋" w:hAnsi="仿宋" w:eastAsia="仿宋" w:cs="仿宋"/>
          <w:b/>
          <w:sz w:val="28"/>
          <w:szCs w:val="28"/>
          <w:u w:val="single"/>
          <w:lang w:eastAsia="zh-CN"/>
        </w:rPr>
        <w:t>四川省人民医院2024年三住六楼手术间改造项目</w:t>
      </w:r>
      <w:r>
        <w:rPr>
          <w:rFonts w:hint="eastAsia" w:ascii="仿宋" w:hAnsi="仿宋" w:eastAsia="仿宋" w:cs="仿宋"/>
          <w:sz w:val="28"/>
          <w:szCs w:val="28"/>
        </w:rPr>
        <w:t>。</w:t>
      </w:r>
    </w:p>
    <w:p w14:paraId="5DEAE9E6">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2.工程地点：</w:t>
      </w:r>
      <w:r>
        <w:rPr>
          <w:rFonts w:hint="eastAsia" w:ascii="仿宋" w:hAnsi="仿宋" w:eastAsia="仿宋" w:cs="仿宋"/>
          <w:bCs/>
          <w:sz w:val="28"/>
          <w:szCs w:val="28"/>
          <w:lang w:eastAsia="zh-CN"/>
        </w:rPr>
        <w:t>四川省人民医院（成都市一环路西二段32号）</w:t>
      </w:r>
      <w:r>
        <w:rPr>
          <w:rFonts w:hint="eastAsia" w:ascii="仿宋" w:hAnsi="仿宋" w:eastAsia="仿宋" w:cs="仿宋"/>
          <w:bCs/>
          <w:sz w:val="28"/>
          <w:szCs w:val="28"/>
        </w:rPr>
        <w:t>。</w:t>
      </w:r>
    </w:p>
    <w:p w14:paraId="5A8A85CE">
      <w:pPr>
        <w:spacing w:line="46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3.工程内容：。</w:t>
      </w:r>
    </w:p>
    <w:p w14:paraId="6225FB30">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4.工程承包范围：</w:t>
      </w:r>
    </w:p>
    <w:p w14:paraId="2D86C517">
      <w:pPr>
        <w:spacing w:line="460" w:lineRule="exact"/>
        <w:ind w:firstLine="562" w:firstLineChars="200"/>
        <w:rPr>
          <w:rFonts w:hint="eastAsia" w:ascii="仿宋" w:hAnsi="仿宋" w:eastAsia="仿宋" w:cs="仿宋"/>
          <w:sz w:val="28"/>
          <w:szCs w:val="28"/>
        </w:rPr>
      </w:pPr>
      <w:r>
        <w:rPr>
          <w:rFonts w:hint="eastAsia" w:ascii="仿宋" w:hAnsi="仿宋" w:eastAsia="仿宋" w:cs="仿宋"/>
          <w:b/>
          <w:sz w:val="28"/>
          <w:szCs w:val="28"/>
          <w:u w:val="single"/>
        </w:rPr>
        <w:t>该项目施工图和招标工程量清单范围内的工程施工</w:t>
      </w:r>
      <w:r>
        <w:rPr>
          <w:rFonts w:hint="eastAsia" w:ascii="仿宋" w:hAnsi="仿宋" w:eastAsia="仿宋" w:cs="仿宋"/>
          <w:sz w:val="28"/>
          <w:szCs w:val="28"/>
        </w:rPr>
        <w:t>。</w:t>
      </w:r>
    </w:p>
    <w:p w14:paraId="1C6285C3">
      <w:pPr>
        <w:pStyle w:val="5"/>
        <w:keepNext w:val="0"/>
        <w:keepLines w:val="0"/>
        <w:spacing w:line="460" w:lineRule="exact"/>
        <w:ind w:firstLine="562" w:firstLineChars="200"/>
        <w:rPr>
          <w:rFonts w:hint="eastAsia" w:ascii="仿宋" w:hAnsi="仿宋" w:eastAsia="仿宋" w:cs="仿宋"/>
          <w:bCs w:val="0"/>
        </w:rPr>
      </w:pPr>
      <w:bookmarkStart w:id="96" w:name="_Toc351203482"/>
      <w:r>
        <w:rPr>
          <w:rFonts w:hint="eastAsia" w:ascii="仿宋" w:hAnsi="仿宋" w:eastAsia="仿宋" w:cs="仿宋"/>
          <w:bCs w:val="0"/>
        </w:rPr>
        <w:t>二、合同工期</w:t>
      </w:r>
      <w:bookmarkEnd w:id="96"/>
    </w:p>
    <w:p w14:paraId="625787A2">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合同签订后5个工作日内。</w:t>
      </w:r>
    </w:p>
    <w:p w14:paraId="03AA56F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计划开工日期：</w:t>
      </w:r>
      <w:r>
        <w:rPr>
          <w:rFonts w:hint="eastAsia" w:ascii="仿宋" w:hAnsi="仿宋" w:eastAsia="仿宋" w:cs="仿宋"/>
          <w:sz w:val="28"/>
          <w:szCs w:val="28"/>
          <w:u w:val="single"/>
        </w:rPr>
        <w:t></w:t>
      </w:r>
      <w:r>
        <w:rPr>
          <w:rFonts w:hint="eastAsia" w:ascii="仿宋" w:hAnsi="仿宋" w:eastAsia="仿宋" w:cs="仿宋"/>
          <w:sz w:val="28"/>
          <w:szCs w:val="28"/>
        </w:rPr>
        <w:t>年</w:t>
      </w:r>
      <w:r>
        <w:rPr>
          <w:rFonts w:hint="eastAsia" w:ascii="仿宋" w:hAnsi="仿宋" w:eastAsia="仿宋" w:cs="仿宋"/>
          <w:sz w:val="28"/>
          <w:szCs w:val="28"/>
          <w:u w:val="single"/>
        </w:rPr>
        <w:t></w:t>
      </w:r>
      <w:r>
        <w:rPr>
          <w:rFonts w:hint="eastAsia" w:ascii="仿宋" w:hAnsi="仿宋" w:eastAsia="仿宋" w:cs="仿宋"/>
          <w:sz w:val="28"/>
          <w:szCs w:val="28"/>
        </w:rPr>
        <w:t>月</w:t>
      </w:r>
      <w:r>
        <w:rPr>
          <w:rFonts w:hint="eastAsia" w:ascii="仿宋" w:hAnsi="仿宋" w:eastAsia="仿宋" w:cs="仿宋"/>
          <w:sz w:val="28"/>
          <w:szCs w:val="28"/>
          <w:u w:val="single"/>
        </w:rPr>
        <w:t></w:t>
      </w:r>
      <w:r>
        <w:rPr>
          <w:rFonts w:hint="eastAsia" w:ascii="仿宋" w:hAnsi="仿宋" w:eastAsia="仿宋" w:cs="仿宋"/>
          <w:sz w:val="28"/>
          <w:szCs w:val="28"/>
        </w:rPr>
        <w:t>日（以监理工程师签发的开工令为准）。</w:t>
      </w:r>
    </w:p>
    <w:p w14:paraId="240C6B5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计划竣工日期：</w:t>
      </w:r>
      <w:r>
        <w:rPr>
          <w:rFonts w:hint="eastAsia" w:ascii="仿宋" w:hAnsi="仿宋" w:eastAsia="仿宋" w:cs="仿宋"/>
          <w:sz w:val="28"/>
          <w:szCs w:val="28"/>
          <w:u w:val="single"/>
        </w:rPr>
        <w:t></w:t>
      </w:r>
      <w:r>
        <w:rPr>
          <w:rFonts w:hint="eastAsia" w:ascii="仿宋" w:hAnsi="仿宋" w:eastAsia="仿宋" w:cs="仿宋"/>
          <w:sz w:val="28"/>
          <w:szCs w:val="28"/>
        </w:rPr>
        <w:t>年</w:t>
      </w:r>
      <w:r>
        <w:rPr>
          <w:rFonts w:hint="eastAsia" w:ascii="仿宋" w:hAnsi="仿宋" w:eastAsia="仿宋" w:cs="仿宋"/>
          <w:sz w:val="28"/>
          <w:szCs w:val="28"/>
          <w:u w:val="single"/>
        </w:rPr>
        <w:t></w:t>
      </w:r>
      <w:r>
        <w:rPr>
          <w:rFonts w:hint="eastAsia" w:ascii="仿宋" w:hAnsi="仿宋" w:eastAsia="仿宋" w:cs="仿宋"/>
          <w:sz w:val="28"/>
          <w:szCs w:val="28"/>
        </w:rPr>
        <w:t>月</w:t>
      </w:r>
      <w:r>
        <w:rPr>
          <w:rFonts w:hint="eastAsia" w:ascii="仿宋" w:hAnsi="仿宋" w:eastAsia="仿宋" w:cs="仿宋"/>
          <w:sz w:val="28"/>
          <w:szCs w:val="28"/>
          <w:u w:val="single"/>
        </w:rPr>
        <w:t></w:t>
      </w:r>
      <w:r>
        <w:rPr>
          <w:rFonts w:hint="eastAsia" w:ascii="仿宋" w:hAnsi="仿宋" w:eastAsia="仿宋" w:cs="仿宋"/>
          <w:sz w:val="28"/>
          <w:szCs w:val="28"/>
        </w:rPr>
        <w:t>日。</w:t>
      </w:r>
    </w:p>
    <w:p w14:paraId="51FA9FA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工期总日历天数：</w:t>
      </w:r>
      <w:r>
        <w:rPr>
          <w:rFonts w:hint="eastAsia" w:ascii="仿宋" w:hAnsi="仿宋" w:eastAsia="仿宋" w:cs="仿宋"/>
          <w:sz w:val="28"/>
          <w:szCs w:val="28"/>
          <w:lang w:val="en-US" w:eastAsia="zh-CN"/>
        </w:rPr>
        <w:t>50</w:t>
      </w:r>
      <w:r>
        <w:rPr>
          <w:rFonts w:hint="eastAsia" w:ascii="仿宋" w:hAnsi="仿宋" w:eastAsia="仿宋" w:cs="仿宋"/>
          <w:sz w:val="28"/>
          <w:szCs w:val="28"/>
        </w:rPr>
        <w:t>天。工期总日历天数与根据前述计划开竣工日期计算的工期天数不一致的，以工期总日历天数为准。</w:t>
      </w:r>
    </w:p>
    <w:p w14:paraId="69CB4AA3">
      <w:pPr>
        <w:pStyle w:val="5"/>
        <w:keepNext w:val="0"/>
        <w:keepLines w:val="0"/>
        <w:spacing w:line="460" w:lineRule="exact"/>
        <w:ind w:firstLine="562" w:firstLineChars="200"/>
        <w:rPr>
          <w:rFonts w:hint="eastAsia" w:ascii="仿宋" w:hAnsi="仿宋" w:eastAsia="仿宋" w:cs="仿宋"/>
          <w:bCs w:val="0"/>
        </w:rPr>
      </w:pPr>
      <w:bookmarkStart w:id="97" w:name="_Toc351203483"/>
      <w:r>
        <w:rPr>
          <w:rFonts w:hint="eastAsia" w:ascii="仿宋" w:hAnsi="仿宋" w:eastAsia="仿宋" w:cs="仿宋"/>
          <w:bCs w:val="0"/>
        </w:rPr>
        <w:t>三、质量标准</w:t>
      </w:r>
      <w:bookmarkEnd w:id="97"/>
    </w:p>
    <w:p w14:paraId="5F10EBF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工程质量符合</w:t>
      </w:r>
      <w:r>
        <w:rPr>
          <w:rFonts w:hint="eastAsia" w:ascii="仿宋" w:hAnsi="仿宋" w:eastAsia="仿宋" w:cs="仿宋"/>
          <w:b/>
          <w:sz w:val="28"/>
          <w:szCs w:val="28"/>
          <w:u w:val="single"/>
        </w:rPr>
        <w:t>国家现行验收合格</w:t>
      </w:r>
      <w:r>
        <w:rPr>
          <w:rFonts w:hint="eastAsia" w:ascii="仿宋" w:hAnsi="仿宋" w:eastAsia="仿宋" w:cs="仿宋"/>
          <w:sz w:val="28"/>
          <w:szCs w:val="28"/>
        </w:rPr>
        <w:t>标准。</w:t>
      </w:r>
    </w:p>
    <w:p w14:paraId="702D2EB3">
      <w:pPr>
        <w:pStyle w:val="5"/>
        <w:keepNext w:val="0"/>
        <w:keepLines w:val="0"/>
        <w:spacing w:line="460" w:lineRule="exact"/>
        <w:ind w:firstLine="562" w:firstLineChars="200"/>
        <w:rPr>
          <w:rFonts w:hint="eastAsia" w:ascii="仿宋" w:hAnsi="仿宋" w:eastAsia="仿宋" w:cs="仿宋"/>
          <w:bCs w:val="0"/>
        </w:rPr>
      </w:pPr>
      <w:bookmarkStart w:id="98" w:name="_Toc351203484"/>
      <w:r>
        <w:rPr>
          <w:rFonts w:hint="eastAsia" w:ascii="仿宋" w:hAnsi="仿宋" w:eastAsia="仿宋" w:cs="仿宋"/>
          <w:bCs w:val="0"/>
        </w:rPr>
        <w:t>四、签约合同价与合同价格形式</w:t>
      </w:r>
      <w:bookmarkEnd w:id="98"/>
      <w:r>
        <w:rPr>
          <w:rFonts w:hint="eastAsia" w:ascii="仿宋" w:hAnsi="仿宋" w:eastAsia="仿宋" w:cs="仿宋"/>
          <w:bCs w:val="0"/>
        </w:rPr>
        <w:tab/>
      </w:r>
    </w:p>
    <w:p w14:paraId="558757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1.签约合同价为：</w:t>
      </w:r>
    </w:p>
    <w:p w14:paraId="3897C4C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人民币（小写）￥ 元(人民币)；最终价款以甲方结算审核金额为准。(大写)元，若最终审核金额超出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元，需另行协商签订结算协议。</w:t>
      </w:r>
    </w:p>
    <w:p w14:paraId="275DC97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2.合同价格形式：(固定综合单价/固定总价)</w:t>
      </w:r>
    </w:p>
    <w:p w14:paraId="1E5B1954">
      <w:pPr>
        <w:spacing w:before="120" w:after="120" w:line="460" w:lineRule="exact"/>
        <w:ind w:firstLine="562" w:firstLineChars="200"/>
        <w:rPr>
          <w:rFonts w:hint="eastAsia" w:ascii="仿宋" w:hAnsi="仿宋" w:eastAsia="仿宋" w:cs="仿宋"/>
          <w:b/>
          <w:sz w:val="28"/>
          <w:szCs w:val="28"/>
        </w:rPr>
      </w:pPr>
      <w:bookmarkStart w:id="99" w:name="_Toc351203485"/>
      <w:r>
        <w:rPr>
          <w:rFonts w:hint="eastAsia" w:ascii="仿宋" w:hAnsi="仿宋" w:eastAsia="仿宋" w:cs="仿宋"/>
          <w:b/>
          <w:sz w:val="28"/>
          <w:szCs w:val="28"/>
        </w:rPr>
        <w:t>五、</w:t>
      </w:r>
      <w:bookmarkEnd w:id="99"/>
      <w:r>
        <w:rPr>
          <w:rFonts w:hint="eastAsia" w:ascii="仿宋" w:hAnsi="仿宋" w:eastAsia="仿宋" w:cs="仿宋"/>
          <w:b/>
          <w:sz w:val="28"/>
          <w:szCs w:val="28"/>
        </w:rPr>
        <w:t>项目经理</w:t>
      </w:r>
    </w:p>
    <w:p w14:paraId="0EA1944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承包人项目经理：；</w:t>
      </w:r>
    </w:p>
    <w:p w14:paraId="25F5019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w:t>
      </w:r>
      <w:r>
        <w:rPr>
          <w:rFonts w:hint="eastAsia" w:ascii="仿宋" w:hAnsi="仿宋" w:eastAsia="仿宋" w:cs="仿宋"/>
          <w:sz w:val="28"/>
          <w:szCs w:val="28"/>
        </w:rPr>
        <w:t>；</w:t>
      </w:r>
    </w:p>
    <w:p w14:paraId="29FF6BB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7F80D36">
      <w:pPr>
        <w:spacing w:before="120" w:after="120" w:line="460" w:lineRule="exact"/>
        <w:ind w:firstLine="562" w:firstLineChars="200"/>
        <w:rPr>
          <w:rFonts w:hint="eastAsia" w:ascii="仿宋" w:hAnsi="仿宋" w:eastAsia="仿宋" w:cs="仿宋"/>
          <w:sz w:val="28"/>
          <w:szCs w:val="28"/>
        </w:rPr>
      </w:pPr>
      <w:bookmarkStart w:id="100" w:name="_Toc351203486"/>
      <w:r>
        <w:rPr>
          <w:rFonts w:hint="eastAsia" w:ascii="仿宋" w:hAnsi="仿宋" w:eastAsia="仿宋" w:cs="仿宋"/>
          <w:b/>
          <w:sz w:val="28"/>
          <w:szCs w:val="28"/>
        </w:rPr>
        <w:t>六、合同文件构成</w:t>
      </w:r>
      <w:bookmarkEnd w:id="100"/>
    </w:p>
    <w:p w14:paraId="4A2527A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392D422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2EA1BFB2">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上述各项合同文件包括合同当事人就该项合同文件所作出的补充和修改，属于同一类内容的文件，应以最新签署的为准。专用合同条款及其附件须经合同当事人签字或盖章。</w:t>
      </w:r>
    </w:p>
    <w:p w14:paraId="018871E4">
      <w:pPr>
        <w:pStyle w:val="5"/>
        <w:keepNext w:val="0"/>
        <w:keepLines w:val="0"/>
        <w:spacing w:line="460" w:lineRule="exact"/>
        <w:ind w:firstLine="562" w:firstLineChars="200"/>
        <w:rPr>
          <w:rFonts w:hint="eastAsia" w:ascii="仿宋" w:hAnsi="仿宋" w:eastAsia="仿宋" w:cs="仿宋"/>
          <w:bCs w:val="0"/>
        </w:rPr>
      </w:pPr>
      <w:bookmarkStart w:id="101" w:name="_Toc351203487"/>
      <w:r>
        <w:rPr>
          <w:rFonts w:hint="eastAsia" w:ascii="仿宋" w:hAnsi="仿宋" w:eastAsia="仿宋" w:cs="仿宋"/>
          <w:bCs w:val="0"/>
        </w:rPr>
        <w:t>七、承诺</w:t>
      </w:r>
      <w:bookmarkEnd w:id="101"/>
    </w:p>
    <w:p w14:paraId="7F66575B">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1.发包人承诺按照合同约定的期限和方式支付合同价款。</w:t>
      </w:r>
    </w:p>
    <w:p w14:paraId="58607E80">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2.承包人承诺按照法律规定及合同约定组织完成工程施工，确保工程质量和安全，不进行转包及违法分包，并在缺陷责任期及保修期内承担相应的工程维修责任。</w:t>
      </w:r>
    </w:p>
    <w:p w14:paraId="3E14004F">
      <w:pPr>
        <w:spacing w:before="120" w:after="120" w:line="460" w:lineRule="exact"/>
        <w:ind w:firstLine="562" w:firstLineChars="200"/>
        <w:rPr>
          <w:rFonts w:hint="eastAsia" w:ascii="仿宋" w:hAnsi="仿宋" w:eastAsia="仿宋" w:cs="仿宋"/>
          <w:sz w:val="28"/>
          <w:szCs w:val="28"/>
        </w:rPr>
      </w:pPr>
      <w:bookmarkStart w:id="102" w:name="_Toc351203489"/>
      <w:r>
        <w:rPr>
          <w:rFonts w:hint="eastAsia" w:ascii="仿宋" w:hAnsi="仿宋" w:eastAsia="仿宋" w:cs="仿宋"/>
          <w:b/>
          <w:sz w:val="28"/>
          <w:szCs w:val="28"/>
        </w:rPr>
        <w:t>八、签订时间</w:t>
      </w:r>
      <w:bookmarkEnd w:id="102"/>
    </w:p>
    <w:p w14:paraId="0456988A">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本合同于</w:t>
      </w:r>
      <w:r>
        <w:rPr>
          <w:rFonts w:hint="eastAsia" w:ascii="仿宋" w:hAnsi="仿宋" w:eastAsia="仿宋" w:cs="仿宋"/>
          <w:bCs/>
          <w:sz w:val="28"/>
          <w:szCs w:val="28"/>
          <w:u w:val="single"/>
        </w:rPr>
        <w:t>20</w:t>
      </w:r>
      <w:r>
        <w:rPr>
          <w:rFonts w:hint="eastAsia" w:ascii="仿宋" w:hAnsi="仿宋" w:eastAsia="仿宋" w:cs="仿宋"/>
          <w:bCs/>
          <w:sz w:val="28"/>
          <w:szCs w:val="28"/>
          <w:u w:val="single"/>
          <w:lang w:val="en-US" w:eastAsia="zh-CN"/>
        </w:rPr>
        <w:t xml:space="preserve">24 </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日签订。</w:t>
      </w:r>
    </w:p>
    <w:p w14:paraId="7EF04BDB">
      <w:pPr>
        <w:spacing w:before="120" w:after="120" w:line="460" w:lineRule="exact"/>
        <w:ind w:firstLine="562" w:firstLineChars="200"/>
        <w:rPr>
          <w:rFonts w:hint="eastAsia" w:ascii="仿宋" w:hAnsi="仿宋" w:eastAsia="仿宋" w:cs="仿宋"/>
          <w:sz w:val="28"/>
          <w:szCs w:val="28"/>
        </w:rPr>
      </w:pPr>
      <w:bookmarkStart w:id="103" w:name="_Toc351203490"/>
      <w:r>
        <w:rPr>
          <w:rFonts w:hint="eastAsia" w:ascii="仿宋" w:hAnsi="仿宋" w:eastAsia="仿宋" w:cs="仿宋"/>
          <w:b/>
          <w:sz w:val="28"/>
          <w:szCs w:val="28"/>
        </w:rPr>
        <w:t>九、签订地点</w:t>
      </w:r>
      <w:bookmarkEnd w:id="103"/>
    </w:p>
    <w:p w14:paraId="0DEB4630">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本合同在</w:t>
      </w:r>
      <w:r>
        <w:rPr>
          <w:rFonts w:hint="eastAsia" w:ascii="仿宋" w:hAnsi="仿宋" w:eastAsia="仿宋" w:cs="仿宋"/>
          <w:b/>
          <w:bCs/>
          <w:sz w:val="28"/>
          <w:szCs w:val="28"/>
          <w:u w:val="single"/>
        </w:rPr>
        <w:t>成都市</w:t>
      </w:r>
      <w:r>
        <w:rPr>
          <w:rFonts w:hint="eastAsia" w:ascii="仿宋" w:hAnsi="仿宋" w:eastAsia="仿宋" w:cs="仿宋"/>
          <w:bCs/>
          <w:sz w:val="28"/>
          <w:szCs w:val="28"/>
        </w:rPr>
        <w:t>签订。</w:t>
      </w:r>
    </w:p>
    <w:p w14:paraId="089AC518">
      <w:pPr>
        <w:spacing w:before="120" w:after="120" w:line="460" w:lineRule="exact"/>
        <w:ind w:firstLine="562" w:firstLineChars="200"/>
        <w:rPr>
          <w:rFonts w:hint="eastAsia" w:ascii="仿宋" w:hAnsi="仿宋" w:eastAsia="仿宋" w:cs="仿宋"/>
          <w:sz w:val="28"/>
          <w:szCs w:val="28"/>
        </w:rPr>
      </w:pPr>
      <w:bookmarkStart w:id="104" w:name="_Toc351203491"/>
      <w:r>
        <w:rPr>
          <w:rFonts w:hint="eastAsia" w:ascii="仿宋" w:hAnsi="仿宋" w:eastAsia="仿宋" w:cs="仿宋"/>
          <w:b/>
          <w:sz w:val="28"/>
          <w:szCs w:val="28"/>
        </w:rPr>
        <w:t>十、补充协议</w:t>
      </w:r>
      <w:bookmarkEnd w:id="104"/>
    </w:p>
    <w:p w14:paraId="2EC220EF">
      <w:pPr>
        <w:spacing w:line="460" w:lineRule="exact"/>
        <w:ind w:firstLine="560" w:firstLineChars="200"/>
        <w:rPr>
          <w:rFonts w:hint="eastAsia" w:ascii="仿宋" w:hAnsi="仿宋" w:eastAsia="仿宋" w:cs="仿宋"/>
          <w:b/>
          <w:bCs/>
          <w:sz w:val="28"/>
          <w:szCs w:val="28"/>
        </w:rPr>
      </w:pPr>
      <w:r>
        <w:rPr>
          <w:rFonts w:hint="eastAsia" w:ascii="仿宋" w:hAnsi="仿宋" w:eastAsia="仿宋" w:cs="仿宋"/>
          <w:bCs/>
          <w:sz w:val="28"/>
          <w:szCs w:val="28"/>
        </w:rPr>
        <w:t>合同未尽事宜，合同当事人另行签订补充协议，补充协议是合同的组成部分。</w:t>
      </w:r>
    </w:p>
    <w:p w14:paraId="44A615D7">
      <w:pPr>
        <w:spacing w:before="120" w:after="120" w:line="460" w:lineRule="exact"/>
        <w:ind w:firstLine="562" w:firstLineChars="200"/>
        <w:rPr>
          <w:rFonts w:hint="eastAsia" w:ascii="仿宋" w:hAnsi="仿宋" w:eastAsia="仿宋" w:cs="仿宋"/>
          <w:sz w:val="28"/>
          <w:szCs w:val="28"/>
        </w:rPr>
      </w:pPr>
      <w:bookmarkStart w:id="105" w:name="_Toc351203492"/>
      <w:r>
        <w:rPr>
          <w:rFonts w:hint="eastAsia" w:ascii="仿宋" w:hAnsi="仿宋" w:eastAsia="仿宋" w:cs="仿宋"/>
          <w:b/>
          <w:sz w:val="28"/>
          <w:szCs w:val="28"/>
        </w:rPr>
        <w:t>十一、合同生效</w:t>
      </w:r>
      <w:bookmarkEnd w:id="105"/>
    </w:p>
    <w:p w14:paraId="10AED2A1">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本合同自</w:t>
      </w:r>
      <w:r>
        <w:rPr>
          <w:rFonts w:hint="eastAsia" w:ascii="仿宋" w:hAnsi="仿宋" w:eastAsia="仿宋" w:cs="仿宋"/>
          <w:bCs/>
          <w:sz w:val="28"/>
          <w:szCs w:val="28"/>
          <w:u w:val="single"/>
        </w:rPr>
        <w:t>双方签字盖章后</w:t>
      </w:r>
      <w:r>
        <w:rPr>
          <w:rFonts w:hint="eastAsia" w:ascii="仿宋" w:hAnsi="仿宋" w:eastAsia="仿宋" w:cs="仿宋"/>
          <w:bCs/>
          <w:sz w:val="28"/>
          <w:szCs w:val="28"/>
        </w:rPr>
        <w:t>生效。</w:t>
      </w:r>
    </w:p>
    <w:p w14:paraId="7D1AFDC8">
      <w:pPr>
        <w:spacing w:before="120" w:after="120" w:line="460" w:lineRule="exact"/>
        <w:ind w:firstLine="562" w:firstLineChars="200"/>
        <w:rPr>
          <w:rFonts w:hint="eastAsia" w:ascii="仿宋" w:hAnsi="仿宋" w:eastAsia="仿宋" w:cs="仿宋"/>
          <w:sz w:val="28"/>
          <w:szCs w:val="28"/>
        </w:rPr>
      </w:pPr>
      <w:bookmarkStart w:id="106" w:name="_Toc351203493"/>
      <w:r>
        <w:rPr>
          <w:rFonts w:hint="eastAsia" w:ascii="仿宋" w:hAnsi="仿宋" w:eastAsia="仿宋" w:cs="仿宋"/>
          <w:b/>
          <w:sz w:val="28"/>
          <w:szCs w:val="28"/>
        </w:rPr>
        <w:t>十二、合同份数</w:t>
      </w:r>
      <w:bookmarkEnd w:id="106"/>
    </w:p>
    <w:p w14:paraId="10AEA5DD">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本合同一式拾份，其中：正本叁份，副本柒份，均具有同等法律效力。发包人执正本贰份，副本肆份，承包人执正本壹份，副本叁份。</w:t>
      </w:r>
    </w:p>
    <w:p w14:paraId="47091065">
      <w:pPr>
        <w:spacing w:line="460" w:lineRule="exact"/>
        <w:ind w:firstLine="560" w:firstLineChars="200"/>
        <w:rPr>
          <w:rFonts w:hint="eastAsia" w:ascii="仿宋" w:hAnsi="仿宋" w:eastAsia="仿宋" w:cs="仿宋"/>
          <w:bCs/>
          <w:sz w:val="28"/>
          <w:szCs w:val="28"/>
        </w:rPr>
      </w:pPr>
    </w:p>
    <w:p w14:paraId="23ACA7CA">
      <w:pPr>
        <w:spacing w:line="460" w:lineRule="exact"/>
        <w:rPr>
          <w:rFonts w:hint="eastAsia" w:ascii="仿宋" w:hAnsi="仿宋" w:eastAsia="仿宋" w:cs="仿宋"/>
          <w:bCs/>
          <w:sz w:val="28"/>
          <w:szCs w:val="28"/>
        </w:rPr>
      </w:pPr>
    </w:p>
    <w:p w14:paraId="604FA6AC">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2E2867B4">
      <w:pPr>
        <w:spacing w:line="460" w:lineRule="exact"/>
        <w:ind w:firstLine="560" w:firstLineChars="200"/>
        <w:rPr>
          <w:rFonts w:hint="eastAsia" w:ascii="仿宋" w:hAnsi="仿宋" w:eastAsia="仿宋" w:cs="仿宋"/>
          <w:sz w:val="28"/>
          <w:szCs w:val="28"/>
          <w:u w:val="single"/>
        </w:rPr>
      </w:pPr>
    </w:p>
    <w:p w14:paraId="4C6EC1AB">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438FF5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56413D03">
      <w:pPr>
        <w:spacing w:line="460" w:lineRule="exact"/>
        <w:ind w:firstLine="560" w:firstLineChars="200"/>
        <w:rPr>
          <w:rFonts w:hint="eastAsia" w:ascii="仿宋" w:hAnsi="仿宋" w:eastAsia="仿宋" w:cs="仿宋"/>
          <w:sz w:val="28"/>
          <w:szCs w:val="28"/>
          <w:u w:val="single"/>
        </w:rPr>
      </w:pPr>
    </w:p>
    <w:p w14:paraId="474B8FBB">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550617EA">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231A809B">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413A15F9">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73B115D2">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3698569E">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538114B3">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0498EA62">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709F7245">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53891538">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6AF9C626">
      <w:pPr>
        <w:rPr>
          <w:rFonts w:hint="eastAsia" w:ascii="仿宋" w:hAnsi="仿宋" w:eastAsia="仿宋" w:cs="仿宋"/>
          <w:b/>
          <w:bCs/>
          <w:sz w:val="36"/>
          <w:szCs w:val="36"/>
        </w:rPr>
      </w:pPr>
      <w:r>
        <w:rPr>
          <w:rFonts w:hint="eastAsia" w:ascii="仿宋" w:hAnsi="仿宋" w:eastAsia="仿宋" w:cs="仿宋"/>
          <w:b/>
          <w:bCs/>
          <w:sz w:val="36"/>
          <w:szCs w:val="36"/>
        </w:rPr>
        <w:br w:type="page"/>
      </w:r>
    </w:p>
    <w:p w14:paraId="217A4F96">
      <w:pPr>
        <w:jc w:val="center"/>
        <w:rPr>
          <w:rFonts w:hint="eastAsia" w:ascii="仿宋" w:hAnsi="仿宋" w:eastAsia="仿宋" w:cs="仿宋"/>
          <w:b/>
          <w:bCs/>
          <w:sz w:val="36"/>
          <w:szCs w:val="36"/>
        </w:rPr>
      </w:pPr>
      <w:r>
        <w:rPr>
          <w:rFonts w:hint="eastAsia" w:ascii="仿宋" w:hAnsi="仿宋" w:eastAsia="仿宋" w:cs="仿宋"/>
          <w:b/>
          <w:bCs/>
          <w:sz w:val="36"/>
          <w:szCs w:val="36"/>
        </w:rPr>
        <w:t>第二部分合同条款</w:t>
      </w:r>
    </w:p>
    <w:p w14:paraId="25DC8B50">
      <w:pPr>
        <w:spacing w:before="120" w:after="120" w:line="460" w:lineRule="exact"/>
        <w:ind w:firstLine="562" w:firstLineChars="200"/>
        <w:rPr>
          <w:rFonts w:hint="eastAsia" w:ascii="仿宋" w:hAnsi="仿宋" w:eastAsia="仿宋" w:cs="仿宋"/>
          <w:b/>
          <w:sz w:val="28"/>
          <w:szCs w:val="28"/>
        </w:rPr>
      </w:pPr>
      <w:bookmarkStart w:id="107" w:name="_Toc351203633"/>
      <w:r>
        <w:rPr>
          <w:rFonts w:hint="eastAsia" w:ascii="仿宋" w:hAnsi="仿宋" w:eastAsia="仿宋" w:cs="仿宋"/>
          <w:b/>
          <w:sz w:val="28"/>
          <w:szCs w:val="28"/>
        </w:rPr>
        <w:t>1</w:t>
      </w:r>
      <w:bookmarkStart w:id="108" w:name="_Toc296890984"/>
      <w:bookmarkStart w:id="109" w:name="_Toc297048342"/>
      <w:bookmarkStart w:id="110" w:name="_Toc296503156"/>
      <w:bookmarkStart w:id="111" w:name="_Toc292559361"/>
      <w:bookmarkStart w:id="112" w:name="_Toc292559866"/>
      <w:bookmarkStart w:id="113" w:name="_Toc296944495"/>
      <w:bookmarkStart w:id="114" w:name="_Toc296891196"/>
      <w:bookmarkStart w:id="115" w:name="_Toc296347155"/>
      <w:bookmarkStart w:id="116" w:name="_Toc297120456"/>
      <w:bookmarkStart w:id="117" w:name="_Toc296346657"/>
      <w:r>
        <w:rPr>
          <w:rFonts w:hint="eastAsia" w:ascii="仿宋" w:hAnsi="仿宋" w:eastAsia="仿宋" w:cs="仿宋"/>
          <w:b/>
          <w:sz w:val="28"/>
          <w:szCs w:val="28"/>
        </w:rPr>
        <w:t>. 一般约定</w:t>
      </w:r>
      <w:bookmarkEnd w:id="107"/>
      <w:bookmarkEnd w:id="108"/>
      <w:bookmarkEnd w:id="109"/>
      <w:bookmarkEnd w:id="110"/>
      <w:bookmarkEnd w:id="111"/>
      <w:bookmarkEnd w:id="112"/>
      <w:bookmarkEnd w:id="113"/>
      <w:bookmarkEnd w:id="114"/>
      <w:bookmarkEnd w:id="115"/>
      <w:bookmarkEnd w:id="116"/>
      <w:bookmarkEnd w:id="117"/>
    </w:p>
    <w:p w14:paraId="04452E6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合同当事人及其他相关方</w:t>
      </w:r>
    </w:p>
    <w:p w14:paraId="277E187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1.1.1监理人：</w:t>
      </w:r>
    </w:p>
    <w:p w14:paraId="149308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5F6E612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w:t>
      </w:r>
      <w:r>
        <w:rPr>
          <w:rFonts w:hint="eastAsia" w:ascii="仿宋" w:hAnsi="仿宋" w:eastAsia="仿宋" w:cs="仿宋"/>
          <w:sz w:val="28"/>
          <w:szCs w:val="28"/>
        </w:rPr>
        <w:t>；</w:t>
      </w:r>
    </w:p>
    <w:p w14:paraId="239895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0271BA5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4029ED4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1.1.2 设计人：</w:t>
      </w:r>
    </w:p>
    <w:p w14:paraId="19A76F5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748D4C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  </w:t>
      </w:r>
      <w:r>
        <w:rPr>
          <w:rFonts w:hint="eastAsia" w:ascii="仿宋" w:hAnsi="仿宋" w:eastAsia="仿宋" w:cs="仿宋"/>
          <w:sz w:val="28"/>
          <w:szCs w:val="28"/>
        </w:rPr>
        <w:t>；</w:t>
      </w:r>
    </w:p>
    <w:p w14:paraId="720D2DC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6CD145F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73516AE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1.2法律 </w:t>
      </w:r>
    </w:p>
    <w:p w14:paraId="416A87BA">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适用于合同的其他规范性文件：《中华人民共和国政府采购法》、《中华人民共和国民法典》、</w:t>
      </w:r>
      <w:r>
        <w:rPr>
          <w:rFonts w:hint="eastAsia" w:ascii="仿宋" w:hAnsi="仿宋" w:eastAsia="仿宋" w:cs="仿宋"/>
          <w:sz w:val="28"/>
          <w:szCs w:val="28"/>
          <w:u w:val="single"/>
        </w:rPr>
        <w:t xml:space="preserve">《中华人民共和国建筑法》    </w:t>
      </w:r>
      <w:r>
        <w:rPr>
          <w:rFonts w:hint="eastAsia" w:ascii="仿宋" w:hAnsi="仿宋" w:eastAsia="仿宋" w:cs="仿宋"/>
          <w:sz w:val="28"/>
          <w:szCs w:val="28"/>
        </w:rPr>
        <w:t>。</w:t>
      </w:r>
    </w:p>
    <w:p w14:paraId="6B8144B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 标准和规范</w:t>
      </w:r>
    </w:p>
    <w:p w14:paraId="31C4450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1.3.1适用于工程的标准规范包括：</w:t>
      </w:r>
      <w:r>
        <w:rPr>
          <w:rFonts w:hint="eastAsia" w:ascii="仿宋" w:hAnsi="仿宋" w:eastAsia="仿宋" w:cs="仿宋"/>
          <w:sz w:val="28"/>
          <w:szCs w:val="28"/>
          <w:u w:val="single"/>
        </w:rPr>
        <w:t xml:space="preserve">执行国家、四川省现行技术规范、施工规范、质量标准及操作规定 </w:t>
      </w:r>
      <w:r>
        <w:rPr>
          <w:rFonts w:hint="eastAsia" w:ascii="仿宋" w:hAnsi="仿宋" w:eastAsia="仿宋" w:cs="仿宋"/>
          <w:sz w:val="28"/>
          <w:szCs w:val="28"/>
        </w:rPr>
        <w:t xml:space="preserve"> 。</w:t>
      </w:r>
    </w:p>
    <w:p w14:paraId="0A14B96C">
      <w:pPr>
        <w:spacing w:line="460" w:lineRule="exact"/>
        <w:ind w:firstLine="560" w:firstLineChars="200"/>
        <w:rPr>
          <w:rFonts w:hint="eastAsia" w:ascii="仿宋" w:hAnsi="仿宋" w:eastAsia="仿宋" w:cs="仿宋"/>
          <w:kern w:val="0"/>
          <w:sz w:val="28"/>
          <w:szCs w:val="28"/>
          <w:u w:val="single"/>
        </w:rPr>
      </w:pPr>
      <w:r>
        <w:rPr>
          <w:rFonts w:hint="eastAsia" w:ascii="仿宋" w:hAnsi="仿宋" w:eastAsia="仿宋" w:cs="仿宋"/>
          <w:kern w:val="0"/>
          <w:sz w:val="28"/>
          <w:szCs w:val="28"/>
        </w:rPr>
        <w:t>1.3.2 发包人提供国外标准、规范的名称：</w:t>
      </w:r>
      <w:r>
        <w:rPr>
          <w:rFonts w:hint="eastAsia" w:ascii="仿宋" w:hAnsi="仿宋" w:eastAsia="仿宋" w:cs="仿宋"/>
          <w:kern w:val="0"/>
          <w:sz w:val="28"/>
          <w:szCs w:val="28"/>
          <w:u w:val="single"/>
        </w:rPr>
        <w:t>如果某项工程、工艺国内没有相应标准或规范，承包人应在该项工程、工艺或工作开始10天前书面报监理单位，并经发包人同意按监理单位的指示执行</w:t>
      </w:r>
      <w:r>
        <w:rPr>
          <w:rFonts w:hint="eastAsia" w:ascii="仿宋" w:hAnsi="仿宋" w:eastAsia="仿宋" w:cs="仿宋"/>
          <w:kern w:val="0"/>
          <w:sz w:val="28"/>
          <w:szCs w:val="28"/>
        </w:rPr>
        <w:t>；</w:t>
      </w:r>
    </w:p>
    <w:p w14:paraId="59B8DCEE">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发包人提供国外标准、规范的份数：</w:t>
      </w:r>
      <w:r>
        <w:rPr>
          <w:rFonts w:hint="eastAsia" w:ascii="仿宋" w:hAnsi="仿宋" w:eastAsia="仿宋" w:cs="仿宋"/>
          <w:kern w:val="0"/>
          <w:sz w:val="28"/>
          <w:szCs w:val="28"/>
          <w:u w:val="single"/>
        </w:rPr>
        <w:t>发生时承包人按发包人要求提供</w:t>
      </w:r>
      <w:r>
        <w:rPr>
          <w:rFonts w:hint="eastAsia" w:ascii="仿宋" w:hAnsi="仿宋" w:eastAsia="仿宋" w:cs="仿宋"/>
          <w:kern w:val="0"/>
          <w:sz w:val="28"/>
          <w:szCs w:val="28"/>
        </w:rPr>
        <w:t>；</w:t>
      </w:r>
    </w:p>
    <w:p w14:paraId="4FBCD30E">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发包人提供国外标准、规范的名称：</w:t>
      </w:r>
      <w:r>
        <w:rPr>
          <w:rFonts w:hint="eastAsia" w:ascii="仿宋" w:hAnsi="仿宋" w:eastAsia="仿宋" w:cs="仿宋"/>
          <w:sz w:val="28"/>
          <w:szCs w:val="28"/>
          <w:u w:val="single"/>
        </w:rPr>
        <w:t>发生时承包人按发包人要求提供</w:t>
      </w:r>
      <w:r>
        <w:rPr>
          <w:rFonts w:hint="eastAsia" w:ascii="仿宋" w:hAnsi="仿宋" w:eastAsia="仿宋" w:cs="仿宋"/>
          <w:kern w:val="0"/>
          <w:sz w:val="28"/>
          <w:szCs w:val="28"/>
        </w:rPr>
        <w:t>。</w:t>
      </w:r>
    </w:p>
    <w:p w14:paraId="2F1DFB1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1.3.3发包人对工程的技术标准和功能要求的特殊要求：。</w:t>
      </w:r>
    </w:p>
    <w:p w14:paraId="5FE5421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 合同文件构成</w:t>
      </w:r>
    </w:p>
    <w:p w14:paraId="4B79CAA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6AC657F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7BC13A6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w:t>
      </w:r>
    </w:p>
    <w:p w14:paraId="056CE4D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 图纸和承包人文件</w:t>
      </w:r>
      <w:r>
        <w:rPr>
          <w:rFonts w:hint="eastAsia" w:ascii="仿宋" w:hAnsi="仿宋" w:eastAsia="仿宋" w:cs="仿宋"/>
          <w:sz w:val="28"/>
          <w:szCs w:val="28"/>
        </w:rPr>
        <w:tab/>
      </w:r>
    </w:p>
    <w:p w14:paraId="5834689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1.5.1 图纸的提供</w:t>
      </w:r>
    </w:p>
    <w:p w14:paraId="2E8F700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发包人向承包人提供图纸的期限：</w:t>
      </w:r>
      <w:r>
        <w:rPr>
          <w:rFonts w:hint="eastAsia" w:ascii="仿宋" w:hAnsi="仿宋" w:eastAsia="仿宋" w:cs="仿宋"/>
          <w:sz w:val="28"/>
          <w:szCs w:val="28"/>
          <w:u w:val="single"/>
        </w:rPr>
        <w:t>发包人与承包人签订合同协议7日内，承包人需要更多份数时，应自费复制</w:t>
      </w:r>
      <w:r>
        <w:rPr>
          <w:rFonts w:hint="eastAsia" w:ascii="仿宋" w:hAnsi="仿宋" w:eastAsia="仿宋" w:cs="仿宋"/>
          <w:sz w:val="28"/>
          <w:szCs w:val="28"/>
        </w:rPr>
        <w:t>；</w:t>
      </w:r>
    </w:p>
    <w:p w14:paraId="5348148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发包人向承包人提供图纸的数量：</w:t>
      </w:r>
      <w:r>
        <w:rPr>
          <w:rFonts w:hint="eastAsia" w:ascii="仿宋" w:hAnsi="仿宋" w:eastAsia="仿宋" w:cs="仿宋"/>
          <w:sz w:val="28"/>
          <w:szCs w:val="28"/>
          <w:u w:val="single"/>
        </w:rPr>
        <w:t>三套（含两套做竣工图的图纸）</w:t>
      </w:r>
      <w:r>
        <w:rPr>
          <w:rFonts w:hint="eastAsia" w:ascii="仿宋" w:hAnsi="仿宋" w:eastAsia="仿宋" w:cs="仿宋"/>
          <w:sz w:val="28"/>
          <w:szCs w:val="28"/>
        </w:rPr>
        <w:t>。</w:t>
      </w:r>
    </w:p>
    <w:p w14:paraId="3D5360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1.5.2 承包人文件</w:t>
      </w:r>
    </w:p>
    <w:p w14:paraId="4C8D18B7">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需要由承包人提供的文件，包括：</w:t>
      </w:r>
      <w:r>
        <w:rPr>
          <w:rFonts w:hint="eastAsia" w:ascii="仿宋" w:hAnsi="仿宋" w:eastAsia="仿宋" w:cs="仿宋"/>
          <w:sz w:val="28"/>
          <w:szCs w:val="28"/>
          <w:u w:val="single"/>
        </w:rPr>
        <w:t>投标文件中已标价工程量清单、施工组织设计、进度计划（总进度、月进度、周进度）、以及与现场安全、质量、进度、资金等有关的文件  </w:t>
      </w:r>
      <w:r>
        <w:rPr>
          <w:rFonts w:hint="eastAsia" w:ascii="仿宋" w:hAnsi="仿宋" w:eastAsia="仿宋" w:cs="仿宋"/>
          <w:sz w:val="28"/>
          <w:szCs w:val="28"/>
        </w:rPr>
        <w:t>；</w:t>
      </w:r>
    </w:p>
    <w:p w14:paraId="5C0ED5D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承包人提供的文件的期限为：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3F4D02F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承包人提供的文件的数量为：</w:t>
      </w:r>
      <w:r>
        <w:rPr>
          <w:rFonts w:hint="eastAsia" w:ascii="仿宋" w:hAnsi="仿宋" w:eastAsia="仿宋" w:cs="仿宋"/>
          <w:sz w:val="28"/>
          <w:szCs w:val="28"/>
          <w:u w:val="single"/>
        </w:rPr>
        <w:t xml:space="preserve">不少于三份 </w:t>
      </w:r>
      <w:r>
        <w:rPr>
          <w:rFonts w:hint="eastAsia" w:ascii="仿宋" w:hAnsi="仿宋" w:eastAsia="仿宋" w:cs="仿宋"/>
          <w:sz w:val="28"/>
          <w:szCs w:val="28"/>
        </w:rPr>
        <w:t>；</w:t>
      </w:r>
    </w:p>
    <w:p w14:paraId="6C9805A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承包人提供的文件的形式为：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E5EA09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发包人审批承包人文件的期限：</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4935D23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 现场图纸准备</w:t>
      </w:r>
    </w:p>
    <w:p w14:paraId="37D147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关于现场图纸准备的约定：</w:t>
      </w:r>
      <w:r>
        <w:rPr>
          <w:rFonts w:hint="eastAsia" w:ascii="仿宋" w:hAnsi="仿宋" w:eastAsia="仿宋" w:cs="仿宋"/>
          <w:sz w:val="28"/>
          <w:szCs w:val="28"/>
          <w:u w:val="single"/>
        </w:rPr>
        <w:t xml:space="preserve">发生时承包人按发包人要求提供 </w:t>
      </w:r>
      <w:r>
        <w:rPr>
          <w:rFonts w:hint="eastAsia" w:ascii="仿宋" w:hAnsi="仿宋" w:eastAsia="仿宋" w:cs="仿宋"/>
          <w:sz w:val="28"/>
          <w:szCs w:val="28"/>
        </w:rPr>
        <w:t>。</w:t>
      </w:r>
    </w:p>
    <w:p w14:paraId="794FA99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联络</w:t>
      </w:r>
    </w:p>
    <w:p w14:paraId="607F171B">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1.6.1发包人和承包人应当在</w:t>
      </w:r>
      <w:r>
        <w:rPr>
          <w:rFonts w:hint="eastAsia" w:ascii="仿宋" w:hAnsi="仿宋" w:eastAsia="仿宋" w:cs="仿宋"/>
          <w:sz w:val="28"/>
          <w:szCs w:val="28"/>
          <w:u w:val="single"/>
        </w:rPr>
        <w:t>7</w:t>
      </w:r>
      <w:r>
        <w:rPr>
          <w:rFonts w:hint="eastAsia" w:ascii="仿宋" w:hAnsi="仿宋" w:eastAsia="仿宋" w:cs="仿宋"/>
          <w:kern w:val="0"/>
          <w:sz w:val="28"/>
          <w:szCs w:val="28"/>
        </w:rPr>
        <w:t>天内将与合同有关的通知、批准、证明、证书、指示、指令、要求、请求、同意、意见、确定和决定等书面函件送达对方当事人。</w:t>
      </w:r>
    </w:p>
    <w:p w14:paraId="453269B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 知识产权</w:t>
      </w:r>
    </w:p>
    <w:p w14:paraId="22A044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发包人</w:t>
      </w:r>
      <w:r>
        <w:rPr>
          <w:rFonts w:hint="eastAsia" w:ascii="仿宋" w:hAnsi="仿宋" w:eastAsia="仿宋" w:cs="仿宋"/>
          <w:sz w:val="28"/>
          <w:szCs w:val="28"/>
        </w:rPr>
        <w:t>。</w:t>
      </w:r>
    </w:p>
    <w:p w14:paraId="3BE5CB9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关于发包人提供的上述文件的使用限制的要求：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7594EF2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1.7.2 关于承包人为实施工程所编制文件的著作权的归属：</w:t>
      </w:r>
      <w:r>
        <w:rPr>
          <w:rFonts w:hint="eastAsia" w:ascii="仿宋" w:hAnsi="仿宋" w:eastAsia="仿宋" w:cs="仿宋"/>
          <w:sz w:val="28"/>
          <w:szCs w:val="28"/>
          <w:u w:val="single"/>
        </w:rPr>
        <w:t xml:space="preserve">发包人 </w:t>
      </w:r>
      <w:r>
        <w:rPr>
          <w:rFonts w:hint="eastAsia" w:ascii="仿宋" w:hAnsi="仿宋" w:eastAsia="仿宋" w:cs="仿宋"/>
          <w:sz w:val="28"/>
          <w:szCs w:val="28"/>
        </w:rPr>
        <w:t>。</w:t>
      </w:r>
    </w:p>
    <w:p w14:paraId="05FD699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4E5A46DD">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1.7.3 承包人在施工过程中所采用的专利、专有技术、技术秘密的使用费的承担方式：</w:t>
      </w:r>
      <w:r>
        <w:rPr>
          <w:rFonts w:hint="eastAsia" w:ascii="仿宋" w:hAnsi="仿宋" w:eastAsia="仿宋" w:cs="仿宋"/>
          <w:sz w:val="28"/>
          <w:szCs w:val="28"/>
          <w:u w:val="single"/>
        </w:rPr>
        <w:t>承包人承担</w:t>
      </w:r>
      <w:r>
        <w:rPr>
          <w:rFonts w:hint="eastAsia" w:ascii="仿宋" w:hAnsi="仿宋" w:eastAsia="仿宋" w:cs="仿宋"/>
          <w:kern w:val="0"/>
          <w:sz w:val="28"/>
          <w:szCs w:val="28"/>
        </w:rPr>
        <w:t>。</w:t>
      </w:r>
    </w:p>
    <w:p w14:paraId="05953771">
      <w:pPr>
        <w:spacing w:before="120" w:after="120" w:line="460" w:lineRule="exact"/>
        <w:ind w:firstLine="562" w:firstLineChars="200"/>
        <w:rPr>
          <w:rFonts w:hint="eastAsia" w:ascii="仿宋" w:hAnsi="仿宋" w:eastAsia="仿宋" w:cs="仿宋"/>
          <w:b/>
          <w:sz w:val="28"/>
          <w:szCs w:val="28"/>
        </w:rPr>
      </w:pPr>
      <w:bookmarkStart w:id="118" w:name="_Toc351203634"/>
      <w:r>
        <w:rPr>
          <w:rFonts w:hint="eastAsia" w:ascii="仿宋" w:hAnsi="仿宋" w:eastAsia="仿宋" w:cs="仿宋"/>
          <w:b/>
          <w:sz w:val="28"/>
          <w:szCs w:val="28"/>
        </w:rPr>
        <w:t>2</w:t>
      </w:r>
      <w:bookmarkStart w:id="119" w:name="_Toc292559362"/>
      <w:bookmarkStart w:id="120" w:name="_Toc296503157"/>
      <w:bookmarkStart w:id="121" w:name="_Toc296944496"/>
      <w:bookmarkStart w:id="122" w:name="_Toc296890985"/>
      <w:bookmarkStart w:id="123" w:name="_Toc296891197"/>
      <w:bookmarkStart w:id="124" w:name="_Toc296347156"/>
      <w:bookmarkStart w:id="125" w:name="_Toc297048343"/>
      <w:bookmarkStart w:id="126" w:name="_Toc296346658"/>
      <w:bookmarkStart w:id="127" w:name="_Toc297120457"/>
      <w:bookmarkStart w:id="128" w:name="_Toc292559867"/>
      <w:r>
        <w:rPr>
          <w:rFonts w:hint="eastAsia" w:ascii="仿宋" w:hAnsi="仿宋" w:eastAsia="仿宋" w:cs="仿宋"/>
          <w:b/>
          <w:sz w:val="28"/>
          <w:szCs w:val="28"/>
        </w:rPr>
        <w:t>. 发包人</w:t>
      </w:r>
      <w:bookmarkEnd w:id="118"/>
    </w:p>
    <w:bookmarkEnd w:id="119"/>
    <w:bookmarkEnd w:id="120"/>
    <w:bookmarkEnd w:id="121"/>
    <w:bookmarkEnd w:id="122"/>
    <w:bookmarkEnd w:id="123"/>
    <w:bookmarkEnd w:id="124"/>
    <w:bookmarkEnd w:id="125"/>
    <w:bookmarkEnd w:id="126"/>
    <w:bookmarkEnd w:id="127"/>
    <w:bookmarkEnd w:id="128"/>
    <w:p w14:paraId="4333400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发包人代表</w:t>
      </w:r>
    </w:p>
    <w:p w14:paraId="383A2DF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发包人代表：</w:t>
      </w:r>
    </w:p>
    <w:p w14:paraId="7914AEB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7784740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发包人对发包人代表的授权范围如下：</w:t>
      </w:r>
      <w:r>
        <w:rPr>
          <w:rFonts w:hint="eastAsia" w:ascii="仿宋" w:hAnsi="仿宋" w:eastAsia="仿宋" w:cs="仿宋"/>
          <w:sz w:val="28"/>
          <w:szCs w:val="28"/>
          <w:u w:val="single"/>
        </w:rPr>
        <w:t>实施本工程的组织管理工作</w:t>
      </w:r>
      <w:r>
        <w:rPr>
          <w:rFonts w:hint="eastAsia" w:ascii="仿宋" w:hAnsi="仿宋" w:eastAsia="仿宋" w:cs="仿宋"/>
          <w:sz w:val="28"/>
          <w:szCs w:val="28"/>
        </w:rPr>
        <w:t>。</w:t>
      </w:r>
    </w:p>
    <w:p w14:paraId="018025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发包人人员</w:t>
      </w:r>
    </w:p>
    <w:p w14:paraId="1FF7624C">
      <w:pPr>
        <w:spacing w:line="46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发包人派驻施工现场人员：</w:t>
      </w:r>
      <w:r>
        <w:rPr>
          <w:rFonts w:hint="eastAsia" w:ascii="仿宋" w:hAnsi="仿宋" w:eastAsia="仿宋" w:cs="仿宋"/>
          <w:sz w:val="28"/>
          <w:szCs w:val="28"/>
          <w:u w:val="single"/>
        </w:rPr>
        <w:t></w:t>
      </w:r>
      <w:r>
        <w:rPr>
          <w:rFonts w:hint="eastAsia" w:ascii="仿宋" w:hAnsi="仿宋" w:eastAsia="仿宋" w:cs="仿宋"/>
          <w:sz w:val="28"/>
          <w:szCs w:val="28"/>
        </w:rPr>
        <w:t>。</w:t>
      </w:r>
    </w:p>
    <w:p w14:paraId="509F90B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 施工现场、施工条件和基础资料的提供</w:t>
      </w:r>
    </w:p>
    <w:p w14:paraId="49C944B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2.3.1 提供施工现场</w:t>
      </w:r>
    </w:p>
    <w:p w14:paraId="5B5F130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关于发包人移交施工现场的期限要求：</w:t>
      </w:r>
      <w:r>
        <w:rPr>
          <w:rFonts w:hint="eastAsia" w:ascii="仿宋" w:hAnsi="仿宋" w:eastAsia="仿宋" w:cs="仿宋"/>
          <w:sz w:val="28"/>
          <w:szCs w:val="28"/>
          <w:u w:val="single"/>
        </w:rPr>
        <w:t>发包人将已具备施工条件的施工现场在开工前移交给承包方</w:t>
      </w:r>
      <w:r>
        <w:rPr>
          <w:rFonts w:hint="eastAsia" w:ascii="仿宋" w:hAnsi="仿宋" w:eastAsia="仿宋" w:cs="仿宋"/>
          <w:sz w:val="28"/>
          <w:szCs w:val="28"/>
        </w:rPr>
        <w:t>。</w:t>
      </w:r>
    </w:p>
    <w:p w14:paraId="50098ED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2.3.2 提供施工条件</w:t>
      </w:r>
    </w:p>
    <w:p w14:paraId="5662A58A">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关于发包人应负责提供施工所需要的条件，包括：</w:t>
      </w:r>
      <w:r>
        <w:rPr>
          <w:rFonts w:hint="eastAsia" w:ascii="仿宋" w:hAnsi="仿宋" w:eastAsia="仿宋" w:cs="仿宋"/>
          <w:sz w:val="28"/>
          <w:szCs w:val="28"/>
          <w:u w:val="single"/>
        </w:rPr>
        <w:t>发包人负责在开工前提供施工用水、用电的接口,由施工单位自行接入施工现场，施工中发生的水电费用由承包人承担，水电费见本合同第12.6条。</w:t>
      </w:r>
    </w:p>
    <w:p w14:paraId="574FC568">
      <w:pPr>
        <w:spacing w:before="120" w:after="120" w:line="460" w:lineRule="exact"/>
        <w:ind w:firstLine="562" w:firstLineChars="200"/>
        <w:rPr>
          <w:rFonts w:hint="eastAsia" w:ascii="仿宋" w:hAnsi="仿宋" w:eastAsia="仿宋" w:cs="仿宋"/>
          <w:b/>
          <w:sz w:val="28"/>
          <w:szCs w:val="28"/>
        </w:rPr>
      </w:pPr>
      <w:bookmarkStart w:id="129" w:name="_Toc351203635"/>
      <w:r>
        <w:rPr>
          <w:rFonts w:hint="eastAsia" w:ascii="仿宋" w:hAnsi="仿宋" w:eastAsia="仿宋" w:cs="仿宋"/>
          <w:b/>
          <w:sz w:val="28"/>
          <w:szCs w:val="28"/>
        </w:rPr>
        <w:t>3</w:t>
      </w:r>
      <w:bookmarkStart w:id="130" w:name="_Toc292559363"/>
      <w:bookmarkStart w:id="131" w:name="_Toc296346659"/>
      <w:bookmarkStart w:id="132" w:name="_Toc296890986"/>
      <w:bookmarkStart w:id="133" w:name="_Toc296944497"/>
      <w:bookmarkStart w:id="134" w:name="_Toc297048344"/>
      <w:bookmarkStart w:id="135" w:name="_Toc297120458"/>
      <w:bookmarkStart w:id="136" w:name="_Toc296503158"/>
      <w:bookmarkStart w:id="137" w:name="_Toc296891198"/>
      <w:bookmarkStart w:id="138" w:name="_Toc292559868"/>
      <w:bookmarkStart w:id="139" w:name="_Toc296347157"/>
      <w:r>
        <w:rPr>
          <w:rFonts w:hint="eastAsia" w:ascii="仿宋" w:hAnsi="仿宋" w:eastAsia="仿宋" w:cs="仿宋"/>
          <w:b/>
          <w:sz w:val="28"/>
          <w:szCs w:val="28"/>
        </w:rPr>
        <w:t>. 承包人</w:t>
      </w:r>
      <w:bookmarkEnd w:id="129"/>
    </w:p>
    <w:bookmarkEnd w:id="130"/>
    <w:bookmarkEnd w:id="131"/>
    <w:bookmarkEnd w:id="132"/>
    <w:bookmarkEnd w:id="133"/>
    <w:bookmarkEnd w:id="134"/>
    <w:bookmarkEnd w:id="135"/>
    <w:bookmarkEnd w:id="136"/>
    <w:bookmarkEnd w:id="137"/>
    <w:bookmarkEnd w:id="138"/>
    <w:bookmarkEnd w:id="139"/>
    <w:p w14:paraId="3ABC47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承包人的一般义务</w:t>
      </w:r>
    </w:p>
    <w:p w14:paraId="25F6174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（1）</w:t>
      </w:r>
      <w:r>
        <w:rPr>
          <w:rFonts w:hint="eastAsia" w:ascii="仿宋" w:hAnsi="仿宋" w:eastAsia="仿宋" w:cs="仿宋"/>
          <w:sz w:val="28"/>
          <w:szCs w:val="28"/>
        </w:rPr>
        <w:t>承包人提交的竣工资料的内容：</w:t>
      </w:r>
      <w:r>
        <w:rPr>
          <w:rFonts w:hint="eastAsia" w:ascii="仿宋" w:hAnsi="仿宋" w:eastAsia="仿宋" w:cs="仿宋"/>
          <w:sz w:val="28"/>
          <w:szCs w:val="28"/>
          <w:u w:val="single"/>
        </w:rPr>
        <w:t>施工方案、隐蔽验收资料、系统调试资料、竣工图等完成竣工结算审核的全部资料</w:t>
      </w:r>
      <w:r>
        <w:rPr>
          <w:rFonts w:hint="eastAsia" w:ascii="仿宋" w:hAnsi="仿宋" w:eastAsia="仿宋" w:cs="仿宋"/>
          <w:sz w:val="28"/>
          <w:szCs w:val="28"/>
        </w:rPr>
        <w:t>。</w:t>
      </w:r>
    </w:p>
    <w:p w14:paraId="4DA7E74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承包人需要提交的竣工资料套数：</w:t>
      </w:r>
      <w:r>
        <w:rPr>
          <w:rFonts w:hint="eastAsia" w:ascii="仿宋" w:hAnsi="仿宋" w:eastAsia="仿宋" w:cs="仿宋"/>
          <w:sz w:val="28"/>
          <w:szCs w:val="28"/>
          <w:u w:val="single"/>
        </w:rPr>
        <w:t>贰套</w:t>
      </w:r>
      <w:r>
        <w:rPr>
          <w:rFonts w:hint="eastAsia" w:ascii="仿宋" w:hAnsi="仿宋" w:eastAsia="仿宋" w:cs="仿宋"/>
          <w:sz w:val="28"/>
          <w:szCs w:val="28"/>
        </w:rPr>
        <w:t>。</w:t>
      </w:r>
    </w:p>
    <w:p w14:paraId="5EAEF8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承包人提交的竣工资料的费用承担：</w:t>
      </w:r>
      <w:r>
        <w:rPr>
          <w:rFonts w:hint="eastAsia" w:ascii="仿宋" w:hAnsi="仿宋" w:eastAsia="仿宋" w:cs="仿宋"/>
          <w:sz w:val="28"/>
          <w:szCs w:val="28"/>
          <w:u w:val="single"/>
        </w:rPr>
        <w:t>承包人</w:t>
      </w:r>
      <w:r>
        <w:rPr>
          <w:rFonts w:hint="eastAsia" w:ascii="仿宋" w:hAnsi="仿宋" w:eastAsia="仿宋" w:cs="仿宋"/>
          <w:sz w:val="28"/>
          <w:szCs w:val="28"/>
        </w:rPr>
        <w:t>。</w:t>
      </w:r>
    </w:p>
    <w:p w14:paraId="09F8C3B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承包人提交的竣工资料移交时间：</w:t>
      </w:r>
      <w:r>
        <w:rPr>
          <w:rFonts w:hint="eastAsia" w:ascii="仿宋" w:hAnsi="仿宋" w:eastAsia="仿宋" w:cs="仿宋"/>
          <w:sz w:val="28"/>
          <w:szCs w:val="28"/>
          <w:u w:val="single"/>
        </w:rPr>
        <w:t>工程竣工验收合格后28日以内</w:t>
      </w:r>
      <w:r>
        <w:rPr>
          <w:rFonts w:hint="eastAsia" w:ascii="仿宋" w:hAnsi="仿宋" w:eastAsia="仿宋" w:cs="仿宋"/>
          <w:sz w:val="28"/>
          <w:szCs w:val="28"/>
        </w:rPr>
        <w:t>。</w:t>
      </w:r>
    </w:p>
    <w:p w14:paraId="12B889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承包人提交的竣工资料形式要求：</w:t>
      </w:r>
      <w:r>
        <w:rPr>
          <w:rFonts w:hint="eastAsia" w:ascii="仿宋" w:hAnsi="仿宋" w:eastAsia="仿宋" w:cs="仿宋"/>
          <w:sz w:val="28"/>
          <w:szCs w:val="28"/>
          <w:u w:val="single"/>
        </w:rPr>
        <w:t>装订成册的纸质全套资料（竣工图和经济资料需提供电子版本）</w:t>
      </w:r>
      <w:r>
        <w:rPr>
          <w:rFonts w:hint="eastAsia" w:ascii="仿宋" w:hAnsi="仿宋" w:eastAsia="仿宋" w:cs="仿宋"/>
          <w:sz w:val="28"/>
          <w:szCs w:val="28"/>
        </w:rPr>
        <w:t>。</w:t>
      </w:r>
    </w:p>
    <w:p w14:paraId="211CAA4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（2）承包人应履行的其他义务：</w:t>
      </w:r>
    </w:p>
    <w:p w14:paraId="79C3214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1）应提供计划、报表的名称及完成时间：</w:t>
      </w:r>
    </w:p>
    <w:p w14:paraId="4B0C5C6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承包人进场</w:t>
      </w:r>
      <w:r>
        <w:rPr>
          <w:rFonts w:hint="eastAsia" w:ascii="仿宋" w:hAnsi="仿宋" w:eastAsia="仿宋" w:cs="仿宋"/>
          <w:sz w:val="28"/>
          <w:szCs w:val="28"/>
          <w:u w:val="single"/>
          <w:lang w:val="en-US" w:eastAsia="zh-CN"/>
        </w:rPr>
        <w:t>5</w:t>
      </w:r>
      <w:r>
        <w:rPr>
          <w:rFonts w:hint="eastAsia" w:ascii="仿宋" w:hAnsi="仿宋" w:eastAsia="仿宋" w:cs="仿宋"/>
          <w:sz w:val="28"/>
          <w:szCs w:val="28"/>
          <w:u w:val="single"/>
        </w:rPr>
        <w:t>个工作日内</w:t>
      </w:r>
      <w:r>
        <w:rPr>
          <w:rFonts w:hint="eastAsia" w:ascii="仿宋" w:hAnsi="仿宋" w:eastAsia="仿宋" w:cs="仿宋"/>
          <w:sz w:val="28"/>
          <w:szCs w:val="28"/>
        </w:rPr>
        <w:t>提供项目总进度计划，_</w:t>
      </w:r>
      <w:r>
        <w:rPr>
          <w:rFonts w:hint="eastAsia" w:ascii="仿宋" w:hAnsi="仿宋" w:eastAsia="仿宋" w:cs="仿宋"/>
          <w:sz w:val="28"/>
          <w:szCs w:val="28"/>
          <w:u w:val="single"/>
        </w:rPr>
        <w:t>每月    日</w:t>
      </w:r>
      <w:r>
        <w:rPr>
          <w:rFonts w:hint="eastAsia" w:ascii="仿宋" w:hAnsi="仿宋" w:eastAsia="仿宋" w:cs="仿宋"/>
          <w:sz w:val="28"/>
          <w:szCs w:val="28"/>
        </w:rPr>
        <w:t>前提供下月工程进度计划报表，一式三份，先送监理单位在4日内审定后，送发包方核定，发包方在5个工作日内审定后，自留一份，返回监理方一份，承包方一份。</w:t>
      </w:r>
    </w:p>
    <w:p w14:paraId="141586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2）承担施工安全保卫工作及非夜间施工照明的责任和要求：</w:t>
      </w:r>
    </w:p>
    <w:p w14:paraId="747C95F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根据发包方及总监理工程师批准的施工组织设计和工程的具体情况采取相应的防护措施并负责安全保卫，费用由承包人负责。</w:t>
      </w:r>
    </w:p>
    <w:p w14:paraId="78C355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14:paraId="5774E72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14:paraId="5978AB9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施工场地周围地下管线和邻近建筑物、构筑物（含文物保护建筑）、古树名木的保护要求及费用承担：承包人按照有关规定做好保护工作，如有损坏，承包人应负责修复和赔偿，保护时所发生的费用由承包人承担。</w:t>
      </w:r>
    </w:p>
    <w:p w14:paraId="7613434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投标报价内，包干使用。</w:t>
      </w:r>
    </w:p>
    <w:p w14:paraId="38E35CE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7）双方约定承包人应做的其他工作：</w:t>
      </w:r>
    </w:p>
    <w:p w14:paraId="0E55D1E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①承包人对合同工程的管理：在工程施工期间，为加强管理和认真履行合同义务，承包人应按投标文件所报名单委派项目经理和项目技术负责人，应保证及时到位并常驻现场进行对本合同工程的管理，并保持其岗位的相对稳定。</w:t>
      </w:r>
    </w:p>
    <w:p w14:paraId="461F680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②承包人的职工：本合同签定后三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投标文件所报名单委派派驻现场的各类专业技术人员和质检人员。未经监理工程师的批准，这些人员不应无故不到位或被替换；若确实无法到位或需替换，需经监理工程师批准、建管单位审核后，用同等资质和经历的人员替换；</w:t>
      </w:r>
    </w:p>
    <w:p w14:paraId="7CD9173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③安全、保卫与环境保护</w:t>
      </w:r>
    </w:p>
    <w:p w14:paraId="1273B0C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在实施和完成本合同工程及其缺陷的修复的整个过程中，承包人应该：</w:t>
      </w:r>
    </w:p>
    <w:p w14:paraId="36BB70E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a、充分关注和保障所有在现场工作人员的安全，采取有效措施，使现场和合同工程的实施保持有条不紊，以免使上述人员的安全受到威胁。</w:t>
      </w:r>
    </w:p>
    <w:p w14:paraId="40A55A6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b、为了保护本合同工程免遭损坏，或为了现场附近和过往群众、车辆的安全与方便，在确有必要的时候和地方，或当监理工程师或有关主管部门要求时，应自费提供照明、警卫、护棚、警示标志等安全防护设施；</w:t>
      </w:r>
    </w:p>
    <w:p w14:paraId="0E1784C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c、承包人应熟悉和遵守环境保护法，并切实执行技术规范中有关环境保护方面的要求和规定。</w:t>
      </w:r>
    </w:p>
    <w:p w14:paraId="4185B97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④工程的照管与维护：</w:t>
      </w:r>
    </w:p>
    <w:p w14:paraId="2E56032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14:paraId="15277C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⑤弥补损失和损害的责任；</w:t>
      </w:r>
    </w:p>
    <w:p w14:paraId="1E9B2FA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在承包人负责照管与维护期间，如果本合同工程或其组成部分等损失和损害，不论出于什么原因（不可抗力除外），承包人均应自费弥补，达到合同要求。</w:t>
      </w:r>
    </w:p>
    <w:p w14:paraId="6D92D6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⑥料场使用费：</w:t>
      </w:r>
    </w:p>
    <w:p w14:paraId="7159B68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除另有规定外，承包人应承担并支付为获得本合同工程所需的材料等所发生的料场使用费及其他开支或补偿费。</w:t>
      </w:r>
    </w:p>
    <w:p w14:paraId="0B50A61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⑦施工对邻近房产和群众的干扰：</w:t>
      </w:r>
    </w:p>
    <w:p w14:paraId="4215FC4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14:paraId="15D334C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⑧配合管线单位施工：</w:t>
      </w:r>
    </w:p>
    <w:p w14:paraId="24A4A66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在管线单位进行施工时，承包人应按照发包人的要求在发包人指定的时间、地点为管线单位提供足够的工作面，为管线单位施工提供方便。</w:t>
      </w:r>
    </w:p>
    <w:p w14:paraId="773CC7C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⑨竣工验收时的现场清理：</w:t>
      </w:r>
    </w:p>
    <w:p w14:paraId="172D5AB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14:paraId="4D18615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项目经理</w:t>
      </w:r>
    </w:p>
    <w:p w14:paraId="4C1EC897">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 xml:space="preserve">3.2.1 </w:t>
      </w:r>
      <w:r>
        <w:rPr>
          <w:rFonts w:hint="eastAsia" w:ascii="仿宋" w:hAnsi="仿宋" w:eastAsia="仿宋" w:cs="仿宋"/>
          <w:sz w:val="28"/>
          <w:szCs w:val="28"/>
        </w:rPr>
        <w:t>项目经理：</w:t>
      </w:r>
    </w:p>
    <w:p w14:paraId="1155137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268893B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 </w:t>
      </w:r>
      <w:r>
        <w:rPr>
          <w:rFonts w:hint="eastAsia" w:ascii="仿宋" w:hAnsi="仿宋" w:eastAsia="仿宋" w:cs="仿宋"/>
          <w:sz w:val="28"/>
          <w:szCs w:val="28"/>
        </w:rPr>
        <w:t>；</w:t>
      </w:r>
    </w:p>
    <w:p w14:paraId="612312D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6D2C241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764EB1E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承包人对项目经理的授权范围如下：</w:t>
      </w:r>
      <w:r>
        <w:rPr>
          <w:rFonts w:hint="eastAsia" w:ascii="仿宋" w:hAnsi="仿宋" w:eastAsia="仿宋" w:cs="仿宋"/>
          <w:sz w:val="28"/>
          <w:szCs w:val="28"/>
          <w:u w:val="single"/>
        </w:rPr>
        <w:t>进行本工程的施工组织管理工作</w:t>
      </w:r>
      <w:r>
        <w:rPr>
          <w:rFonts w:hint="eastAsia" w:ascii="仿宋" w:hAnsi="仿宋" w:eastAsia="仿宋" w:cs="仿宋"/>
          <w:sz w:val="28"/>
          <w:szCs w:val="28"/>
        </w:rPr>
        <w:t>。</w:t>
      </w:r>
    </w:p>
    <w:p w14:paraId="37F969D2">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关于项目经理每月在施工现场的时间要求：</w:t>
      </w:r>
      <w:r>
        <w:rPr>
          <w:rFonts w:hint="eastAsia" w:ascii="仿宋" w:hAnsi="仿宋" w:eastAsia="仿宋" w:cs="仿宋"/>
          <w:sz w:val="28"/>
          <w:szCs w:val="28"/>
          <w:u w:val="single"/>
        </w:rPr>
        <w:t>项目部主要人员（项目经理、项目技术负责人、质检负责人、安全检查人员、项目工长、内业管理员等）必须常驻现场（每月不少于22天），每少一天罚款200-2000元/人。同时发包人有权拒付工程款，并保留有权终止合同，且不得返还承包人履约保证金的权利。</w:t>
      </w:r>
      <w:r>
        <w:rPr>
          <w:rFonts w:hint="eastAsia" w:ascii="仿宋" w:hAnsi="仿宋" w:eastAsia="仿宋" w:cs="仿宋"/>
          <w:sz w:val="28"/>
          <w:szCs w:val="28"/>
        </w:rPr>
        <w:t>。</w:t>
      </w:r>
    </w:p>
    <w:p w14:paraId="41E3E40C">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kern w:val="0"/>
          <w:sz w:val="28"/>
          <w:szCs w:val="28"/>
        </w:rPr>
        <w:t>项目经理未经批准，擅自离开施工现场的违约责任：</w:t>
      </w:r>
      <w:r>
        <w:rPr>
          <w:rFonts w:hint="eastAsia" w:ascii="仿宋" w:hAnsi="仿宋" w:eastAsia="仿宋" w:cs="仿宋"/>
          <w:sz w:val="28"/>
          <w:szCs w:val="28"/>
          <w:u w:val="single"/>
        </w:rPr>
        <w:t>罚款2000元/次</w:t>
      </w:r>
      <w:r>
        <w:rPr>
          <w:rFonts w:hint="eastAsia" w:ascii="仿宋" w:hAnsi="仿宋" w:eastAsia="仿宋" w:cs="仿宋"/>
          <w:sz w:val="28"/>
          <w:szCs w:val="28"/>
        </w:rPr>
        <w:t>。</w:t>
      </w:r>
    </w:p>
    <w:p w14:paraId="55F7E07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 工程照管与成品、半成品保护</w:t>
      </w:r>
    </w:p>
    <w:p w14:paraId="43458E0B">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承包人负责照管工程及工程相关的材料、工程设备的起始时间：</w:t>
      </w:r>
      <w:r>
        <w:rPr>
          <w:rFonts w:hint="eastAsia" w:ascii="仿宋" w:hAnsi="仿宋" w:eastAsia="仿宋" w:cs="仿宋"/>
          <w:kern w:val="0"/>
          <w:sz w:val="28"/>
          <w:szCs w:val="28"/>
          <w:u w:val="single"/>
        </w:rPr>
        <w:t>从开工之日起至工程交付发包人使用止</w:t>
      </w:r>
      <w:r>
        <w:rPr>
          <w:rFonts w:hint="eastAsia" w:ascii="仿宋" w:hAnsi="仿宋" w:eastAsia="仿宋" w:cs="仿宋"/>
          <w:kern w:val="0"/>
          <w:sz w:val="28"/>
          <w:szCs w:val="28"/>
        </w:rPr>
        <w:t>。</w:t>
      </w:r>
    </w:p>
    <w:p w14:paraId="759E86E7">
      <w:pPr>
        <w:spacing w:before="120" w:after="120" w:line="460" w:lineRule="exact"/>
        <w:ind w:firstLine="562" w:firstLineChars="200"/>
        <w:jc w:val="left"/>
        <w:rPr>
          <w:rFonts w:hint="eastAsia" w:ascii="仿宋" w:hAnsi="仿宋" w:eastAsia="仿宋" w:cs="仿宋"/>
          <w:b/>
          <w:sz w:val="28"/>
          <w:szCs w:val="28"/>
        </w:rPr>
      </w:pPr>
      <w:bookmarkStart w:id="140" w:name="_Toc296503162"/>
      <w:bookmarkStart w:id="141" w:name="_Toc292559366"/>
      <w:bookmarkStart w:id="142" w:name="_Toc292559871"/>
      <w:bookmarkStart w:id="143" w:name="_Toc296347161"/>
      <w:bookmarkStart w:id="144" w:name="_Toc296944501"/>
      <w:bookmarkStart w:id="145" w:name="_Toc296890990"/>
      <w:bookmarkStart w:id="146" w:name="_Toc296891202"/>
      <w:bookmarkStart w:id="147" w:name="_Toc296346663"/>
      <w:bookmarkStart w:id="148" w:name="_Toc297120462"/>
      <w:bookmarkStart w:id="149" w:name="_Toc267251413"/>
      <w:bookmarkStart w:id="150" w:name="_Toc297048348"/>
      <w:r>
        <w:rPr>
          <w:rFonts w:hint="eastAsia" w:ascii="仿宋" w:hAnsi="仿宋" w:eastAsia="仿宋" w:cs="仿宋"/>
          <w:b/>
          <w:sz w:val="28"/>
          <w:szCs w:val="28"/>
        </w:rPr>
        <w:t>4、监</w:t>
      </w:r>
      <w:bookmarkEnd w:id="140"/>
      <w:bookmarkEnd w:id="141"/>
      <w:bookmarkEnd w:id="142"/>
      <w:bookmarkEnd w:id="143"/>
      <w:bookmarkEnd w:id="144"/>
      <w:bookmarkEnd w:id="145"/>
      <w:bookmarkEnd w:id="146"/>
      <w:bookmarkEnd w:id="147"/>
      <w:bookmarkEnd w:id="148"/>
      <w:bookmarkEnd w:id="149"/>
      <w:bookmarkEnd w:id="150"/>
      <w:r>
        <w:rPr>
          <w:rFonts w:hint="eastAsia" w:ascii="仿宋" w:hAnsi="仿宋" w:eastAsia="仿宋" w:cs="仿宋"/>
          <w:b/>
          <w:sz w:val="28"/>
          <w:szCs w:val="28"/>
        </w:rPr>
        <w:t>理人</w:t>
      </w:r>
    </w:p>
    <w:p w14:paraId="37AF9DE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4.1监理人的一般规定</w:t>
      </w:r>
    </w:p>
    <w:p w14:paraId="43EF43BF">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关于监理人的监理内容：</w:t>
      </w:r>
      <w:r>
        <w:rPr>
          <w:rFonts w:hint="eastAsia" w:ascii="仿宋" w:hAnsi="仿宋" w:eastAsia="仿宋" w:cs="仿宋"/>
          <w:sz w:val="28"/>
          <w:szCs w:val="28"/>
          <w:u w:val="single"/>
        </w:rPr>
        <w:t>承担工程质量、安全_、施工进度的监督（参与本工程全过程施工工程质量、安全生产的监督），包括后期签证、变更、结算审核等相关内容。</w:t>
      </w:r>
    </w:p>
    <w:p w14:paraId="1E815379">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关于监理人的监理权限：</w:t>
      </w:r>
      <w:r>
        <w:rPr>
          <w:rFonts w:hint="eastAsia" w:ascii="仿宋" w:hAnsi="仿宋" w:eastAsia="仿宋" w:cs="仿宋"/>
          <w:sz w:val="28"/>
          <w:szCs w:val="28"/>
          <w:u w:val="single"/>
        </w:rPr>
        <w:t>重大工程的计量、增加清单以外的工程项目、设计变更、单价调整等。</w:t>
      </w:r>
      <w:r>
        <w:rPr>
          <w:rFonts w:hint="eastAsia" w:ascii="仿宋" w:hAnsi="仿宋" w:eastAsia="仿宋" w:cs="仿宋"/>
          <w:sz w:val="28"/>
          <w:szCs w:val="28"/>
        </w:rPr>
        <w:t xml:space="preserve">。 </w:t>
      </w:r>
    </w:p>
    <w:p w14:paraId="75D4D02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监理人员</w:t>
      </w:r>
    </w:p>
    <w:p w14:paraId="68B6305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总监理工程师：</w:t>
      </w:r>
    </w:p>
    <w:p w14:paraId="10C1507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19882E3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职    务：</w:t>
      </w:r>
      <w:r>
        <w:rPr>
          <w:rFonts w:hint="eastAsia" w:ascii="仿宋" w:hAnsi="仿宋" w:eastAsia="仿宋" w:cs="仿宋"/>
          <w:sz w:val="28"/>
          <w:szCs w:val="28"/>
          <w:u w:val="single"/>
        </w:rPr>
        <w:t> </w:t>
      </w:r>
      <w:r>
        <w:rPr>
          <w:rFonts w:hint="eastAsia" w:ascii="仿宋" w:hAnsi="仿宋" w:eastAsia="仿宋" w:cs="仿宋"/>
          <w:sz w:val="28"/>
          <w:szCs w:val="28"/>
        </w:rPr>
        <w:t>；</w:t>
      </w:r>
    </w:p>
    <w:p w14:paraId="12F6CDB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监理工程师执业资格证书号：</w:t>
      </w:r>
      <w:r>
        <w:rPr>
          <w:rFonts w:hint="eastAsia" w:ascii="仿宋" w:hAnsi="仿宋" w:eastAsia="仿宋" w:cs="仿宋"/>
          <w:sz w:val="28"/>
          <w:szCs w:val="28"/>
          <w:u w:val="single"/>
        </w:rPr>
        <w:t></w:t>
      </w:r>
      <w:r>
        <w:rPr>
          <w:rFonts w:hint="eastAsia" w:ascii="仿宋" w:hAnsi="仿宋" w:eastAsia="仿宋" w:cs="仿宋"/>
          <w:sz w:val="28"/>
          <w:szCs w:val="28"/>
        </w:rPr>
        <w:t>；</w:t>
      </w:r>
    </w:p>
    <w:p w14:paraId="0C25471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13B154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 </w:t>
      </w:r>
      <w:r>
        <w:rPr>
          <w:rFonts w:hint="eastAsia" w:ascii="仿宋" w:hAnsi="仿宋" w:eastAsia="仿宋" w:cs="仿宋"/>
          <w:sz w:val="28"/>
          <w:szCs w:val="28"/>
        </w:rPr>
        <w:t>；</w:t>
      </w:r>
    </w:p>
    <w:p w14:paraId="654238D2">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通信地址：</w:t>
      </w:r>
      <w:r>
        <w:rPr>
          <w:rFonts w:hint="eastAsia" w:ascii="仿宋" w:hAnsi="仿宋" w:eastAsia="仿宋" w:cs="仿宋"/>
          <w:sz w:val="28"/>
          <w:szCs w:val="28"/>
          <w:u w:val="single"/>
        </w:rPr>
        <w:t>   </w:t>
      </w:r>
      <w:r>
        <w:rPr>
          <w:rFonts w:hint="eastAsia" w:ascii="仿宋" w:hAnsi="仿宋" w:eastAsia="仿宋" w:cs="仿宋"/>
          <w:sz w:val="28"/>
          <w:szCs w:val="28"/>
        </w:rPr>
        <w:t>；关于监理人的其他约定：</w:t>
      </w:r>
      <w:r>
        <w:rPr>
          <w:rFonts w:hint="eastAsia" w:ascii="仿宋" w:hAnsi="仿宋" w:eastAsia="仿宋" w:cs="仿宋"/>
          <w:sz w:val="28"/>
          <w:szCs w:val="28"/>
          <w:u w:val="single"/>
        </w:rPr>
        <w:t>对工程施工过程中质量、进度、造价、安全生产、文明施工及质量缺陷进行全过程监理。</w:t>
      </w:r>
    </w:p>
    <w:p w14:paraId="7740577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 商定或确定</w:t>
      </w:r>
    </w:p>
    <w:p w14:paraId="3CBBE33B">
      <w:pPr>
        <w:spacing w:line="460" w:lineRule="exact"/>
        <w:ind w:firstLine="560" w:firstLineChars="200"/>
        <w:rPr>
          <w:rFonts w:hint="eastAsia" w:ascii="仿宋" w:hAnsi="仿宋" w:eastAsia="仿宋" w:cs="仿宋"/>
          <w:sz w:val="28"/>
          <w:szCs w:val="28"/>
        </w:rPr>
      </w:pPr>
      <w:bookmarkStart w:id="151" w:name="_Toc267251418"/>
      <w:r>
        <w:rPr>
          <w:rFonts w:hint="eastAsia" w:ascii="仿宋" w:hAnsi="仿宋" w:eastAsia="仿宋" w:cs="仿宋"/>
          <w:sz w:val="28"/>
          <w:szCs w:val="28"/>
        </w:rPr>
        <w:t>在发包人和承包人不能通过协商达成一致意见时，发包人授权监理人对以下事项进行确定：</w:t>
      </w:r>
      <w:bookmarkStart w:id="152" w:name="_Toc351203637"/>
      <w:r>
        <w:rPr>
          <w:rFonts w:hint="eastAsia" w:ascii="仿宋" w:hAnsi="仿宋" w:eastAsia="仿宋" w:cs="仿宋"/>
          <w:sz w:val="28"/>
          <w:szCs w:val="28"/>
          <w:u w:val="single"/>
        </w:rPr>
        <w:t>发包人、监理人和承包人共同协商。</w:t>
      </w:r>
    </w:p>
    <w:p w14:paraId="48C08CF3">
      <w:pPr>
        <w:spacing w:before="120" w:after="120"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5</w:t>
      </w:r>
      <w:bookmarkEnd w:id="151"/>
      <w:bookmarkStart w:id="153" w:name="_Toc292559367"/>
      <w:bookmarkStart w:id="154" w:name="_Toc296346664"/>
      <w:bookmarkStart w:id="155" w:name="_Toc296891203"/>
      <w:bookmarkStart w:id="156" w:name="_Toc296944502"/>
      <w:bookmarkStart w:id="157" w:name="_Toc296503163"/>
      <w:bookmarkStart w:id="158" w:name="_Toc297120463"/>
      <w:bookmarkStart w:id="159" w:name="_Toc292559872"/>
      <w:bookmarkStart w:id="160" w:name="_Toc296347162"/>
      <w:bookmarkStart w:id="161" w:name="_Toc297048349"/>
      <w:bookmarkStart w:id="162" w:name="_Toc296890991"/>
      <w:r>
        <w:rPr>
          <w:rFonts w:hint="eastAsia" w:ascii="仿宋" w:hAnsi="仿宋" w:eastAsia="仿宋" w:cs="仿宋"/>
          <w:b/>
          <w:sz w:val="28"/>
          <w:szCs w:val="28"/>
        </w:rPr>
        <w:t>. 工程质量</w:t>
      </w:r>
      <w:bookmarkEnd w:id="152"/>
    </w:p>
    <w:p w14:paraId="28C1E0C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质量要求</w:t>
      </w:r>
    </w:p>
    <w:p w14:paraId="0ECBB7E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特殊质量标准和要求：</w:t>
      </w:r>
      <w:r>
        <w:rPr>
          <w:rFonts w:hint="eastAsia" w:ascii="仿宋" w:hAnsi="仿宋" w:eastAsia="仿宋" w:cs="仿宋"/>
          <w:sz w:val="28"/>
          <w:szCs w:val="28"/>
          <w:u w:val="single"/>
        </w:rPr>
        <w:t>按现行质量验收合格标准执行</w:t>
      </w:r>
      <w:r>
        <w:rPr>
          <w:rFonts w:hint="eastAsia" w:ascii="仿宋" w:hAnsi="仿宋" w:eastAsia="仿宋" w:cs="仿宋"/>
          <w:sz w:val="28"/>
          <w:szCs w:val="28"/>
        </w:rPr>
        <w:t>。</w:t>
      </w:r>
    </w:p>
    <w:p w14:paraId="615AB5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前施工单位须提供第三方专业空气质量检测单位（须取得了中国计量认证（CMA）的资质认定）检测合格的报告（检测指标包括TVOC、甲醛、苯、氨、氡），检测要求按照GB50325-2010（2013版）执行，否则不予验收。</w:t>
      </w:r>
    </w:p>
    <w:p w14:paraId="3199D8D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5.2隐蔽工程检查</w:t>
      </w:r>
    </w:p>
    <w:p w14:paraId="6035A1E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承包人提前通知监理人隐蔽工程检查的期限的约定：</w:t>
      </w:r>
      <w:r>
        <w:rPr>
          <w:rFonts w:hint="eastAsia" w:ascii="仿宋" w:hAnsi="仿宋" w:eastAsia="仿宋" w:cs="仿宋"/>
          <w:sz w:val="28"/>
          <w:szCs w:val="28"/>
          <w:u w:val="single"/>
        </w:rPr>
        <w:t>提前2天通知监理人和发包人</w:t>
      </w:r>
      <w:r>
        <w:rPr>
          <w:rFonts w:hint="eastAsia" w:ascii="仿宋" w:hAnsi="仿宋" w:eastAsia="仿宋" w:cs="仿宋"/>
          <w:sz w:val="28"/>
          <w:szCs w:val="28"/>
        </w:rPr>
        <w:t>。</w:t>
      </w:r>
    </w:p>
    <w:p w14:paraId="1C20E89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监理人不能按时进行检查时，应提前</w:t>
      </w:r>
      <w:r>
        <w:rPr>
          <w:rFonts w:hint="eastAsia" w:ascii="仿宋" w:hAnsi="仿宋" w:eastAsia="仿宋" w:cs="仿宋"/>
          <w:sz w:val="28"/>
          <w:szCs w:val="28"/>
          <w:u w:val="single"/>
        </w:rPr>
        <w:t>24</w:t>
      </w:r>
      <w:r>
        <w:rPr>
          <w:rFonts w:hint="eastAsia" w:ascii="仿宋" w:hAnsi="仿宋" w:eastAsia="仿宋" w:cs="仿宋"/>
          <w:sz w:val="28"/>
          <w:szCs w:val="28"/>
        </w:rPr>
        <w:t>小时提交书面延期要求。</w:t>
      </w:r>
    </w:p>
    <w:p w14:paraId="017E80C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关于延期最长不得超过：</w:t>
      </w:r>
      <w:r>
        <w:rPr>
          <w:rFonts w:hint="eastAsia" w:ascii="仿宋" w:hAnsi="仿宋" w:eastAsia="仿宋" w:cs="仿宋"/>
          <w:sz w:val="28"/>
          <w:szCs w:val="28"/>
          <w:u w:val="single"/>
        </w:rPr>
        <w:t>24</w:t>
      </w:r>
      <w:r>
        <w:rPr>
          <w:rFonts w:hint="eastAsia" w:ascii="仿宋" w:hAnsi="仿宋" w:eastAsia="仿宋" w:cs="仿宋"/>
          <w:sz w:val="28"/>
          <w:szCs w:val="28"/>
        </w:rPr>
        <w:t>小时。</w:t>
      </w:r>
    </w:p>
    <w:p w14:paraId="6357EEF7">
      <w:pPr>
        <w:spacing w:before="120" w:after="120" w:line="460" w:lineRule="exact"/>
        <w:ind w:firstLine="562" w:firstLineChars="200"/>
        <w:jc w:val="left"/>
        <w:rPr>
          <w:rFonts w:hint="eastAsia" w:ascii="仿宋" w:hAnsi="仿宋" w:eastAsia="仿宋" w:cs="仿宋"/>
          <w:b/>
          <w:sz w:val="28"/>
          <w:szCs w:val="28"/>
        </w:rPr>
      </w:pPr>
      <w:bookmarkStart w:id="163" w:name="_Toc351203638"/>
      <w:r>
        <w:rPr>
          <w:rFonts w:hint="eastAsia" w:ascii="仿宋" w:hAnsi="仿宋" w:eastAsia="仿宋" w:cs="仿宋"/>
          <w:b/>
          <w:sz w:val="28"/>
          <w:szCs w:val="28"/>
        </w:rPr>
        <w:t>6. 安全文明施工与环境保护</w:t>
      </w:r>
      <w:bookmarkEnd w:id="163"/>
    </w:p>
    <w:p w14:paraId="0780CF62">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承包人应按照法律规定进行施工，开工前做好安全技术交底工作，施工过程中做好各项安全防护措施。</w:t>
      </w:r>
    </w:p>
    <w:p w14:paraId="39F48891">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承包人在工程施工期间，应当采取措施保持施工现场平整，物料堆放整齐。工程所在地有关政府行政管理部门有特殊要求的，按照其要求执行。</w:t>
      </w:r>
    </w:p>
    <w:p w14:paraId="4F4A0C2E">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7</w:t>
      </w:r>
      <w:bookmarkStart w:id="164" w:name="_Toc312678010"/>
      <w:bookmarkStart w:id="165" w:name="_Toc300934968"/>
      <w:bookmarkStart w:id="166" w:name="_Toc303539125"/>
      <w:bookmarkStart w:id="167" w:name="_Toc297123516"/>
      <w:bookmarkStart w:id="168" w:name="_Toc297216175"/>
      <w:bookmarkStart w:id="169" w:name="_Toc304295546"/>
      <w:bookmarkStart w:id="170" w:name="_Toc312677484"/>
      <w:r>
        <w:rPr>
          <w:rFonts w:hint="eastAsia" w:ascii="仿宋" w:hAnsi="仿宋" w:eastAsia="仿宋" w:cs="仿宋"/>
          <w:b/>
          <w:sz w:val="28"/>
          <w:szCs w:val="28"/>
        </w:rPr>
        <w:t>. 工期延误</w:t>
      </w:r>
    </w:p>
    <w:bookmarkEnd w:id="164"/>
    <w:bookmarkEnd w:id="165"/>
    <w:bookmarkEnd w:id="166"/>
    <w:bookmarkEnd w:id="167"/>
    <w:bookmarkEnd w:id="168"/>
    <w:bookmarkEnd w:id="169"/>
    <w:bookmarkEnd w:id="170"/>
    <w:p w14:paraId="45AF0B9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 1 因发包人原因导致工期延误</w:t>
      </w:r>
    </w:p>
    <w:p w14:paraId="270181F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工期顺延，合同价不改变。</w:t>
      </w:r>
    </w:p>
    <w:p w14:paraId="6E8505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w:t>
      </w:r>
      <w:bookmarkStart w:id="171" w:name="_Toc318581169"/>
      <w:bookmarkStart w:id="172" w:name="_Toc312678012"/>
      <w:bookmarkStart w:id="173" w:name="_Toc312677486"/>
      <w:bookmarkStart w:id="174" w:name="_Toc300934970"/>
      <w:bookmarkStart w:id="175" w:name="_Toc297216177"/>
      <w:bookmarkStart w:id="176" w:name="_Toc297123518"/>
      <w:bookmarkStart w:id="177" w:name="_Toc303539127"/>
      <w:bookmarkStart w:id="178" w:name="_Toc304295548"/>
      <w:r>
        <w:rPr>
          <w:rFonts w:hint="eastAsia" w:ascii="仿宋" w:hAnsi="仿宋" w:eastAsia="仿宋" w:cs="仿宋"/>
          <w:sz w:val="28"/>
          <w:szCs w:val="28"/>
        </w:rPr>
        <w:t>.2 因承包人原因导致工期延误</w:t>
      </w:r>
    </w:p>
    <w:bookmarkEnd w:id="171"/>
    <w:bookmarkEnd w:id="172"/>
    <w:bookmarkEnd w:id="173"/>
    <w:p w14:paraId="1ECDB76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w:t>
      </w:r>
      <w:bookmarkStart w:id="179" w:name="_Toc312678013"/>
      <w:bookmarkStart w:id="180" w:name="_Toc312677487"/>
      <w:bookmarkStart w:id="181" w:name="_Toc318581170"/>
      <w:r>
        <w:rPr>
          <w:rFonts w:hint="eastAsia" w:ascii="仿宋" w:hAnsi="仿宋" w:eastAsia="仿宋" w:cs="仿宋"/>
          <w:sz w:val="28"/>
          <w:szCs w:val="28"/>
        </w:rPr>
        <w:t>承包人原因造成工期延误，逾期竣工违约金的计算方法为：</w:t>
      </w:r>
      <w:r>
        <w:rPr>
          <w:rFonts w:hint="eastAsia" w:ascii="仿宋" w:hAnsi="仿宋" w:eastAsia="仿宋" w:cs="仿宋"/>
          <w:sz w:val="28"/>
          <w:szCs w:val="28"/>
          <w:u w:val="single"/>
        </w:rPr>
        <w:t>工期每拖延1天支付合同结算金额的0.1%的违约金</w:t>
      </w:r>
      <w:r>
        <w:rPr>
          <w:rFonts w:hint="eastAsia" w:ascii="仿宋" w:hAnsi="仿宋" w:eastAsia="仿宋" w:cs="仿宋"/>
          <w:sz w:val="28"/>
          <w:szCs w:val="28"/>
        </w:rPr>
        <w:t>。</w:t>
      </w:r>
      <w:bookmarkEnd w:id="174"/>
      <w:bookmarkEnd w:id="175"/>
      <w:bookmarkEnd w:id="176"/>
      <w:bookmarkEnd w:id="177"/>
      <w:bookmarkEnd w:id="178"/>
      <w:bookmarkEnd w:id="179"/>
      <w:bookmarkEnd w:id="180"/>
    </w:p>
    <w:bookmarkEnd w:id="181"/>
    <w:p w14:paraId="555A89B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因承包人原因造成工期延误，逾</w:t>
      </w:r>
      <w:bookmarkStart w:id="182" w:name="_Toc318581171"/>
      <w:bookmarkStart w:id="183" w:name="_Toc312678014"/>
      <w:r>
        <w:rPr>
          <w:rFonts w:hint="eastAsia" w:ascii="仿宋" w:hAnsi="仿宋" w:eastAsia="仿宋" w:cs="仿宋"/>
          <w:sz w:val="28"/>
          <w:szCs w:val="28"/>
        </w:rPr>
        <w:t>期竣工违约金的上限：</w:t>
      </w:r>
      <w:r>
        <w:rPr>
          <w:rFonts w:hint="eastAsia" w:ascii="仿宋" w:hAnsi="仿宋" w:eastAsia="仿宋" w:cs="仿宋"/>
          <w:sz w:val="28"/>
          <w:szCs w:val="28"/>
          <w:u w:val="single"/>
        </w:rPr>
        <w:t>合同价款的10%</w:t>
      </w:r>
      <w:r>
        <w:rPr>
          <w:rFonts w:hint="eastAsia" w:ascii="仿宋" w:hAnsi="仿宋" w:eastAsia="仿宋" w:cs="仿宋"/>
          <w:sz w:val="28"/>
          <w:szCs w:val="28"/>
        </w:rPr>
        <w:t>。</w:t>
      </w:r>
    </w:p>
    <w:bookmarkEnd w:id="182"/>
    <w:bookmarkEnd w:id="183"/>
    <w:p w14:paraId="18650562">
      <w:pPr>
        <w:spacing w:before="120" w:after="120" w:line="460" w:lineRule="exact"/>
        <w:ind w:firstLine="562" w:firstLineChars="200"/>
        <w:jc w:val="left"/>
        <w:rPr>
          <w:rFonts w:hint="eastAsia" w:ascii="仿宋" w:hAnsi="仿宋" w:eastAsia="仿宋" w:cs="仿宋"/>
          <w:b/>
          <w:sz w:val="28"/>
          <w:szCs w:val="28"/>
        </w:rPr>
      </w:pPr>
      <w:bookmarkStart w:id="184" w:name="_Toc351203640"/>
      <w:r>
        <w:rPr>
          <w:rFonts w:hint="eastAsia" w:ascii="仿宋" w:hAnsi="仿宋" w:eastAsia="仿宋" w:cs="仿宋"/>
          <w:b/>
          <w:sz w:val="28"/>
          <w:szCs w:val="28"/>
        </w:rPr>
        <w:t>8. 材料与设备</w:t>
      </w:r>
      <w:bookmarkEnd w:id="184"/>
    </w:p>
    <w:p w14:paraId="741E554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8.1承包人采购材料与工程设备</w:t>
      </w:r>
    </w:p>
    <w:p w14:paraId="17A07AF4">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承包人应按照设计和有关标准要求采购，并提供产品合格证明及出厂证明，对材料、工程设备质量负责。</w:t>
      </w:r>
    </w:p>
    <w:p w14:paraId="5D8257F2">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对于招标文件“材料、设备品牌/厂家参考表”表中的材料（设备），承包人在实施采购前，必须报发包人同意后才能进行采购。招标文件“材料、设备品牌/厂家参考表”表以外的主要材料（设备），承包人在实施采购前，必须报发包人、监理人同意后方可进行采购，以上两种情况中标所报单价均不调整。若有特殊原因需更换品牌，在采购前2个月报监理人及发包人，经监理人及发包人认可后方能采购。</w:t>
      </w:r>
      <w:r>
        <w:rPr>
          <w:rFonts w:hint="eastAsia" w:ascii="仿宋" w:hAnsi="仿宋" w:eastAsia="仿宋" w:cs="仿宋"/>
          <w:b/>
          <w:sz w:val="28"/>
          <w:szCs w:val="28"/>
          <w:u w:val="single"/>
        </w:rPr>
        <w:t>未经发包人进行质量认定的主要材料，不得用于本工程项目，若因此给发包人造成的损失则由承包人承担。</w:t>
      </w:r>
    </w:p>
    <w:p w14:paraId="1F0B86F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53"/>
    <w:bookmarkEnd w:id="154"/>
    <w:bookmarkEnd w:id="155"/>
    <w:bookmarkEnd w:id="156"/>
    <w:bookmarkEnd w:id="157"/>
    <w:bookmarkEnd w:id="158"/>
    <w:bookmarkEnd w:id="159"/>
    <w:bookmarkEnd w:id="160"/>
    <w:bookmarkEnd w:id="161"/>
    <w:bookmarkEnd w:id="162"/>
    <w:p w14:paraId="1962AD46">
      <w:pPr>
        <w:spacing w:line="460" w:lineRule="exact"/>
        <w:ind w:firstLine="560" w:firstLineChars="200"/>
        <w:jc w:val="left"/>
        <w:rPr>
          <w:rFonts w:hint="eastAsia" w:ascii="仿宋" w:hAnsi="仿宋" w:eastAsia="仿宋" w:cs="仿宋"/>
          <w:kern w:val="0"/>
          <w:sz w:val="28"/>
          <w:szCs w:val="28"/>
          <w:u w:val="single"/>
        </w:rPr>
      </w:pPr>
      <w:bookmarkStart w:id="185" w:name="_Toc312678020"/>
      <w:bookmarkStart w:id="186" w:name="_Toc296346669"/>
      <w:bookmarkStart w:id="187" w:name="_Toc312677494"/>
      <w:bookmarkStart w:id="188" w:name="_Toc296347167"/>
      <w:bookmarkStart w:id="189" w:name="_Toc296891208"/>
      <w:bookmarkStart w:id="190" w:name="_Toc280868656"/>
      <w:bookmarkStart w:id="191" w:name="_Toc296944507"/>
      <w:bookmarkStart w:id="192" w:name="_Toc303539137"/>
      <w:bookmarkStart w:id="193" w:name="_Toc296890996"/>
      <w:bookmarkStart w:id="194" w:name="_Toc318581173"/>
      <w:bookmarkStart w:id="195" w:name="_Toc304295557"/>
      <w:bookmarkStart w:id="196" w:name="_Toc297120468"/>
      <w:bookmarkStart w:id="197" w:name="_Toc267251424"/>
      <w:bookmarkStart w:id="198" w:name="_Toc300934980"/>
      <w:bookmarkStart w:id="199" w:name="_Toc297048354"/>
      <w:bookmarkStart w:id="200" w:name="_Toc280868655"/>
      <w:bookmarkStart w:id="201" w:name="_Toc297216187"/>
      <w:bookmarkStart w:id="202" w:name="_Toc297123528"/>
      <w:bookmarkStart w:id="203" w:name="_Toc296503168"/>
      <w:r>
        <w:rPr>
          <w:rFonts w:hint="eastAsia" w:ascii="仿宋" w:hAnsi="仿宋" w:eastAsia="仿宋" w:cs="仿宋"/>
          <w:sz w:val="28"/>
          <w:szCs w:val="28"/>
        </w:rPr>
        <w:t>8.2 样品</w:t>
      </w:r>
    </w:p>
    <w:p w14:paraId="3C0B645F">
      <w:pPr>
        <w:autoSpaceDE w:val="0"/>
        <w:autoSpaceDN w:val="0"/>
        <w:adjustRightInd w:val="0"/>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样品的报送与封存</w:t>
      </w:r>
    </w:p>
    <w:p w14:paraId="015EF2F0">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需要承包人报送样品的材料或工程设备，样品的种类、名称、规格、数量要求：</w:t>
      </w:r>
      <w:r>
        <w:rPr>
          <w:rFonts w:hint="eastAsia" w:ascii="仿宋" w:hAnsi="仿宋" w:eastAsia="仿宋" w:cs="仿宋"/>
          <w:sz w:val="28"/>
          <w:szCs w:val="28"/>
          <w:u w:val="single"/>
        </w:rPr>
        <w:t>材料在采购前应将样品送发包人，经发包人认可进行封样后方可进行采购，承包人投标时已将可能发生的费用自行充分考虑在报价中包干使用，不另行签证</w:t>
      </w:r>
      <w:r>
        <w:rPr>
          <w:rFonts w:hint="eastAsia" w:ascii="仿宋" w:hAnsi="仿宋" w:eastAsia="仿宋" w:cs="仿宋"/>
          <w:sz w:val="28"/>
          <w:szCs w:val="28"/>
        </w:rPr>
        <w:t>。</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14:paraId="09CCD40D">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04" w:name="_Toc296346694"/>
      <w:bookmarkStart w:id="205" w:name="_Toc296503193"/>
      <w:bookmarkStart w:id="206" w:name="_Toc351203642"/>
      <w:bookmarkStart w:id="207" w:name="_Toc304295566"/>
      <w:bookmarkStart w:id="208" w:name="_Toc297123540"/>
      <w:bookmarkStart w:id="209" w:name="_Toc292559903"/>
      <w:bookmarkStart w:id="210" w:name="_Toc297048379"/>
      <w:bookmarkStart w:id="211" w:name="_Toc296347192"/>
      <w:bookmarkStart w:id="212" w:name="_Toc296891021"/>
      <w:bookmarkStart w:id="213" w:name="_Toc297216199"/>
      <w:bookmarkStart w:id="214" w:name="_Toc297120493"/>
      <w:bookmarkStart w:id="215" w:name="_Toc303539146"/>
      <w:bookmarkStart w:id="216" w:name="_Toc292559398"/>
      <w:bookmarkStart w:id="217" w:name="_Toc296891233"/>
      <w:bookmarkStart w:id="218" w:name="_Toc300934989"/>
      <w:bookmarkStart w:id="219" w:name="_Toc296944532"/>
      <w:bookmarkStart w:id="220" w:name="_Toc312678025"/>
      <w:bookmarkStart w:id="221" w:name="_Toc312677499"/>
      <w:bookmarkStart w:id="222" w:name="_Toc267251435"/>
      <w:bookmarkStart w:id="223" w:name="_Toc267251439"/>
      <w:bookmarkStart w:id="224" w:name="_Toc267251441"/>
      <w:bookmarkStart w:id="225" w:name="_Toc267251437"/>
      <w:bookmarkStart w:id="226" w:name="_Toc267251440"/>
      <w:bookmarkStart w:id="227" w:name="_Toc267251433"/>
      <w:r>
        <w:rPr>
          <w:rFonts w:hint="eastAsia" w:ascii="仿宋" w:hAnsi="仿宋" w:eastAsia="仿宋" w:cs="仿宋"/>
          <w:b/>
          <w:sz w:val="28"/>
          <w:szCs w:val="28"/>
        </w:rPr>
        <w:t>9. 变更</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bookmarkEnd w:id="220"/>
    <w:bookmarkEnd w:id="221"/>
    <w:p w14:paraId="75314299">
      <w:pPr>
        <w:spacing w:line="460" w:lineRule="exact"/>
        <w:ind w:firstLine="560" w:firstLineChars="200"/>
        <w:rPr>
          <w:rFonts w:hint="eastAsia" w:ascii="仿宋" w:hAnsi="仿宋" w:eastAsia="仿宋" w:cs="仿宋"/>
          <w:sz w:val="28"/>
          <w:szCs w:val="28"/>
        </w:rPr>
      </w:pPr>
      <w:bookmarkStart w:id="228" w:name="_Toc296944533"/>
      <w:bookmarkStart w:id="229" w:name="_Toc300934990"/>
      <w:bookmarkStart w:id="230" w:name="_Toc303539147"/>
      <w:bookmarkStart w:id="231" w:name="_Toc297123541"/>
      <w:bookmarkStart w:id="232" w:name="_Toc312677500"/>
      <w:bookmarkStart w:id="233" w:name="_Toc296346695"/>
      <w:bookmarkStart w:id="234" w:name="_Toc297216200"/>
      <w:bookmarkStart w:id="235" w:name="_Toc296891022"/>
      <w:bookmarkStart w:id="236" w:name="_Toc304295567"/>
      <w:bookmarkStart w:id="237" w:name="_Toc292559399"/>
      <w:bookmarkStart w:id="238" w:name="_Toc312678026"/>
      <w:bookmarkStart w:id="239" w:name="_Toc296503194"/>
      <w:bookmarkStart w:id="240" w:name="_Toc296347193"/>
      <w:bookmarkStart w:id="241" w:name="_Toc296891234"/>
      <w:bookmarkStart w:id="242" w:name="_Toc292559904"/>
      <w:bookmarkStart w:id="243" w:name="_Toc297120494"/>
      <w:bookmarkStart w:id="244" w:name="_Toc297048380"/>
      <w:r>
        <w:rPr>
          <w:rFonts w:hint="eastAsia" w:ascii="仿宋" w:hAnsi="仿宋" w:eastAsia="仿宋" w:cs="仿宋"/>
          <w:sz w:val="28"/>
          <w:szCs w:val="28"/>
        </w:rPr>
        <w:t>9.1变更的范围</w:t>
      </w:r>
    </w:p>
    <w:p w14:paraId="714D1164">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关于变更的范围的约定：</w:t>
      </w:r>
      <w:r>
        <w:rPr>
          <w:rFonts w:hint="eastAsia" w:ascii="仿宋" w:hAnsi="仿宋" w:eastAsia="仿宋" w:cs="仿宋"/>
          <w:sz w:val="28"/>
          <w:szCs w:val="28"/>
          <w:u w:val="single"/>
        </w:rPr>
        <w:t>由发包人确定。</w:t>
      </w:r>
    </w:p>
    <w:p w14:paraId="5D45074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 变更估价</w:t>
      </w:r>
    </w:p>
    <w:p w14:paraId="1B99400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变更估价原则:关于变更估价的约定按下列方法进行：</w:t>
      </w:r>
    </w:p>
    <w:p w14:paraId="79346AA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1）已标价工程量清单中已有适用于变更工程的价格，按已标价工程量清单中已有的价格变更合同价款；</w:t>
      </w:r>
    </w:p>
    <w:p w14:paraId="23313DD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2）已标价工程量清单中只有类似于变更工程的价格，可以参照类似价格变更合同价款。</w:t>
      </w:r>
    </w:p>
    <w:p w14:paraId="517D686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14:paraId="5466E78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3）已标价工程量清单中没有适用或类似于变更工程价格的，该项目需重新确定综合单价。</w:t>
      </w:r>
    </w:p>
    <w:p w14:paraId="24054AA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重新确定综合单价办法：按2020《四川省建设工程工程量清单计价定额》及相关配套文件组价后乘以投标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308DDC79">
      <w:pPr>
        <w:spacing w:line="460" w:lineRule="exact"/>
        <w:ind w:firstLine="560" w:firstLineChars="200"/>
        <w:rPr>
          <w:rFonts w:hint="eastAsia" w:ascii="仿宋" w:hAnsi="仿宋" w:eastAsia="仿宋" w:cs="仿宋"/>
          <w:sz w:val="28"/>
          <w:szCs w:val="28"/>
        </w:rPr>
      </w:pPr>
      <w:bookmarkStart w:id="245" w:name="_Toc296346592"/>
      <w:bookmarkStart w:id="246" w:name="_Toc296503091"/>
      <w:bookmarkStart w:id="247" w:name="_Toc337558796"/>
      <w:bookmarkStart w:id="248" w:name="_Toc351203576"/>
      <w:r>
        <w:rPr>
          <w:rFonts w:hint="eastAsia" w:ascii="仿宋" w:hAnsi="仿宋" w:eastAsia="仿宋" w:cs="仿宋"/>
          <w:sz w:val="28"/>
          <w:szCs w:val="28"/>
        </w:rPr>
        <w:t>9.3计日工</w:t>
      </w:r>
      <w:bookmarkEnd w:id="245"/>
      <w:bookmarkEnd w:id="246"/>
      <w:bookmarkEnd w:id="247"/>
      <w:bookmarkEnd w:id="248"/>
    </w:p>
    <w:p w14:paraId="233F4675">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14:paraId="0A6C50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9.4暂列金</w:t>
      </w:r>
    </w:p>
    <w:p w14:paraId="10F7621D">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暂列金属于发包人所有。只能按照监理人的指示并在发包人同意后使用，并对合同价格进行相应调整。</w:t>
      </w:r>
    </w:p>
    <w:p w14:paraId="28C1C68A">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49" w:name="_Toc351203643"/>
      <w:r>
        <w:rPr>
          <w:rFonts w:hint="eastAsia" w:ascii="仿宋" w:hAnsi="仿宋" w:eastAsia="仿宋" w:cs="仿宋"/>
          <w:b/>
          <w:sz w:val="28"/>
          <w:szCs w:val="28"/>
        </w:rPr>
        <w:t>10. 价格调整</w:t>
      </w:r>
      <w:bookmarkEnd w:id="249"/>
    </w:p>
    <w:p w14:paraId="25A706A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1)新增材料价格确定采用造价信息进行价格调整。信息价中没有的材料由发包人组织认质认价确定。</w:t>
      </w:r>
    </w:p>
    <w:p w14:paraId="4DF81F6A">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a.圆钢（Φ10以内）、圆钢（Φ10以上）、螺纹钢HRB400、HRB400E，均以成都市《工程造价信息》中“市(区)县市场价格”中成都市的市场综合价作为施工当期信息价。</w:t>
      </w:r>
    </w:p>
    <w:p w14:paraId="1A5BCA0D">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b.钢结构中钢材（Q345B，Q235B，Q235等）均按成都市《工程造价信息》 “市场价格”中成都市的市场价格中厚板（Q235（各种厚度））的信息价作为施工当期信息价。</w:t>
      </w:r>
    </w:p>
    <w:p w14:paraId="124D52E3">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c.安装工程中的钢材可调价材料范围中热镀锌钢管仅指管材，各种类型、用量、连接方式的管件应体现在相应清单项目中并包干使用不做调整，可调材料均按成都市《工程造价信息》“市场价格”中成都市的市场价格中相应材料的信息价作为施工当期信息价。</w:t>
      </w:r>
    </w:p>
    <w:p w14:paraId="0B05A7D8">
      <w:pPr>
        <w:spacing w:line="460" w:lineRule="exact"/>
        <w:ind w:firstLine="536" w:firstLineChars="200"/>
        <w:jc w:val="left"/>
        <w:rPr>
          <w:rFonts w:hint="eastAsia" w:ascii="仿宋" w:hAnsi="仿宋" w:eastAsia="仿宋" w:cs="仿宋"/>
          <w:sz w:val="28"/>
          <w:szCs w:val="28"/>
        </w:rPr>
      </w:pPr>
      <w:r>
        <w:rPr>
          <w:rFonts w:hint="eastAsia" w:ascii="仿宋" w:hAnsi="仿宋" w:eastAsia="仿宋" w:cs="仿宋"/>
          <w:spacing w:val="-6"/>
          <w:sz w:val="28"/>
          <w:szCs w:val="28"/>
        </w:rPr>
        <w:t>d.商品砼（所有强度等级）均按成都市《工程造价信息》“市场价格”中成都市的市场价格中相应砼标号的（碎石最大粒径20mm（包含三环路以内工地运输费））的信息价作为施工当期信息价。防水商品砼按成都市《工程造价信息》“市场价格”中成都市的市场价格中相应砼强度等级及抗渗等级商品砼的信息价作为施工当期信息价。</w:t>
      </w:r>
    </w:p>
    <w:p w14:paraId="14B9856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2)可调材料价格调整:本项目无可调材料。</w:t>
      </w:r>
    </w:p>
    <w:bookmarkEnd w:id="222"/>
    <w:bookmarkEnd w:id="223"/>
    <w:bookmarkEnd w:id="224"/>
    <w:bookmarkEnd w:id="225"/>
    <w:bookmarkEnd w:id="226"/>
    <w:bookmarkEnd w:id="227"/>
    <w:p w14:paraId="3F8E4FD3">
      <w:pPr>
        <w:spacing w:before="120" w:after="120" w:line="460" w:lineRule="exact"/>
        <w:ind w:firstLine="562" w:firstLineChars="200"/>
        <w:jc w:val="left"/>
        <w:rPr>
          <w:rFonts w:hint="eastAsia" w:ascii="仿宋" w:hAnsi="仿宋" w:eastAsia="仿宋" w:cs="仿宋"/>
          <w:b/>
          <w:sz w:val="28"/>
          <w:szCs w:val="28"/>
        </w:rPr>
      </w:pPr>
      <w:bookmarkStart w:id="250" w:name="_Toc292559915"/>
      <w:bookmarkStart w:id="251" w:name="_Toc296944544"/>
      <w:bookmarkStart w:id="252" w:name="_Toc296347204"/>
      <w:bookmarkStart w:id="253" w:name="_Toc296891033"/>
      <w:bookmarkStart w:id="254" w:name="_Toc296891245"/>
      <w:bookmarkStart w:id="255" w:name="_Toc297048391"/>
      <w:bookmarkStart w:id="256" w:name="_Toc296346706"/>
      <w:bookmarkStart w:id="257" w:name="_Toc292559410"/>
      <w:bookmarkStart w:id="258" w:name="_Toc297120505"/>
      <w:bookmarkStart w:id="259" w:name="_Toc296503205"/>
      <w:bookmarkStart w:id="260" w:name="_Toc351203644"/>
      <w:bookmarkStart w:id="261" w:name="_Toc297123552"/>
      <w:bookmarkStart w:id="262" w:name="_Toc312678040"/>
      <w:bookmarkStart w:id="263" w:name="_Toc303539159"/>
      <w:bookmarkStart w:id="264" w:name="_Toc304295579"/>
      <w:bookmarkStart w:id="265" w:name="_Toc297216211"/>
      <w:bookmarkStart w:id="266" w:name="_Toc300935002"/>
      <w:r>
        <w:rPr>
          <w:rFonts w:hint="eastAsia" w:ascii="仿宋" w:hAnsi="仿宋" w:eastAsia="仿宋" w:cs="仿宋"/>
          <w:b/>
          <w:sz w:val="28"/>
          <w:szCs w:val="28"/>
        </w:rPr>
        <w:t xml:space="preserve">11. </w:t>
      </w:r>
      <w:bookmarkEnd w:id="250"/>
      <w:bookmarkEnd w:id="251"/>
      <w:bookmarkEnd w:id="252"/>
      <w:bookmarkEnd w:id="253"/>
      <w:bookmarkEnd w:id="254"/>
      <w:bookmarkEnd w:id="255"/>
      <w:bookmarkEnd w:id="256"/>
      <w:bookmarkEnd w:id="257"/>
      <w:bookmarkEnd w:id="258"/>
      <w:bookmarkEnd w:id="259"/>
      <w:r>
        <w:rPr>
          <w:rFonts w:hint="eastAsia" w:ascii="仿宋" w:hAnsi="仿宋" w:eastAsia="仿宋" w:cs="仿宋"/>
          <w:b/>
          <w:sz w:val="28"/>
          <w:szCs w:val="28"/>
        </w:rPr>
        <w:t>合同价格、计量与支付</w:t>
      </w:r>
      <w:bookmarkEnd w:id="260"/>
    </w:p>
    <w:bookmarkEnd w:id="261"/>
    <w:bookmarkEnd w:id="262"/>
    <w:bookmarkEnd w:id="263"/>
    <w:bookmarkEnd w:id="264"/>
    <w:bookmarkEnd w:id="265"/>
    <w:bookmarkEnd w:id="266"/>
    <w:p w14:paraId="3CAB859D">
      <w:pPr>
        <w:spacing w:line="460" w:lineRule="exact"/>
        <w:ind w:firstLine="560" w:firstLineChars="200"/>
        <w:rPr>
          <w:rFonts w:hint="eastAsia" w:ascii="仿宋" w:hAnsi="仿宋" w:eastAsia="仿宋" w:cs="仿宋"/>
          <w:sz w:val="28"/>
          <w:szCs w:val="28"/>
        </w:rPr>
      </w:pPr>
      <w:bookmarkStart w:id="267" w:name="_Toc267251461"/>
      <w:bookmarkStart w:id="268" w:name="_Toc292559916"/>
      <w:bookmarkStart w:id="269" w:name="_Toc292559411"/>
      <w:bookmarkStart w:id="270" w:name="_Toc297048392"/>
      <w:bookmarkStart w:id="271" w:name="_Toc296891034"/>
      <w:bookmarkStart w:id="272" w:name="_Toc296944545"/>
      <w:bookmarkStart w:id="273" w:name="_Toc297120506"/>
      <w:bookmarkStart w:id="274" w:name="_Toc296347205"/>
      <w:bookmarkStart w:id="275" w:name="_Toc296503206"/>
      <w:bookmarkStart w:id="276" w:name="_Toc296891246"/>
      <w:bookmarkStart w:id="277" w:name="_Toc296346707"/>
      <w:bookmarkStart w:id="278" w:name="_Toc303539160"/>
      <w:bookmarkStart w:id="279" w:name="_Toc304295580"/>
      <w:bookmarkStart w:id="280" w:name="_Toc300935003"/>
      <w:bookmarkStart w:id="281" w:name="_Toc312678041"/>
      <w:bookmarkStart w:id="282" w:name="_Toc297123553"/>
      <w:bookmarkStart w:id="283" w:name="_Toc297216212"/>
      <w:r>
        <w:rPr>
          <w:rFonts w:hint="eastAsia" w:ascii="仿宋" w:hAnsi="仿宋" w:eastAsia="仿宋" w:cs="仿宋"/>
          <w:sz w:val="28"/>
          <w:szCs w:val="28"/>
        </w:rPr>
        <w:t>合</w:t>
      </w:r>
      <w:bookmarkEnd w:id="267"/>
      <w:bookmarkEnd w:id="268"/>
      <w:bookmarkEnd w:id="269"/>
      <w:r>
        <w:rPr>
          <w:rFonts w:hint="eastAsia" w:ascii="仿宋" w:hAnsi="仿宋" w:eastAsia="仿宋" w:cs="仿宋"/>
          <w:sz w:val="28"/>
          <w:szCs w:val="28"/>
        </w:rPr>
        <w:t>同价</w:t>
      </w:r>
      <w:bookmarkEnd w:id="270"/>
      <w:bookmarkEnd w:id="271"/>
      <w:bookmarkEnd w:id="272"/>
      <w:bookmarkEnd w:id="273"/>
      <w:bookmarkEnd w:id="274"/>
      <w:bookmarkEnd w:id="275"/>
      <w:bookmarkEnd w:id="276"/>
      <w:bookmarkEnd w:id="277"/>
      <w:r>
        <w:rPr>
          <w:rFonts w:hint="eastAsia" w:ascii="仿宋" w:hAnsi="仿宋" w:eastAsia="仿宋" w:cs="仿宋"/>
          <w:sz w:val="28"/>
          <w:szCs w:val="28"/>
        </w:rPr>
        <w:t>格形式</w:t>
      </w:r>
      <w:bookmarkEnd w:id="278"/>
      <w:bookmarkEnd w:id="279"/>
      <w:bookmarkEnd w:id="280"/>
      <w:bookmarkEnd w:id="281"/>
      <w:bookmarkEnd w:id="282"/>
      <w:bookmarkEnd w:id="283"/>
      <w:r>
        <w:rPr>
          <w:rFonts w:hint="eastAsia" w:ascii="仿宋" w:hAnsi="仿宋" w:eastAsia="仿宋" w:cs="仿宋"/>
          <w:sz w:val="28"/>
          <w:szCs w:val="28"/>
        </w:rPr>
        <w:t>:</w:t>
      </w:r>
      <w:r>
        <w:rPr>
          <w:rFonts w:hint="eastAsia" w:ascii="仿宋" w:hAnsi="仿宋" w:eastAsia="仿宋" w:cs="仿宋"/>
          <w:b/>
          <w:sz w:val="28"/>
          <w:szCs w:val="28"/>
        </w:rPr>
        <w:t xml:space="preserve"> (固定综合单价合同与固定总价合同二选一)</w:t>
      </w:r>
    </w:p>
    <w:p w14:paraId="31FA007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（1）固定综合单价合同。</w:t>
      </w:r>
    </w:p>
    <w:p w14:paraId="2D4A606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综合单价包含的风险范围：经业主和监理确认的重大设计变更引起的新增项目或发包人提供的工程量清单漏项项目的合同价款调整，工程量以实际为准。</w:t>
      </w:r>
    </w:p>
    <w:p w14:paraId="5D2BACE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投标报价的价格执行，投标报价上没有的材料价格按招标人认可的价格执行，按工程审定最高限价计价原则编制新增项目单价后，按最高限价与投标报价总体水平同比例下浮确定新增项目单价(其中新增认质认价材料不下浮)。</w:t>
      </w:r>
    </w:p>
    <w:p w14:paraId="1F76FE2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r>
        <w:rPr>
          <w:rFonts w:hint="eastAsia" w:ascii="仿宋" w:hAnsi="仿宋" w:eastAsia="仿宋" w:cs="仿宋"/>
          <w:b/>
          <w:sz w:val="28"/>
          <w:szCs w:val="28"/>
        </w:rPr>
        <w:t>：①措施费：除安全施工费、文明施工费、临时设施费按文件执行外，模板费按投标报价单价执行，工程量按实计算；其余措施费包干使用，不再调整；</w:t>
      </w:r>
      <w:r>
        <w:rPr>
          <w:rFonts w:hint="eastAsia" w:ascii="仿宋" w:hAnsi="仿宋" w:eastAsia="仿宋" w:cs="仿宋"/>
          <w:sz w:val="28"/>
          <w:szCs w:val="28"/>
        </w:rPr>
        <w:t>②人工费、机械费按政策性文件规定执行，其中机械费的风险系数为±10%。；③实际完成的工程量与清单工程量无论有多大量差，综合单价不作调整；</w:t>
      </w:r>
    </w:p>
    <w:p w14:paraId="1578E3F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（2）固定总价合同。</w:t>
      </w:r>
    </w:p>
    <w:p w14:paraId="587CA7B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总价包含的风险范围：。</w:t>
      </w:r>
    </w:p>
    <w:p w14:paraId="6DD846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w:t>
      </w:r>
    </w:p>
    <w:p w14:paraId="4E309A4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p>
    <w:p w14:paraId="7A2B6907">
      <w:pPr>
        <w:spacing w:line="460" w:lineRule="exact"/>
        <w:ind w:firstLine="562" w:firstLineChars="200"/>
        <w:rPr>
          <w:rFonts w:hint="eastAsia" w:ascii="仿宋" w:hAnsi="仿宋" w:eastAsia="仿宋" w:cs="仿宋"/>
          <w:b/>
          <w:sz w:val="28"/>
          <w:szCs w:val="28"/>
        </w:rPr>
      </w:pPr>
      <w:bookmarkStart w:id="284" w:name="_Toc297216213"/>
      <w:bookmarkStart w:id="285" w:name="_Toc300935004"/>
      <w:bookmarkStart w:id="286" w:name="_Toc297123554"/>
      <w:bookmarkStart w:id="287" w:name="_Toc304295581"/>
      <w:bookmarkStart w:id="288" w:name="_Toc303539161"/>
      <w:bookmarkStart w:id="289" w:name="_Toc312678042"/>
      <w:bookmarkStart w:id="290" w:name="_Toc296347206"/>
      <w:bookmarkStart w:id="291" w:name="_Toc296944546"/>
      <w:bookmarkStart w:id="292" w:name="_Toc296891035"/>
      <w:bookmarkStart w:id="293" w:name="_Toc297048393"/>
      <w:bookmarkStart w:id="294" w:name="_Toc292559412"/>
      <w:bookmarkStart w:id="295" w:name="_Toc296503207"/>
      <w:bookmarkStart w:id="296" w:name="_Toc296346708"/>
      <w:bookmarkStart w:id="297" w:name="_Toc292559917"/>
      <w:bookmarkStart w:id="298" w:name="_Toc297120507"/>
      <w:bookmarkStart w:id="299" w:name="_Toc296891247"/>
      <w:r>
        <w:rPr>
          <w:rFonts w:hint="eastAsia" w:ascii="仿宋" w:hAnsi="仿宋" w:eastAsia="仿宋" w:cs="仿宋"/>
          <w:b/>
          <w:sz w:val="28"/>
          <w:szCs w:val="28"/>
        </w:rPr>
        <w:t>12. 工程款</w:t>
      </w:r>
    </w:p>
    <w:p w14:paraId="557B4E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12.1履约担保（如果有）</w:t>
      </w:r>
    </w:p>
    <w:p w14:paraId="03F1223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承包人是否提供履约担保：</w:t>
      </w:r>
      <w:r>
        <w:rPr>
          <w:rFonts w:hint="eastAsia" w:ascii="仿宋" w:hAnsi="仿宋" w:eastAsia="仿宋" w:cs="仿宋"/>
          <w:sz w:val="28"/>
          <w:szCs w:val="28"/>
          <w:u w:val="single"/>
          <w:lang w:val="en-US" w:eastAsia="zh-CN"/>
        </w:rPr>
        <w:t>采购合同签订后7个工作日内</w:t>
      </w:r>
      <w:r>
        <w:rPr>
          <w:rFonts w:hint="eastAsia" w:ascii="仿宋" w:hAnsi="仿宋" w:eastAsia="仿宋" w:cs="仿宋"/>
          <w:sz w:val="28"/>
          <w:szCs w:val="28"/>
          <w:u w:val="single"/>
        </w:rPr>
        <w:t>按中标价的10％提交履约保证金（银行转账或银行保函）</w:t>
      </w:r>
      <w:r>
        <w:rPr>
          <w:rFonts w:hint="eastAsia" w:ascii="仿宋" w:hAnsi="仿宋" w:eastAsia="仿宋" w:cs="仿宋"/>
          <w:sz w:val="28"/>
          <w:szCs w:val="28"/>
        </w:rPr>
        <w:t>。</w:t>
      </w:r>
    </w:p>
    <w:p w14:paraId="0E89210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承包人提供履约担保的形式、金额及期限的：</w:t>
      </w:r>
      <w:r>
        <w:rPr>
          <w:rFonts w:hint="eastAsia" w:ascii="仿宋" w:hAnsi="仿宋" w:eastAsia="仿宋" w:cs="仿宋"/>
          <w:sz w:val="28"/>
          <w:szCs w:val="28"/>
          <w:u w:val="single"/>
        </w:rPr>
        <w:t>履约保证金/银行保函在工程竣工验收合格后无息退还。</w:t>
      </w:r>
    </w:p>
    <w:p w14:paraId="334A1E4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 安全文明施工费支付</w:t>
      </w:r>
    </w:p>
    <w:p w14:paraId="136B6547">
      <w:pPr>
        <w:pStyle w:val="8"/>
        <w:rPr>
          <w:rFonts w:hint="eastAsia" w:ascii="仿宋" w:hAnsi="仿宋" w:eastAsia="仿宋" w:cs="仿宋"/>
        </w:rPr>
      </w:pPr>
      <w:r>
        <w:rPr>
          <w:rFonts w:hint="eastAsia" w:ascii="仿宋" w:hAnsi="仿宋" w:eastAsia="仿宋" w:cs="仿宋"/>
          <w:sz w:val="28"/>
          <w:szCs w:val="28"/>
        </w:rPr>
        <w:t xml:space="preserve">    该项目安全文明施工费为：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4493EFA0">
      <w:pPr>
        <w:spacing w:line="460" w:lineRule="exact"/>
        <w:ind w:firstLine="560" w:firstLineChars="200"/>
        <w:rPr>
          <w:rFonts w:hint="eastAsia" w:ascii="仿宋" w:hAnsi="仿宋" w:eastAsia="仿宋" w:cs="仿宋"/>
          <w:b/>
          <w:sz w:val="28"/>
          <w:szCs w:val="28"/>
        </w:rPr>
      </w:pPr>
      <w:r>
        <w:rPr>
          <w:rFonts w:hint="eastAsia" w:ascii="仿宋" w:hAnsi="仿宋" w:eastAsia="仿宋" w:cs="仿宋"/>
          <w:kern w:val="0"/>
          <w:sz w:val="28"/>
          <w:szCs w:val="28"/>
        </w:rPr>
        <w:t>发包人应在开工后28天内预付安全文明施工费基本费总额的50%，剩余50%基本费与进度款同期支付。结算时根据2020《四川省建设工程工程量清单计价定额》及《四川省建设工程安全文明施工措施费计价管理办法》的有关规定按实际完成工程量进行计价。</w:t>
      </w:r>
    </w:p>
    <w:bookmarkEnd w:id="284"/>
    <w:bookmarkEnd w:id="285"/>
    <w:bookmarkEnd w:id="286"/>
    <w:bookmarkEnd w:id="287"/>
    <w:bookmarkEnd w:id="288"/>
    <w:bookmarkEnd w:id="289"/>
    <w:p w14:paraId="1E1FB0C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12.3 预付款的支付</w:t>
      </w:r>
    </w:p>
    <w:p w14:paraId="29E379B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预付款支付比例或金额：</w:t>
      </w:r>
      <w:r>
        <w:rPr>
          <w:rFonts w:hint="eastAsia" w:ascii="仿宋" w:hAnsi="仿宋" w:eastAsia="仿宋" w:cs="仿宋"/>
          <w:sz w:val="28"/>
          <w:szCs w:val="28"/>
          <w:u w:val="single"/>
        </w:rPr>
        <w:t>按合同价（扣除招标人部分）的    %</w:t>
      </w:r>
      <w:r>
        <w:rPr>
          <w:rFonts w:hint="eastAsia" w:ascii="仿宋" w:hAnsi="仿宋" w:eastAsia="仿宋" w:cs="仿宋"/>
          <w:sz w:val="28"/>
          <w:szCs w:val="28"/>
        </w:rPr>
        <w:t>。</w:t>
      </w:r>
    </w:p>
    <w:p w14:paraId="36FFA18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预付款支付期限：</w:t>
      </w:r>
      <w:r>
        <w:rPr>
          <w:rFonts w:hint="eastAsia" w:ascii="仿宋" w:hAnsi="仿宋" w:eastAsia="仿宋" w:cs="仿宋"/>
          <w:sz w:val="28"/>
          <w:szCs w:val="28"/>
          <w:u w:val="single"/>
        </w:rPr>
        <w:t>开工      个工作日内</w:t>
      </w:r>
      <w:r>
        <w:rPr>
          <w:rFonts w:hint="eastAsia" w:ascii="仿宋" w:hAnsi="仿宋" w:eastAsia="仿宋" w:cs="仿宋"/>
          <w:sz w:val="28"/>
          <w:szCs w:val="28"/>
        </w:rPr>
        <w:t>。</w:t>
      </w:r>
    </w:p>
    <w:bookmarkEnd w:id="290"/>
    <w:bookmarkEnd w:id="291"/>
    <w:bookmarkEnd w:id="292"/>
    <w:bookmarkEnd w:id="293"/>
    <w:bookmarkEnd w:id="294"/>
    <w:bookmarkEnd w:id="295"/>
    <w:bookmarkEnd w:id="296"/>
    <w:bookmarkEnd w:id="297"/>
    <w:bookmarkEnd w:id="298"/>
    <w:bookmarkEnd w:id="299"/>
    <w:p w14:paraId="19D7753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 计量</w:t>
      </w:r>
    </w:p>
    <w:p w14:paraId="6D949A50">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工程量计算规则：</w:t>
      </w:r>
      <w:r>
        <w:rPr>
          <w:rFonts w:hint="eastAsia" w:ascii="仿宋" w:hAnsi="仿宋" w:eastAsia="仿宋" w:cs="仿宋"/>
          <w:sz w:val="28"/>
          <w:szCs w:val="28"/>
          <w:u w:val="single"/>
        </w:rPr>
        <w:t>工程量清单中的工程量计算规则按工程量清单编制说明和2020《四川省建设工程工程量清单计价定额》的有关规定执行。</w:t>
      </w:r>
    </w:p>
    <w:p w14:paraId="187CD314">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u w:val="single"/>
        </w:rPr>
        <w:t>按发包人规定的报表格式填报已完工程量月进度报表，并提交电子文档1份 。</w:t>
      </w:r>
    </w:p>
    <w:p w14:paraId="1E201C4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12.5工程款支付</w:t>
      </w:r>
    </w:p>
    <w:p w14:paraId="6417A1B7">
      <w:pPr>
        <w:spacing w:line="460" w:lineRule="exact"/>
        <w:ind w:firstLine="562" w:firstLineChars="200"/>
        <w:jc w:val="left"/>
        <w:rPr>
          <w:rFonts w:hint="eastAsia" w:ascii="仿宋" w:hAnsi="仿宋" w:eastAsia="仿宋" w:cs="仿宋"/>
          <w:b/>
          <w:sz w:val="28"/>
          <w:szCs w:val="28"/>
          <w:u w:val="single"/>
          <w:lang w:val="en-US" w:eastAsia="zh-CN"/>
        </w:rPr>
      </w:pPr>
      <w:r>
        <w:rPr>
          <w:rFonts w:hint="eastAsia" w:ascii="仿宋" w:hAnsi="仿宋" w:eastAsia="仿宋" w:cs="仿宋"/>
          <w:b/>
          <w:sz w:val="28"/>
          <w:szCs w:val="28"/>
          <w:u w:val="single"/>
        </w:rPr>
        <w:t>……</w:t>
      </w:r>
      <w:r>
        <w:rPr>
          <w:rFonts w:hint="eastAsia" w:ascii="仿宋" w:hAnsi="仿宋" w:eastAsia="仿宋" w:cs="仿宋"/>
          <w:b/>
          <w:sz w:val="28"/>
          <w:szCs w:val="28"/>
          <w:u w:val="single"/>
          <w:lang w:val="en-US" w:eastAsia="zh-CN"/>
        </w:rPr>
        <w:t xml:space="preserve">                 </w:t>
      </w:r>
    </w:p>
    <w:p w14:paraId="71C677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支付：</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；质</w:t>
      </w:r>
      <w:r>
        <w:rPr>
          <w:rFonts w:hint="eastAsia" w:ascii="仿宋" w:hAnsi="仿宋" w:eastAsia="仿宋" w:cs="仿宋"/>
          <w:sz w:val="28"/>
          <w:szCs w:val="28"/>
        </w:rPr>
        <w:t>保期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年，质保期满，经业主确认无质量问题后无息退还质量保证金。</w:t>
      </w:r>
    </w:p>
    <w:p w14:paraId="2F7C528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w:t>
      </w:r>
      <w:r>
        <w:rPr>
          <w:rFonts w:hint="eastAsia" w:ascii="仿宋" w:hAnsi="仿宋" w:eastAsia="仿宋" w:cs="仿宋"/>
          <w:sz w:val="28"/>
          <w:szCs w:val="28"/>
          <w:lang w:val="en-US" w:eastAsia="zh-CN"/>
        </w:rPr>
        <w:t>/</w:t>
      </w:r>
      <w:r>
        <w:rPr>
          <w:rFonts w:hint="eastAsia" w:ascii="仿宋" w:hAnsi="仿宋" w:eastAsia="仿宋" w:cs="仿宋"/>
          <w:sz w:val="28"/>
          <w:szCs w:val="28"/>
        </w:rPr>
        <w:t>。</w:t>
      </w:r>
    </w:p>
    <w:p w14:paraId="4312449A">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质量保证金的退还：</w:t>
      </w:r>
      <w:r>
        <w:rPr>
          <w:rFonts w:hint="eastAsia" w:ascii="仿宋" w:hAnsi="仿宋" w:eastAsia="仿宋" w:cs="仿宋"/>
          <w:sz w:val="28"/>
          <w:szCs w:val="28"/>
        </w:rPr>
        <w:t>质保期满</w:t>
      </w:r>
      <w:r>
        <w:rPr>
          <w:rFonts w:hint="eastAsia" w:ascii="仿宋" w:hAnsi="仿宋" w:eastAsia="仿宋" w:cs="仿宋"/>
          <w:sz w:val="28"/>
          <w:szCs w:val="28"/>
          <w:lang w:val="zh-CN"/>
        </w:rPr>
        <w:t>后，承包人向发包人申请到期应返还承包人质量保证金，发包人在</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天内会同维护和使用部门、承包人按合同约定的内容核实承包是否完成缺陷责任，如无异议，发包人在核实后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天内将剩余质保金一次性无息支付承包人（其中防水质保金为质量保证金的20%，在质保期满后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日内无息退还）。</w:t>
      </w:r>
    </w:p>
    <w:p w14:paraId="68EB3A27">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12.6 水电费</w:t>
      </w:r>
    </w:p>
    <w:p w14:paraId="274CA452">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rPr>
        <w:t>因发包人支付的水电费已包含在</w:t>
      </w:r>
      <w:r>
        <w:rPr>
          <w:rFonts w:hint="eastAsia" w:ascii="仿宋" w:hAnsi="仿宋" w:eastAsia="仿宋" w:cs="仿宋"/>
          <w:sz w:val="28"/>
          <w:szCs w:val="28"/>
          <w:lang w:val="en-US" w:eastAsia="zh-CN"/>
        </w:rPr>
        <w:t>合同总价</w:t>
      </w:r>
      <w:r>
        <w:rPr>
          <w:rFonts w:hint="eastAsia" w:ascii="仿宋" w:hAnsi="仿宋" w:eastAsia="仿宋" w:cs="仿宋"/>
          <w:sz w:val="28"/>
          <w:szCs w:val="28"/>
        </w:rPr>
        <w:t>中，承包人须在合同签订后</w:t>
      </w:r>
      <w:r>
        <w:rPr>
          <w:rFonts w:hint="eastAsia" w:ascii="仿宋" w:hAnsi="仿宋" w:eastAsia="仿宋" w:cs="仿宋"/>
          <w:sz w:val="28"/>
          <w:szCs w:val="28"/>
          <w:u w:val="single"/>
          <w:lang w:val="en-US" w:eastAsia="zh-CN"/>
        </w:rPr>
        <w:t xml:space="preserve">  30 </w:t>
      </w:r>
      <w:r>
        <w:rPr>
          <w:rFonts w:hint="eastAsia" w:ascii="仿宋" w:hAnsi="仿宋" w:eastAsia="仿宋" w:cs="仿宋"/>
          <w:sz w:val="28"/>
          <w:szCs w:val="28"/>
        </w:rPr>
        <w:t>日内向发包人缴纳施工中使用的水电费，电费</w:t>
      </w:r>
      <w:r>
        <w:rPr>
          <w:rFonts w:hint="eastAsia" w:ascii="仿宋" w:hAnsi="仿宋" w:eastAsia="仿宋" w:cs="仿宋"/>
          <w:sz w:val="28"/>
          <w:szCs w:val="28"/>
          <w:lang w:val="en-US" w:eastAsia="zh-CN"/>
        </w:rPr>
        <w:t>1000</w:t>
      </w:r>
      <w:r>
        <w:rPr>
          <w:rFonts w:hint="eastAsia" w:ascii="仿宋" w:hAnsi="仿宋" w:eastAsia="仿宋" w:cs="仿宋"/>
          <w:sz w:val="28"/>
          <w:szCs w:val="28"/>
        </w:rPr>
        <w:t xml:space="preserve">  元，水费 </w:t>
      </w:r>
      <w:r>
        <w:rPr>
          <w:rFonts w:hint="eastAsia" w:ascii="仿宋" w:hAnsi="仿宋" w:eastAsia="仿宋" w:cs="仿宋"/>
          <w:sz w:val="28"/>
          <w:szCs w:val="28"/>
          <w:lang w:val="en-US" w:eastAsia="zh-CN"/>
        </w:rPr>
        <w:t>400</w:t>
      </w:r>
      <w:r>
        <w:rPr>
          <w:rFonts w:hint="eastAsia" w:ascii="仿宋" w:hAnsi="仿宋" w:eastAsia="仿宋" w:cs="仿宋"/>
          <w:sz w:val="28"/>
          <w:szCs w:val="28"/>
        </w:rPr>
        <w:t xml:space="preserve"> 元。</w:t>
      </w:r>
    </w:p>
    <w:p w14:paraId="00E24495">
      <w:pPr>
        <w:spacing w:line="460" w:lineRule="exact"/>
        <w:ind w:firstLine="562" w:firstLineChars="200"/>
        <w:rPr>
          <w:rFonts w:hint="eastAsia" w:ascii="仿宋" w:hAnsi="仿宋" w:eastAsia="仿宋" w:cs="仿宋"/>
          <w:b/>
          <w:sz w:val="28"/>
          <w:szCs w:val="28"/>
        </w:rPr>
      </w:pPr>
      <w:bookmarkStart w:id="300" w:name="_Toc267251476"/>
      <w:bookmarkStart w:id="301" w:name="_Toc267251470"/>
      <w:bookmarkStart w:id="302" w:name="_Toc280868709"/>
      <w:bookmarkStart w:id="303" w:name="_Toc267251471"/>
      <w:bookmarkStart w:id="304" w:name="_Toc267251475"/>
      <w:bookmarkStart w:id="305" w:name="_Toc267251473"/>
      <w:bookmarkStart w:id="306" w:name="_Toc267251472"/>
      <w:bookmarkStart w:id="307" w:name="_Toc267251474"/>
      <w:r>
        <w:rPr>
          <w:rFonts w:hint="eastAsia" w:ascii="仿宋" w:hAnsi="仿宋" w:eastAsia="仿宋" w:cs="仿宋"/>
          <w:b/>
          <w:sz w:val="28"/>
          <w:szCs w:val="28"/>
        </w:rPr>
        <w:t>13. 竣工结算</w:t>
      </w:r>
    </w:p>
    <w:p w14:paraId="3221A11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13.1竣工结算审核</w:t>
      </w:r>
    </w:p>
    <w:p w14:paraId="1A87FFF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发包人收到承包人合格的竣工结算及结算资料后即对工程结算进行审核，双方对审核结果确认后，已经确认的结算造价作为工程最终结算价款。结算依据包括但不限于以下内容：</w:t>
      </w:r>
    </w:p>
    <w:p w14:paraId="00D4A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（1）施工合同（含补充合同）、协议书（含协议书附件）；</w:t>
      </w:r>
    </w:p>
    <w:p w14:paraId="0CE2E4D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（2）招标文件（含补充文件、预算控制价）</w:t>
      </w:r>
    </w:p>
    <w:p w14:paraId="54A0178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（3）投标文件（含工程量清单报价表）；</w:t>
      </w:r>
    </w:p>
    <w:p w14:paraId="16D6FD8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（4）承包人编制的结算书（加盖承包人公章和造价编制人员资格证章）；并经监理人、发包人审核；</w:t>
      </w:r>
    </w:p>
    <w:p w14:paraId="6F50FA7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（5）工程竣工图纸及资料（经监理人、发包人盖章确认）；</w:t>
      </w:r>
    </w:p>
    <w:p w14:paraId="2E2F384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（6）经审定的施工组织设计、施工方案；</w:t>
      </w:r>
    </w:p>
    <w:p w14:paraId="4B73EDF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（7）设计变更单（需有编号）；</w:t>
      </w:r>
    </w:p>
    <w:p w14:paraId="03FDDE4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（8）现场签证单（需有编号）；</w:t>
      </w:r>
    </w:p>
    <w:p w14:paraId="06E2EFF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（9）技术核定单（需有编号，经监理人、发包人盖章确认）；</w:t>
      </w:r>
    </w:p>
    <w:p w14:paraId="02B4011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（10）工程原始地貌方格网（经监理人、发包人确认）；</w:t>
      </w:r>
    </w:p>
    <w:p w14:paraId="02D4551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（11）双方确认的索赔事项及价款；</w:t>
      </w:r>
    </w:p>
    <w:p w14:paraId="327F24D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（12）材料（设备）核价单、进场验收单（需有编号）；</w:t>
      </w:r>
    </w:p>
    <w:p w14:paraId="6FC9EB9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（13）施工图纸会审纪要；</w:t>
      </w:r>
    </w:p>
    <w:p w14:paraId="12A5F5B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（14）隐蔽工程验收记录；</w:t>
      </w:r>
    </w:p>
    <w:p w14:paraId="1C95177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（15）施工企业取费证。</w:t>
      </w:r>
    </w:p>
    <w:p w14:paraId="68762E7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（16）提供其他涉及工程价款的相关资料。</w:t>
      </w:r>
    </w:p>
    <w:p w14:paraId="42E37B51">
      <w:pPr>
        <w:spacing w:line="460" w:lineRule="exact"/>
        <w:ind w:firstLine="562" w:firstLineChars="200"/>
        <w:jc w:val="left"/>
        <w:rPr>
          <w:rFonts w:hint="eastAsia" w:ascii="仿宋" w:hAnsi="仿宋" w:eastAsia="仿宋" w:cs="仿宋"/>
          <w:b/>
          <w:sz w:val="28"/>
          <w:szCs w:val="28"/>
        </w:rPr>
      </w:pPr>
      <w:r>
        <w:rPr>
          <w:rFonts w:hint="eastAsia" w:ascii="仿宋" w:hAnsi="仿宋" w:eastAsia="仿宋" w:cs="仿宋"/>
          <w:b/>
          <w:sz w:val="28"/>
          <w:szCs w:val="28"/>
        </w:rPr>
        <w:t>特别条款:中标后或结算时若发现承包人有违背招标/采购文件要求的情况（如：投标工程量清单与分项报价汇总不一致或承包人在投标时对招标文件规定不能修改的内容作过修改等），发包人有权按最不利于承包人的方式处理。</w:t>
      </w:r>
    </w:p>
    <w:p w14:paraId="3A2EF50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shd w:val="clear" w:color="auto" w:fill="FFFFFF"/>
        </w:rPr>
        <w:t>13.2本项目工程竣工造价应接受政府审计或由发包方委托具备资质的中介组织实施竣工结算审核。工程竣工结算审核的效益审计费由发包人和承包人分别按以下约定支付：即审减率在工程竣工结算送审金额5%以内（含5%）的由发包人支付，审减率超过工程竣工结算送审金额5%的审计费由承包人支付（在结算工程款中扣除）；</w:t>
      </w:r>
    </w:p>
    <w:bookmarkEnd w:id="300"/>
    <w:bookmarkEnd w:id="301"/>
    <w:bookmarkEnd w:id="302"/>
    <w:bookmarkEnd w:id="303"/>
    <w:bookmarkEnd w:id="304"/>
    <w:bookmarkEnd w:id="305"/>
    <w:bookmarkEnd w:id="306"/>
    <w:bookmarkEnd w:id="307"/>
    <w:p w14:paraId="64DE4D9A">
      <w:pPr>
        <w:spacing w:before="120" w:after="120" w:line="460" w:lineRule="exact"/>
        <w:ind w:firstLine="562" w:firstLineChars="200"/>
        <w:jc w:val="left"/>
        <w:rPr>
          <w:rFonts w:hint="eastAsia" w:ascii="仿宋" w:hAnsi="仿宋" w:eastAsia="仿宋" w:cs="仿宋"/>
          <w:b/>
          <w:sz w:val="28"/>
          <w:szCs w:val="28"/>
        </w:rPr>
      </w:pPr>
      <w:bookmarkStart w:id="308" w:name="_Toc351203647"/>
      <w:bookmarkStart w:id="309" w:name="_Toc267251483"/>
      <w:bookmarkStart w:id="310" w:name="_Toc267251485"/>
      <w:bookmarkStart w:id="311" w:name="_Toc267251489"/>
      <w:bookmarkStart w:id="312" w:name="_Toc267251486"/>
      <w:bookmarkStart w:id="313" w:name="_Toc267251490"/>
      <w:bookmarkStart w:id="314" w:name="_Toc267251488"/>
      <w:bookmarkStart w:id="315" w:name="_Toc267251495"/>
      <w:bookmarkStart w:id="316" w:name="_Toc267251501"/>
      <w:bookmarkStart w:id="317" w:name="_Toc267251493"/>
      <w:bookmarkStart w:id="318" w:name="_Toc267251491"/>
      <w:bookmarkStart w:id="319" w:name="_Toc267251499"/>
      <w:bookmarkStart w:id="320" w:name="_Toc267251496"/>
      <w:bookmarkStart w:id="321" w:name="_Toc267251492"/>
      <w:bookmarkStart w:id="322" w:name="_Toc267251502"/>
      <w:bookmarkStart w:id="323" w:name="_Toc267251503"/>
      <w:bookmarkStart w:id="324" w:name="_Toc267251497"/>
      <w:bookmarkStart w:id="325" w:name="_Toc267251494"/>
      <w:bookmarkStart w:id="326" w:name="_Toc267251498"/>
      <w:bookmarkStart w:id="327" w:name="_Toc267251507"/>
      <w:bookmarkStart w:id="328" w:name="_Toc267251508"/>
      <w:bookmarkStart w:id="329" w:name="_Toc267251506"/>
      <w:bookmarkStart w:id="330" w:name="_Toc267251504"/>
      <w:bookmarkStart w:id="331" w:name="_Toc267251509"/>
      <w:bookmarkStart w:id="332" w:name="_Toc267251513"/>
      <w:bookmarkStart w:id="333" w:name="_Toc267251511"/>
      <w:bookmarkStart w:id="334" w:name="_Toc267251514"/>
      <w:bookmarkStart w:id="335" w:name="_Toc267251510"/>
      <w:bookmarkStart w:id="336" w:name="_Toc267251515"/>
      <w:r>
        <w:rPr>
          <w:rFonts w:hint="eastAsia" w:ascii="仿宋" w:hAnsi="仿宋" w:eastAsia="仿宋" w:cs="仿宋"/>
          <w:b/>
          <w:sz w:val="28"/>
          <w:szCs w:val="28"/>
        </w:rPr>
        <w:t>14. 缺陷责任期与保修</w:t>
      </w:r>
      <w:bookmarkEnd w:id="308"/>
    </w:p>
    <w:p w14:paraId="488E36E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14.1缺陷责任期</w:t>
      </w:r>
      <w:bookmarkEnd w:id="309"/>
      <w:r>
        <w:rPr>
          <w:rFonts w:hint="eastAsia" w:ascii="仿宋" w:hAnsi="仿宋" w:eastAsia="仿宋" w:cs="仿宋"/>
          <w:sz w:val="28"/>
          <w:szCs w:val="28"/>
          <w:u w:val="single"/>
        </w:rPr>
        <w:t>24个月</w:t>
      </w:r>
      <w:r>
        <w:rPr>
          <w:rFonts w:hint="eastAsia" w:ascii="仿宋" w:hAnsi="仿宋" w:eastAsia="仿宋" w:cs="仿宋"/>
          <w:sz w:val="28"/>
          <w:szCs w:val="28"/>
        </w:rPr>
        <w:t>。</w:t>
      </w:r>
    </w:p>
    <w:p w14:paraId="34D797D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14.2保修</w:t>
      </w:r>
    </w:p>
    <w:bookmarkEnd w:id="310"/>
    <w:p w14:paraId="30ED58C1">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工程保修期为：</w:t>
      </w:r>
      <w:r>
        <w:rPr>
          <w:rFonts w:hint="eastAsia" w:ascii="仿宋" w:hAnsi="仿宋" w:eastAsia="仿宋" w:cs="仿宋"/>
          <w:kern w:val="0"/>
          <w:sz w:val="28"/>
          <w:szCs w:val="28"/>
          <w:u w:val="single"/>
        </w:rPr>
        <w:t>工程质量保修范围、期限和责任（详见附件一《工程质量保修书》）</w:t>
      </w:r>
      <w:r>
        <w:rPr>
          <w:rFonts w:hint="eastAsia" w:ascii="仿宋" w:hAnsi="仿宋" w:eastAsia="仿宋" w:cs="仿宋"/>
          <w:kern w:val="0"/>
          <w:sz w:val="28"/>
          <w:szCs w:val="28"/>
        </w:rPr>
        <w:t>。</w:t>
      </w:r>
    </w:p>
    <w:bookmarkEnd w:id="311"/>
    <w:bookmarkEnd w:id="312"/>
    <w:bookmarkEnd w:id="313"/>
    <w:bookmarkEnd w:id="314"/>
    <w:p w14:paraId="384AB20F">
      <w:pPr>
        <w:spacing w:line="460" w:lineRule="exact"/>
        <w:ind w:firstLine="562" w:firstLineChars="200"/>
        <w:jc w:val="left"/>
        <w:rPr>
          <w:rFonts w:hint="eastAsia" w:ascii="仿宋" w:hAnsi="仿宋" w:eastAsia="仿宋" w:cs="仿宋"/>
          <w:b/>
          <w:kern w:val="0"/>
          <w:sz w:val="28"/>
          <w:szCs w:val="28"/>
        </w:rPr>
      </w:pPr>
      <w:r>
        <w:rPr>
          <w:rFonts w:hint="eastAsia" w:ascii="仿宋" w:hAnsi="仿宋" w:eastAsia="仿宋" w:cs="仿宋"/>
          <w:b/>
          <w:kern w:val="0"/>
          <w:sz w:val="28"/>
          <w:szCs w:val="28"/>
        </w:rPr>
        <w:t>15.发包人违约</w:t>
      </w:r>
    </w:p>
    <w:p w14:paraId="05C9E292">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因发包人违反合同约定造成暂停施工的违约责任：须书面向发包方提出要求，承包方在发包方解决后无条件继续施工，工期顺延，合同价不做调整。</w:t>
      </w:r>
    </w:p>
    <w:p w14:paraId="33F2978D">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16.承包人违约</w:t>
      </w:r>
    </w:p>
    <w:p w14:paraId="2080D9AE">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16.1承包人违约的责任</w:t>
      </w:r>
    </w:p>
    <w:p w14:paraId="0324311C">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承包人违约责任的承担方式和计算方法：</w:t>
      </w:r>
      <w:r>
        <w:rPr>
          <w:rFonts w:hint="eastAsia" w:ascii="仿宋" w:hAnsi="仿宋" w:eastAsia="仿宋" w:cs="仿宋"/>
          <w:bCs/>
          <w:sz w:val="28"/>
          <w:szCs w:val="28"/>
        </w:rPr>
        <w:t>工期每拖延1天支付合同结算金额的0.1%的违约金；承包人违法转包工程</w:t>
      </w:r>
      <w:r>
        <w:rPr>
          <w:rFonts w:hint="eastAsia" w:ascii="仿宋" w:hAnsi="仿宋" w:eastAsia="仿宋" w:cs="仿宋"/>
          <w:kern w:val="0"/>
          <w:sz w:val="28"/>
          <w:szCs w:val="28"/>
        </w:rPr>
        <w:t>，</w:t>
      </w:r>
      <w:r>
        <w:rPr>
          <w:rFonts w:hint="eastAsia" w:ascii="仿宋" w:hAnsi="仿宋" w:eastAsia="仿宋" w:cs="仿宋"/>
          <w:sz w:val="28"/>
          <w:szCs w:val="28"/>
        </w:rPr>
        <w:t>发包人有权拒付工程款，并保留终止合同</w:t>
      </w:r>
      <w:r>
        <w:rPr>
          <w:rFonts w:hint="eastAsia" w:ascii="仿宋" w:hAnsi="仿宋" w:eastAsia="仿宋" w:cs="仿宋"/>
          <w:kern w:val="0"/>
          <w:sz w:val="28"/>
          <w:szCs w:val="28"/>
        </w:rPr>
        <w:t>的权利</w:t>
      </w:r>
      <w:r>
        <w:rPr>
          <w:rFonts w:hint="eastAsia" w:ascii="仿宋" w:hAnsi="仿宋" w:eastAsia="仿宋" w:cs="仿宋"/>
          <w:sz w:val="28"/>
          <w:szCs w:val="28"/>
        </w:rPr>
        <w:t>，</w:t>
      </w:r>
      <w:r>
        <w:rPr>
          <w:rFonts w:hint="eastAsia" w:ascii="仿宋" w:hAnsi="仿宋" w:eastAsia="仿宋" w:cs="仿宋"/>
          <w:kern w:val="0"/>
          <w:sz w:val="28"/>
          <w:szCs w:val="28"/>
        </w:rPr>
        <w:t>承包人必须承担发包人因此而造成的所有损失。</w:t>
      </w:r>
    </w:p>
    <w:p w14:paraId="0749759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16.2 因承包人违约解除合同</w:t>
      </w:r>
    </w:p>
    <w:p w14:paraId="605B8C20">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关于承包人违约解除合同的特别约定：剩余工程款不再支付，承包人必须承担发包人因此而造成的所有损失。</w:t>
      </w:r>
    </w:p>
    <w:bookmarkEnd w:id="315"/>
    <w:bookmarkEnd w:id="316"/>
    <w:bookmarkEnd w:id="317"/>
    <w:bookmarkEnd w:id="318"/>
    <w:bookmarkEnd w:id="319"/>
    <w:bookmarkEnd w:id="320"/>
    <w:bookmarkEnd w:id="321"/>
    <w:bookmarkEnd w:id="322"/>
    <w:bookmarkEnd w:id="323"/>
    <w:bookmarkEnd w:id="324"/>
    <w:bookmarkEnd w:id="325"/>
    <w:bookmarkEnd w:id="326"/>
    <w:p w14:paraId="01FA0C8D">
      <w:pPr>
        <w:spacing w:before="120" w:after="120" w:line="460" w:lineRule="exact"/>
        <w:ind w:firstLine="560" w:firstLineChars="200"/>
        <w:jc w:val="left"/>
        <w:rPr>
          <w:rFonts w:hint="eastAsia" w:ascii="仿宋" w:hAnsi="仿宋" w:eastAsia="仿宋" w:cs="仿宋"/>
          <w:sz w:val="28"/>
          <w:szCs w:val="28"/>
        </w:rPr>
      </w:pPr>
      <w:bookmarkStart w:id="337" w:name="_Toc351203651"/>
      <w:r>
        <w:rPr>
          <w:rFonts w:hint="eastAsia" w:ascii="仿宋" w:hAnsi="仿宋" w:eastAsia="仿宋" w:cs="仿宋"/>
          <w:sz w:val="28"/>
          <w:szCs w:val="28"/>
        </w:rPr>
        <w:t>17. 争议解决</w:t>
      </w:r>
      <w:bookmarkEnd w:id="337"/>
    </w:p>
    <w:bookmarkEnd w:id="327"/>
    <w:bookmarkEnd w:id="328"/>
    <w:bookmarkEnd w:id="329"/>
    <w:bookmarkEnd w:id="330"/>
    <w:p w14:paraId="57B3450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因合同及合同有关事项发生的争议，向</w:t>
      </w:r>
      <w:r>
        <w:rPr>
          <w:rFonts w:hint="eastAsia" w:ascii="仿宋" w:hAnsi="仿宋" w:eastAsia="仿宋" w:cs="仿宋"/>
          <w:sz w:val="28"/>
          <w:szCs w:val="28"/>
          <w:u w:val="single"/>
        </w:rPr>
        <w:t xml:space="preserve">  成都市青羊区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人民法院起诉。</w:t>
      </w:r>
      <w:bookmarkEnd w:id="331"/>
      <w:bookmarkEnd w:id="332"/>
      <w:bookmarkEnd w:id="333"/>
      <w:bookmarkEnd w:id="334"/>
      <w:bookmarkEnd w:id="335"/>
      <w:bookmarkEnd w:id="336"/>
    </w:p>
    <w:p w14:paraId="7CB3DDD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附件一：工程质量保修书</w:t>
      </w:r>
    </w:p>
    <w:p w14:paraId="6A75B27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附件二：廉洁合同</w:t>
      </w:r>
    </w:p>
    <w:p w14:paraId="232A108B">
      <w:pPr>
        <w:spacing w:line="460" w:lineRule="exact"/>
        <w:rPr>
          <w:rFonts w:hint="eastAsia" w:ascii="仿宋" w:hAnsi="仿宋" w:eastAsia="仿宋" w:cs="仿宋"/>
          <w:sz w:val="28"/>
          <w:szCs w:val="28"/>
        </w:rPr>
      </w:pPr>
      <w:bookmarkStart w:id="338" w:name="_Toc351203652"/>
    </w:p>
    <w:p w14:paraId="5229E65D">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26135121">
      <w:pPr>
        <w:spacing w:line="460" w:lineRule="exact"/>
        <w:ind w:firstLine="560" w:firstLineChars="200"/>
        <w:rPr>
          <w:rFonts w:hint="eastAsia" w:ascii="仿宋" w:hAnsi="仿宋" w:eastAsia="仿宋" w:cs="仿宋"/>
          <w:sz w:val="28"/>
          <w:szCs w:val="28"/>
          <w:u w:val="single"/>
        </w:rPr>
      </w:pPr>
    </w:p>
    <w:p w14:paraId="654157B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6A04D6E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29414A77">
      <w:pPr>
        <w:spacing w:line="460" w:lineRule="exact"/>
        <w:ind w:firstLine="560" w:firstLineChars="200"/>
        <w:rPr>
          <w:rFonts w:hint="eastAsia" w:ascii="仿宋" w:hAnsi="仿宋" w:eastAsia="仿宋" w:cs="仿宋"/>
          <w:sz w:val="28"/>
          <w:szCs w:val="28"/>
          <w:u w:val="single"/>
        </w:rPr>
      </w:pPr>
    </w:p>
    <w:p w14:paraId="18DD1A90">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25C52D21">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10895385">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27381E9E">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CC27A78">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442BF4CC">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22A71755">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671CF55">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1EF2B59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720E7537">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4CCA2F38">
      <w:pPr>
        <w:rPr>
          <w:rFonts w:hint="eastAsia" w:ascii="仿宋" w:hAnsi="仿宋" w:eastAsia="仿宋" w:cs="仿宋"/>
          <w:b/>
          <w:sz w:val="36"/>
          <w:szCs w:val="36"/>
        </w:rPr>
      </w:pPr>
      <w:r>
        <w:rPr>
          <w:rFonts w:hint="eastAsia" w:ascii="仿宋" w:hAnsi="仿宋" w:eastAsia="仿宋" w:cs="仿宋"/>
          <w:b/>
          <w:sz w:val="36"/>
          <w:szCs w:val="36"/>
        </w:rPr>
        <w:br w:type="page"/>
      </w:r>
    </w:p>
    <w:p w14:paraId="598DF7B0">
      <w:pPr>
        <w:spacing w:line="360" w:lineRule="auto"/>
        <w:rPr>
          <w:rFonts w:hint="eastAsia" w:ascii="仿宋" w:hAnsi="仿宋" w:eastAsia="仿宋" w:cs="仿宋"/>
          <w:sz w:val="28"/>
          <w:szCs w:val="28"/>
          <w:u w:val="single"/>
        </w:rPr>
      </w:pPr>
      <w:r>
        <w:rPr>
          <w:rFonts w:hint="eastAsia" w:ascii="仿宋" w:hAnsi="仿宋" w:eastAsia="仿宋" w:cs="仿宋"/>
          <w:b/>
          <w:sz w:val="36"/>
          <w:szCs w:val="36"/>
        </w:rPr>
        <w:t>附件</w:t>
      </w:r>
      <w:bookmarkEnd w:id="338"/>
      <w:r>
        <w:rPr>
          <w:rFonts w:hint="eastAsia" w:ascii="仿宋" w:hAnsi="仿宋" w:eastAsia="仿宋" w:cs="仿宋"/>
          <w:b/>
          <w:sz w:val="36"/>
          <w:szCs w:val="36"/>
        </w:rPr>
        <w:t>一</w:t>
      </w:r>
    </w:p>
    <w:p w14:paraId="22AD6011">
      <w:pPr>
        <w:spacing w:line="360" w:lineRule="auto"/>
        <w:jc w:val="center"/>
        <w:rPr>
          <w:rFonts w:hint="eastAsia" w:ascii="仿宋" w:hAnsi="仿宋" w:eastAsia="仿宋" w:cs="仿宋"/>
          <w:sz w:val="36"/>
          <w:szCs w:val="36"/>
        </w:rPr>
      </w:pPr>
      <w:r>
        <w:rPr>
          <w:rFonts w:hint="eastAsia" w:ascii="仿宋" w:hAnsi="仿宋" w:eastAsia="仿宋" w:cs="仿宋"/>
          <w:sz w:val="36"/>
          <w:szCs w:val="36"/>
        </w:rPr>
        <w:t>工程质量保修书</w:t>
      </w:r>
    </w:p>
    <w:p w14:paraId="766BE5D4">
      <w:pPr>
        <w:spacing w:line="360" w:lineRule="auto"/>
        <w:jc w:val="center"/>
        <w:rPr>
          <w:rFonts w:hint="eastAsia" w:ascii="仿宋" w:hAnsi="仿宋" w:eastAsia="仿宋" w:cs="仿宋"/>
          <w:sz w:val="36"/>
          <w:szCs w:val="36"/>
        </w:rPr>
      </w:pPr>
    </w:p>
    <w:p w14:paraId="60EE5742">
      <w:pPr>
        <w:spacing w:line="360" w:lineRule="auto"/>
        <w:rPr>
          <w:rFonts w:hint="eastAsia" w:ascii="仿宋" w:hAnsi="仿宋" w:eastAsia="仿宋" w:cs="仿宋"/>
          <w:sz w:val="28"/>
          <w:szCs w:val="28"/>
        </w:rPr>
      </w:pPr>
      <w:r>
        <w:rPr>
          <w:rFonts w:hint="eastAsia" w:ascii="仿宋" w:hAnsi="仿宋" w:eastAsia="仿宋" w:cs="仿宋"/>
          <w:sz w:val="28"/>
          <w:szCs w:val="28"/>
        </w:rPr>
        <w:t>发包人（全称）：</w:t>
      </w:r>
      <w:r>
        <w:rPr>
          <w:rFonts w:hint="eastAsia" w:ascii="仿宋" w:hAnsi="仿宋" w:eastAsia="仿宋" w:cs="仿宋"/>
          <w:sz w:val="28"/>
          <w:szCs w:val="28"/>
          <w:u w:val="single"/>
        </w:rPr>
        <w:t>四川省医学科学院·四川省人民医院</w:t>
      </w:r>
    </w:p>
    <w:p w14:paraId="526DC1FE">
      <w:pPr>
        <w:spacing w:line="360" w:lineRule="auto"/>
        <w:rPr>
          <w:rFonts w:hint="eastAsia" w:ascii="仿宋" w:hAnsi="仿宋" w:eastAsia="仿宋" w:cs="仿宋"/>
          <w:sz w:val="28"/>
          <w:szCs w:val="28"/>
        </w:rPr>
      </w:pPr>
      <w:r>
        <w:rPr>
          <w:rFonts w:hint="eastAsia" w:ascii="仿宋" w:hAnsi="仿宋" w:eastAsia="仿宋" w:cs="仿宋"/>
          <w:sz w:val="28"/>
          <w:szCs w:val="28"/>
        </w:rPr>
        <w:t>承包人（全称）：</w:t>
      </w:r>
    </w:p>
    <w:p w14:paraId="6B6BBB09">
      <w:pPr>
        <w:spacing w:line="360" w:lineRule="auto"/>
        <w:rPr>
          <w:rFonts w:hint="eastAsia" w:ascii="仿宋" w:hAnsi="仿宋" w:eastAsia="仿宋" w:cs="仿宋"/>
          <w:sz w:val="28"/>
          <w:szCs w:val="28"/>
        </w:rPr>
      </w:pPr>
    </w:p>
    <w:p w14:paraId="07AF329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发包人和承包人根据《中华人民共和国建筑法》和《建设工程质量管理条例》，经协商一致就（工程全称）签订工程质量保修书。</w:t>
      </w:r>
    </w:p>
    <w:p w14:paraId="274716B4">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一、工程质量保修范围和内容</w:t>
      </w:r>
    </w:p>
    <w:p w14:paraId="251AE0B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承包人在质量保修期内，按照有关法律规定和合同约定，承担工程质量保修责任。</w:t>
      </w:r>
    </w:p>
    <w:p w14:paraId="4C2B70F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02F58C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6AAC927E">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二、质量保修期</w:t>
      </w:r>
    </w:p>
    <w:p w14:paraId="5C7E802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根据《建设工程质量管理条例》及有关规定，工程的质量保修期如下：</w:t>
      </w:r>
    </w:p>
    <w:p w14:paraId="3DFDFC3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1．地基基础工程和主体结构工程为设计文件规定的工程合理使用年限；</w:t>
      </w:r>
    </w:p>
    <w:p w14:paraId="439A911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2．屋面防水工程、有防水要求的卫生间、房间和外墙面的防渗为</w:t>
      </w:r>
      <w:r>
        <w:rPr>
          <w:rFonts w:hint="eastAsia" w:ascii="仿宋" w:hAnsi="仿宋" w:eastAsia="仿宋" w:cs="仿宋"/>
          <w:sz w:val="28"/>
          <w:szCs w:val="28"/>
          <w:u w:val="single"/>
        </w:rPr>
        <w:t xml:space="preserve"> 5 </w:t>
      </w:r>
      <w:r>
        <w:rPr>
          <w:rFonts w:hint="eastAsia" w:ascii="仿宋" w:hAnsi="仿宋" w:eastAsia="仿宋" w:cs="仿宋"/>
          <w:sz w:val="28"/>
          <w:szCs w:val="28"/>
        </w:rPr>
        <w:t>年；</w:t>
      </w:r>
    </w:p>
    <w:p w14:paraId="03DBEEA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3．装修工程为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5574105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4．电气管线、给排水管道、设备安装工程为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5300022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5．供热与供冷系统为</w:t>
      </w:r>
      <w:r>
        <w:rPr>
          <w:rFonts w:hint="eastAsia" w:ascii="仿宋" w:hAnsi="仿宋" w:eastAsia="仿宋" w:cs="仿宋"/>
          <w:sz w:val="28"/>
          <w:szCs w:val="28"/>
          <w:u w:val="single"/>
        </w:rPr>
        <w:t>2</w:t>
      </w:r>
      <w:r>
        <w:rPr>
          <w:rFonts w:hint="eastAsia" w:ascii="仿宋" w:hAnsi="仿宋" w:eastAsia="仿宋" w:cs="仿宋"/>
          <w:sz w:val="28"/>
          <w:szCs w:val="28"/>
        </w:rPr>
        <w:t>个采暖期、供冷期；</w:t>
      </w:r>
    </w:p>
    <w:p w14:paraId="32FEEC1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6．住宅小区内的给排水设施、道路等配套工程为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10024B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7．其他项目保修期限约定如下：</w:t>
      </w:r>
    </w:p>
    <w:p w14:paraId="00D1FDB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0A3F1A0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质量保修期自工程竣工验收合格之日起计算。</w:t>
      </w:r>
    </w:p>
    <w:p w14:paraId="73D771B2">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三、缺陷责任期</w:t>
      </w:r>
    </w:p>
    <w:p w14:paraId="7A66973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工程缺陷责任期为</w:t>
      </w:r>
      <w:r>
        <w:rPr>
          <w:rFonts w:hint="eastAsia" w:ascii="仿宋" w:hAnsi="仿宋" w:eastAsia="仿宋" w:cs="仿宋"/>
          <w:sz w:val="28"/>
          <w:szCs w:val="28"/>
          <w:u w:val="single"/>
        </w:rPr>
        <w:t>24</w:t>
      </w:r>
      <w:r>
        <w:rPr>
          <w:rFonts w:hint="eastAsia" w:ascii="仿宋" w:hAnsi="仿宋" w:eastAsia="仿宋" w:cs="仿宋"/>
          <w:sz w:val="28"/>
          <w:szCs w:val="28"/>
        </w:rPr>
        <w:t>个月，缺陷责任期自工程竣工验收合格之日起计算。单位工程先于全部工程进行验收，单位工程缺陷责任期自单位工程验收合格之日起算。</w:t>
      </w:r>
    </w:p>
    <w:p w14:paraId="5251A914">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四、质量保修责任</w:t>
      </w:r>
      <w:r>
        <w:rPr>
          <w:rFonts w:hint="eastAsia" w:ascii="仿宋" w:hAnsi="仿宋" w:eastAsia="仿宋" w:cs="仿宋"/>
          <w:sz w:val="28"/>
          <w:szCs w:val="28"/>
        </w:rPr>
        <w:t>（</w:t>
      </w:r>
      <w:r>
        <w:rPr>
          <w:rFonts w:hint="eastAsia" w:ascii="仿宋" w:hAnsi="仿宋" w:eastAsia="仿宋" w:cs="仿宋"/>
          <w:b/>
          <w:sz w:val="28"/>
          <w:szCs w:val="28"/>
        </w:rPr>
        <w:t>由项目牵头人填写/添加内容</w:t>
      </w:r>
      <w:r>
        <w:rPr>
          <w:rFonts w:hint="eastAsia" w:ascii="仿宋" w:hAnsi="仿宋" w:eastAsia="仿宋" w:cs="仿宋"/>
          <w:sz w:val="28"/>
          <w:szCs w:val="28"/>
        </w:rPr>
        <w:t>）</w:t>
      </w:r>
    </w:p>
    <w:p w14:paraId="4F8FF24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1．属于保修范围、内容的项目，承包人应当在接到保修通知之时起小时内派人保修。</w:t>
      </w:r>
    </w:p>
    <w:p w14:paraId="13574B8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2．发生紧急事故需抢修的，承包人在接到事故通知后，应当在小时内到达事故现场抢修。</w:t>
      </w:r>
    </w:p>
    <w:p w14:paraId="63F00D7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3．对于涉及结构安全的质量问题，应当立即向当地建设行政主管部门和有关部门报告，采取安全防范措施，并由原设计人或者具有相应资质等级的设计人提出质量保修方案，承包人实施质量保修。</w:t>
      </w:r>
    </w:p>
    <w:p w14:paraId="7614932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4．质量保修完成后，由发包人组织验收。</w:t>
      </w:r>
    </w:p>
    <w:p w14:paraId="0890FE0B">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五、保修费用</w:t>
      </w:r>
    </w:p>
    <w:p w14:paraId="13EBB60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保修费用由造成质量缺陷的责任方承担。</w:t>
      </w:r>
    </w:p>
    <w:p w14:paraId="3FA873EC">
      <w:pPr>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sz w:val="28"/>
          <w:szCs w:val="28"/>
        </w:rPr>
        <w:t>六、双方约定的其他工程质量保修事项</w:t>
      </w:r>
      <w:r>
        <w:rPr>
          <w:rFonts w:hint="eastAsia" w:ascii="仿宋" w:hAnsi="仿宋" w:eastAsia="仿宋" w:cs="仿宋"/>
          <w:sz w:val="28"/>
          <w:szCs w:val="28"/>
          <w:u w:val="single"/>
        </w:rPr>
        <w:t>：承包人不在约定期限内派人进行质量保修，发包人可以委托他人修理，发生的费用从质量保修金中扣除。</w:t>
      </w:r>
    </w:p>
    <w:p w14:paraId="715E6D2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工程质量保修书由发包人、承包人在工程竣工验收前共同签署，作为施工合同附件，其有效期限至保修期满。</w:t>
      </w:r>
    </w:p>
    <w:p w14:paraId="46F9CA27">
      <w:pPr>
        <w:spacing w:line="360" w:lineRule="auto"/>
        <w:ind w:firstLine="420"/>
        <w:rPr>
          <w:rFonts w:hint="eastAsia" w:ascii="仿宋" w:hAnsi="仿宋" w:eastAsia="仿宋" w:cs="仿宋"/>
          <w:sz w:val="28"/>
          <w:szCs w:val="28"/>
        </w:rPr>
      </w:pPr>
    </w:p>
    <w:p w14:paraId="09D999EE">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rPr>
        <w:t>四川省人民医院</w:t>
      </w:r>
      <w:r>
        <w:rPr>
          <w:rFonts w:hint="eastAsia" w:ascii="仿宋" w:hAnsi="仿宋" w:eastAsia="仿宋" w:cs="仿宋"/>
          <w:kern w:val="10"/>
          <w:sz w:val="28"/>
          <w:szCs w:val="28"/>
          <w:lang w:val="en-US" w:eastAsia="zh-CN"/>
        </w:rPr>
        <w:t xml:space="preserve">   </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5B88E218">
      <w:pPr>
        <w:spacing w:line="460" w:lineRule="exact"/>
        <w:ind w:firstLine="560" w:firstLineChars="200"/>
        <w:rPr>
          <w:rFonts w:hint="eastAsia" w:ascii="仿宋" w:hAnsi="仿宋" w:eastAsia="仿宋" w:cs="仿宋"/>
          <w:sz w:val="28"/>
          <w:szCs w:val="28"/>
          <w:u w:val="single"/>
        </w:rPr>
      </w:pPr>
    </w:p>
    <w:p w14:paraId="3EE7D47F">
      <w:pPr>
        <w:spacing w:line="460" w:lineRule="exact"/>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法定代表人或其委托代理人：</w:t>
      </w:r>
    </w:p>
    <w:p w14:paraId="714EDD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9AE10F2">
      <w:pPr>
        <w:spacing w:line="460" w:lineRule="exact"/>
        <w:ind w:firstLine="560" w:firstLineChars="200"/>
        <w:rPr>
          <w:rFonts w:hint="eastAsia" w:ascii="仿宋" w:hAnsi="仿宋" w:eastAsia="仿宋" w:cs="仿宋"/>
          <w:sz w:val="28"/>
          <w:szCs w:val="28"/>
          <w:u w:val="single"/>
        </w:rPr>
      </w:pPr>
    </w:p>
    <w:p w14:paraId="0360A108">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01A006E0">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6E36F9FF">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29005017">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7D945533">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74566E24">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04EDA626">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7F992E49">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p>
    <w:p w14:paraId="46B472F1">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3EA7396B">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63B5FEB1">
      <w:pPr>
        <w:rPr>
          <w:rFonts w:hint="eastAsia" w:ascii="仿宋" w:hAnsi="仿宋" w:eastAsia="仿宋" w:cs="仿宋"/>
          <w:b/>
          <w:sz w:val="36"/>
          <w:szCs w:val="36"/>
        </w:rPr>
      </w:pPr>
      <w:r>
        <w:rPr>
          <w:rFonts w:hint="eastAsia" w:ascii="仿宋" w:hAnsi="仿宋" w:eastAsia="仿宋" w:cs="仿宋"/>
          <w:b/>
          <w:sz w:val="36"/>
          <w:szCs w:val="36"/>
        </w:rPr>
        <w:br w:type="page"/>
      </w:r>
    </w:p>
    <w:p w14:paraId="7AF12264">
      <w:pPr>
        <w:spacing w:line="360" w:lineRule="auto"/>
        <w:jc w:val="left"/>
        <w:rPr>
          <w:rFonts w:hint="eastAsia" w:ascii="仿宋" w:hAnsi="仿宋" w:eastAsia="仿宋" w:cs="仿宋"/>
          <w:b/>
          <w:sz w:val="36"/>
          <w:szCs w:val="36"/>
        </w:rPr>
      </w:pPr>
      <w:r>
        <w:rPr>
          <w:rFonts w:hint="eastAsia" w:ascii="仿宋" w:hAnsi="仿宋" w:eastAsia="仿宋" w:cs="仿宋"/>
          <w:b/>
          <w:sz w:val="36"/>
          <w:szCs w:val="36"/>
        </w:rPr>
        <w:t>附件二</w:t>
      </w:r>
    </w:p>
    <w:p w14:paraId="5ED3DD3B">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廉洁合同</w:t>
      </w:r>
    </w:p>
    <w:p w14:paraId="70A941E1">
      <w:pPr>
        <w:spacing w:line="360" w:lineRule="auto"/>
        <w:ind w:firstLine="562" w:firstLineChars="200"/>
        <w:jc w:val="center"/>
        <w:rPr>
          <w:rFonts w:hint="eastAsia" w:ascii="仿宋" w:hAnsi="仿宋" w:eastAsia="仿宋" w:cs="仿宋"/>
          <w:b/>
          <w:sz w:val="28"/>
          <w:szCs w:val="28"/>
        </w:rPr>
      </w:pPr>
    </w:p>
    <w:p w14:paraId="1D0633C8">
      <w:pPr>
        <w:spacing w:line="360" w:lineRule="auto"/>
        <w:rPr>
          <w:rFonts w:hint="eastAsia" w:ascii="仿宋" w:hAnsi="仿宋" w:eastAsia="仿宋" w:cs="仿宋"/>
          <w:sz w:val="28"/>
          <w:szCs w:val="28"/>
        </w:rPr>
      </w:pPr>
      <w:r>
        <w:rPr>
          <w:rFonts w:hint="eastAsia" w:ascii="仿宋" w:hAnsi="仿宋" w:eastAsia="仿宋" w:cs="仿宋"/>
          <w:sz w:val="28"/>
          <w:szCs w:val="28"/>
        </w:rPr>
        <w:t>工程项目名称：</w:t>
      </w:r>
    </w:p>
    <w:p w14:paraId="3FACB5E4">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发包人（甲方）：四川省人民医院 </w:t>
      </w:r>
    </w:p>
    <w:p w14:paraId="5377019B">
      <w:pPr>
        <w:spacing w:line="360" w:lineRule="auto"/>
        <w:rPr>
          <w:rFonts w:hint="eastAsia" w:ascii="仿宋" w:hAnsi="仿宋" w:eastAsia="仿宋" w:cs="仿宋"/>
          <w:sz w:val="28"/>
          <w:szCs w:val="28"/>
          <w:u w:val="single"/>
        </w:rPr>
      </w:pPr>
      <w:r>
        <w:rPr>
          <w:rFonts w:hint="eastAsia" w:ascii="仿宋" w:hAnsi="仿宋" w:eastAsia="仿宋" w:cs="仿宋"/>
          <w:sz w:val="28"/>
          <w:szCs w:val="28"/>
        </w:rPr>
        <w:t>承包人（乙方）：</w:t>
      </w:r>
    </w:p>
    <w:p w14:paraId="37BAC136">
      <w:pPr>
        <w:spacing w:line="360" w:lineRule="auto"/>
        <w:rPr>
          <w:rFonts w:hint="eastAsia" w:ascii="仿宋" w:hAnsi="仿宋" w:eastAsia="仿宋" w:cs="仿宋"/>
          <w:sz w:val="28"/>
          <w:szCs w:val="28"/>
        </w:rPr>
      </w:pPr>
    </w:p>
    <w:p w14:paraId="6127B8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14:paraId="6966CFB0">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第一条  双方的权利和义务</w:t>
      </w:r>
    </w:p>
    <w:p w14:paraId="79D41DF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（一）严格遵守党和国家有关法律法规及上级相关各项规定。</w:t>
      </w:r>
    </w:p>
    <w:p w14:paraId="745314E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（二）严格执行合同文件，自觉按合同办事。</w:t>
      </w:r>
    </w:p>
    <w:p w14:paraId="71276A2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（三）双方的业务活动坚持公开、公正、诚信、透明的原则（除法律认定的商业秘密和合同文件另有规定之外），不得损害国家和集体的利益，不得违反工程建设管理的各种规章制度。</w:t>
      </w:r>
    </w:p>
    <w:p w14:paraId="4224B77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（四）建立健全廉洁制度，开展廉洁教育，建立廉洁告示牌，公布举报电话，监督并认真查处违法违纪行为。</w:t>
      </w:r>
    </w:p>
    <w:p w14:paraId="7A4AB82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（五）发现对方在业务活动中有违反廉洁规定的行为，有及时提醒对方纠正的义务，有举报并要求告之处理结果的权利。</w:t>
      </w:r>
    </w:p>
    <w:p w14:paraId="4F0A5121">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第二条  甲方的义务</w:t>
      </w:r>
    </w:p>
    <w:p w14:paraId="5033BD1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14:paraId="7079BB7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（二）甲方工作人员不得参加乙方安排的外出旅游和超标准的宴请、健身及娱乐活动，不得接受乙方提供的通讯、交通工具和高档办公用品。</w:t>
      </w:r>
    </w:p>
    <w:p w14:paraId="750D538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（三）甲方及其工作人员不得要求或者接受乙方为其住房装修、婚丧嫁娶活动、配偶子女的工作安排以及出国出境等提供方便。</w:t>
      </w:r>
    </w:p>
    <w:p w14:paraId="6BD8CE2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（四）甲方工作人员的配偶、子女不得从事与甲方工程有关的材料设备供应、工程分包、劳务等经济活动。</w:t>
      </w:r>
    </w:p>
    <w:p w14:paraId="12D5E2C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（五）甲方及其工作人员不得以任何理由向乙方推荐分包单位，不得要求乙方购买合同规定外的材料和设备。</w:t>
      </w:r>
    </w:p>
    <w:p w14:paraId="4DEFF9C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（六）甲方工作人员不得弄虚作假为乙方谋取利益。</w:t>
      </w:r>
    </w:p>
    <w:p w14:paraId="45133B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（七）甲方及其工作人员在业务中难以拒收的钱、卡、物等，必须按有关规定登记上交甲方相关纪检部门。</w:t>
      </w:r>
    </w:p>
    <w:p w14:paraId="1236B46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（八）甲方及其工作人员在业务中难以拒收的钱、卡、物等，必须按有关规定登记上交相关纪检部门。</w:t>
      </w:r>
    </w:p>
    <w:p w14:paraId="48E6B223">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第三条  乙方义务</w:t>
      </w:r>
    </w:p>
    <w:p w14:paraId="29FF443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14:paraId="3BF820A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（二）乙方不得以任何理由安排甲方工作人员外出旅游和参加超标准的宴请、健身及娱乐活动。</w:t>
      </w:r>
    </w:p>
    <w:p w14:paraId="5C73F55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（三）乙方不得为甲方个人购置或提供通讯工具、交通工具和高档办公用品。</w:t>
      </w:r>
    </w:p>
    <w:p w14:paraId="5945A09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（四）乙方与甲方发生业务往来过程中，不得有弄虚作假、以次充好、虚结虚算等违反诚信原则的行为。</w:t>
      </w:r>
    </w:p>
    <w:p w14:paraId="7FE9C4C4">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第四条  违约责任</w:t>
      </w:r>
    </w:p>
    <w:p w14:paraId="5014DA0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14:paraId="0D1A82D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14:paraId="0B167DD7">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第五条</w:t>
      </w:r>
      <w:r>
        <w:rPr>
          <w:rFonts w:hint="eastAsia" w:ascii="仿宋" w:hAnsi="仿宋" w:eastAsia="仿宋" w:cs="仿宋"/>
          <w:sz w:val="28"/>
          <w:szCs w:val="28"/>
        </w:rPr>
        <w:t xml:space="preserve">  本合同作为三方签订的经济合同的组成部分，与经济合同具有同等法律效力，由三方或三方上级单位的纪检监察部门负责监督和检查。</w:t>
      </w:r>
    </w:p>
    <w:p w14:paraId="273D4F30">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 xml:space="preserve">第六条 </w:t>
      </w:r>
      <w:r>
        <w:rPr>
          <w:rFonts w:hint="eastAsia" w:ascii="仿宋" w:hAnsi="仿宋" w:eastAsia="仿宋" w:cs="仿宋"/>
          <w:sz w:val="28"/>
          <w:szCs w:val="28"/>
        </w:rPr>
        <w:t xml:space="preserve"> 本合同份数、有效期与经济主体合同一致。</w:t>
      </w:r>
    </w:p>
    <w:p w14:paraId="75458E55">
      <w:pPr>
        <w:spacing w:line="360" w:lineRule="auto"/>
        <w:rPr>
          <w:rFonts w:hint="eastAsia" w:ascii="仿宋" w:hAnsi="仿宋" w:eastAsia="仿宋" w:cs="仿宋"/>
          <w:sz w:val="28"/>
          <w:szCs w:val="28"/>
          <w:u w:val="single"/>
        </w:rPr>
      </w:pPr>
    </w:p>
    <w:p w14:paraId="455025F7">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042FA3C1">
      <w:pPr>
        <w:spacing w:line="460" w:lineRule="exact"/>
        <w:ind w:firstLine="560" w:firstLineChars="200"/>
        <w:rPr>
          <w:rFonts w:hint="eastAsia" w:ascii="仿宋" w:hAnsi="仿宋" w:eastAsia="仿宋" w:cs="仿宋"/>
          <w:sz w:val="28"/>
          <w:szCs w:val="28"/>
          <w:u w:val="single"/>
        </w:rPr>
      </w:pPr>
    </w:p>
    <w:p w14:paraId="6D1A66E7">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7487B37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49DA6E7E">
      <w:pPr>
        <w:spacing w:line="460" w:lineRule="exact"/>
        <w:ind w:firstLine="560" w:firstLineChars="200"/>
        <w:rPr>
          <w:rFonts w:hint="eastAsia" w:ascii="仿宋" w:hAnsi="仿宋" w:eastAsia="仿宋" w:cs="仿宋"/>
          <w:sz w:val="28"/>
          <w:szCs w:val="28"/>
          <w:u w:val="single"/>
        </w:rPr>
      </w:pPr>
    </w:p>
    <w:p w14:paraId="7A289AE5">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5E15D2CA">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6445FC54">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42B28737">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25BC77CA">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7BBD9337">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017A179B">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F647848">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7828F53A">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45118481">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3F077ED9">
      <w:pPr>
        <w:pStyle w:val="24"/>
        <w:rPr>
          <w:rFonts w:hint="eastAsia" w:ascii="仿宋" w:hAnsi="仿宋" w:eastAsia="仿宋" w:cs="仿宋"/>
        </w:rPr>
      </w:pPr>
    </w:p>
    <w:p w14:paraId="7E83EC93">
      <w:pPr>
        <w:pStyle w:val="24"/>
        <w:rPr>
          <w:rFonts w:hint="eastAsia" w:ascii="仿宋" w:hAnsi="仿宋" w:eastAsia="仿宋" w:cs="仿宋"/>
          <w:color w:val="auto"/>
          <w:highlight w:val="none"/>
        </w:rPr>
      </w:pPr>
    </w:p>
    <w:p w14:paraId="17A3F3BD">
      <w:pPr>
        <w:pStyle w:val="8"/>
        <w:rPr>
          <w:rFonts w:hint="eastAsia" w:ascii="仿宋" w:hAnsi="仿宋" w:eastAsia="仿宋" w:cs="仿宋"/>
          <w:b/>
          <w:color w:val="auto"/>
          <w:sz w:val="32"/>
          <w:szCs w:val="32"/>
          <w:highlight w:val="none"/>
        </w:rPr>
      </w:pPr>
    </w:p>
    <w:p w14:paraId="0784997F">
      <w:pPr>
        <w:pStyle w:val="8"/>
        <w:rPr>
          <w:rFonts w:hint="eastAsia" w:ascii="仿宋" w:hAnsi="仿宋" w:eastAsia="仿宋" w:cs="仿宋"/>
          <w:b/>
          <w:color w:val="auto"/>
          <w:sz w:val="32"/>
          <w:szCs w:val="32"/>
          <w:highlight w:val="none"/>
        </w:rPr>
      </w:pPr>
    </w:p>
    <w:p w14:paraId="7E8D6EE3">
      <w:pPr>
        <w:rPr>
          <w:rFonts w:hint="eastAsia" w:ascii="仿宋" w:hAnsi="仿宋" w:eastAsia="仿宋" w:cs="仿宋"/>
          <w:color w:val="auto"/>
          <w:highlight w:val="none"/>
        </w:rPr>
      </w:pPr>
    </w:p>
    <w:p w14:paraId="69B8D7FB">
      <w:pPr>
        <w:pStyle w:val="24"/>
        <w:rPr>
          <w:color w:val="auto"/>
          <w:highlight w:val="none"/>
        </w:rPr>
      </w:pPr>
    </w:p>
    <w:sectPr>
      <w:headerReference r:id="rId6" w:type="default"/>
      <w:footerReference r:id="rId7" w:type="default"/>
      <w:pgSz w:w="11905" w:h="16838"/>
      <w:pgMar w:top="1440" w:right="1803" w:bottom="1440" w:left="1803" w:header="850" w:footer="992" w:gutter="0"/>
      <w:pgNumType w:fmt="decimal" w:start="1"/>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38B2278-72A9-4D74-8A2B-97F94EF9730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B775C18-13B1-447A-975A-DA3F4D1F5BE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ED74678B-CFF2-48C9-92EE-525E28346921}"/>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w:altName w:val="Times New Roman"/>
    <w:panose1 w:val="00000000000000000000"/>
    <w:charset w:val="00"/>
    <w:family w:val="auto"/>
    <w:pitch w:val="default"/>
    <w:sig w:usb0="00000000" w:usb1="00000000" w:usb2="00000010" w:usb3="00000000" w:csb0="00000001" w:csb1="00000000"/>
  </w:font>
  <w:font w:name="等线">
    <w:panose1 w:val="02010600030101010101"/>
    <w:charset w:val="86"/>
    <w:family w:val="auto"/>
    <w:pitch w:val="default"/>
    <w:sig w:usb0="A00002BF" w:usb1="38CF7CFA" w:usb2="00000016" w:usb3="00000000" w:csb0="0004000F" w:csb1="00000000"/>
    <w:embedRegular r:id="rId4" w:fontKey="{2962781A-E309-48C6-A552-2348D3AFC88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EA61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94212">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A11157">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55</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0A11157">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55</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1D7C2">
    <w:pPr>
      <w:pStyle w:val="13"/>
      <w:pBdr>
        <w:bottom w:val="single" w:color="auto" w:sz="4" w:space="1"/>
      </w:pBdr>
      <w:jc w:val="right"/>
      <w:rPr>
        <w:rFonts w:hint="default" w:eastAsiaTheme="minorEastAsia"/>
        <w:color w:val="0000FF"/>
        <w:highlight w:val="green"/>
        <w:lang w:val="en-US" w:eastAsia="zh-CN"/>
      </w:rPr>
    </w:pPr>
    <w:r>
      <w:rPr>
        <w:rFonts w:hint="eastAsia"/>
        <w:color w:val="auto"/>
        <w:highlight w:val="none"/>
        <w:lang w:val="en-US" w:eastAsia="zh-CN"/>
      </w:rPr>
      <w:t>ZBWJ-202301（自主招标）-试行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370C8">
    <w:pPr>
      <w:pStyle w:val="13"/>
      <w:pBdr>
        <w:bottom w:val="single" w:color="auto" w:sz="4" w:space="1"/>
      </w:pBdr>
      <w:jc w:val="right"/>
      <w:rPr>
        <w:rFonts w:hint="default" w:eastAsiaTheme="minorEastAsia"/>
        <w:color w:val="0000FF"/>
        <w:highlight w:val="green"/>
        <w:lang w:val="en-US" w:eastAsia="zh-CN"/>
      </w:rPr>
    </w:pPr>
    <w:r>
      <w:rPr>
        <w:rFonts w:hint="eastAsia"/>
        <w:color w:val="auto"/>
        <w:highlight w:val="none"/>
        <w:lang w:val="en-US" w:eastAsia="zh-CN"/>
      </w:rPr>
      <w:t>ZBWJ-202301（自主招标）-试行</w:t>
    </w:r>
  </w:p>
  <w:p w14:paraId="3FDB458D">
    <w:pPr>
      <w:pStyle w:val="1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314BF">
    <w:pPr>
      <w:pStyle w:val="13"/>
      <w:pBdr>
        <w:bottom w:val="single" w:color="auto" w:sz="4" w:space="1"/>
      </w:pBdr>
      <w:jc w:val="right"/>
      <w:rPr>
        <w:rFonts w:hint="default" w:eastAsiaTheme="minorEastAsia"/>
        <w:color w:val="auto"/>
        <w:highlight w:val="none"/>
        <w:lang w:val="en-US" w:eastAsia="zh-CN"/>
      </w:rPr>
    </w:pPr>
    <w:r>
      <w:rPr>
        <w:rFonts w:hint="eastAsia"/>
        <w:color w:val="auto"/>
        <w:highlight w:val="none"/>
        <w:lang w:val="en-US" w:eastAsia="zh-CN"/>
      </w:rPr>
      <w:t>ZBWJ-202301（自主招标）-试行</w:t>
    </w:r>
  </w:p>
  <w:p w14:paraId="5734CFDC">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F712D09"/>
    <w:multiLevelType w:val="singleLevel"/>
    <w:tmpl w:val="1F712D09"/>
    <w:lvl w:ilvl="0" w:tentative="0">
      <w:start w:val="1"/>
      <w:numFmt w:val="decimal"/>
      <w:lvlText w:val="(%1)"/>
      <w:lvlJc w:val="left"/>
      <w:pPr>
        <w:ind w:left="218" w:hanging="425"/>
      </w:pPr>
      <w:rPr>
        <w:rFonts w:hint="default"/>
      </w:rPr>
    </w:lvl>
  </w:abstractNum>
  <w:abstractNum w:abstractNumId="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3A69C7D9"/>
    <w:multiLevelType w:val="singleLevel"/>
    <w:tmpl w:val="3A69C7D9"/>
    <w:lvl w:ilvl="0" w:tentative="0">
      <w:start w:val="1"/>
      <w:numFmt w:val="decimal"/>
      <w:lvlText w:val="(%1)"/>
      <w:lvlJc w:val="left"/>
      <w:pPr>
        <w:ind w:left="425" w:hanging="425"/>
      </w:pPr>
      <w:rPr>
        <w:rFonts w:hint="default"/>
      </w:rPr>
    </w:lvl>
  </w:abstractNum>
  <w:abstractNum w:abstractNumId="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9">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6"/>
  </w:num>
  <w:num w:numId="2">
    <w:abstractNumId w:val="3"/>
  </w:num>
  <w:num w:numId="3">
    <w:abstractNumId w:val="8"/>
  </w:num>
  <w:num w:numId="4">
    <w:abstractNumId w:val="10"/>
  </w:num>
  <w:num w:numId="5">
    <w:abstractNumId w:val="5"/>
  </w:num>
  <w:num w:numId="6">
    <w:abstractNumId w:val="9"/>
  </w:num>
  <w:num w:numId="7">
    <w:abstractNumId w:val="7"/>
  </w:num>
  <w:num w:numId="8">
    <w:abstractNumId w:val="2"/>
  </w:num>
  <w:num w:numId="9">
    <w:abstractNumId w:val="1"/>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zYTQ2NzkzMzdiZmVhYzE1NmQxZjgxMmYzZDYxZjkifQ=="/>
  </w:docVars>
  <w:rsids>
    <w:rsidRoot w:val="7D040AB6"/>
    <w:rsid w:val="0000488D"/>
    <w:rsid w:val="000278AB"/>
    <w:rsid w:val="00077AA7"/>
    <w:rsid w:val="000C337E"/>
    <w:rsid w:val="0022301C"/>
    <w:rsid w:val="002B5793"/>
    <w:rsid w:val="00461368"/>
    <w:rsid w:val="004F4DC4"/>
    <w:rsid w:val="005A705A"/>
    <w:rsid w:val="0064444C"/>
    <w:rsid w:val="00677BCD"/>
    <w:rsid w:val="006F4109"/>
    <w:rsid w:val="007365C1"/>
    <w:rsid w:val="00746494"/>
    <w:rsid w:val="007760AF"/>
    <w:rsid w:val="00780419"/>
    <w:rsid w:val="00823167"/>
    <w:rsid w:val="008439DA"/>
    <w:rsid w:val="008F14FA"/>
    <w:rsid w:val="008F26A3"/>
    <w:rsid w:val="0094161B"/>
    <w:rsid w:val="00A12C4A"/>
    <w:rsid w:val="00A72CD1"/>
    <w:rsid w:val="00B16CD7"/>
    <w:rsid w:val="00B2440D"/>
    <w:rsid w:val="00B63B3D"/>
    <w:rsid w:val="00BC1C51"/>
    <w:rsid w:val="00BE12C0"/>
    <w:rsid w:val="00C16D65"/>
    <w:rsid w:val="00C80DB0"/>
    <w:rsid w:val="00C866E7"/>
    <w:rsid w:val="00D644BF"/>
    <w:rsid w:val="00DF3B6A"/>
    <w:rsid w:val="00F3202A"/>
    <w:rsid w:val="00F523A1"/>
    <w:rsid w:val="00F90C3B"/>
    <w:rsid w:val="00FF60E3"/>
    <w:rsid w:val="058C78B0"/>
    <w:rsid w:val="059D1F8D"/>
    <w:rsid w:val="05E13064"/>
    <w:rsid w:val="078A573C"/>
    <w:rsid w:val="08AE270B"/>
    <w:rsid w:val="093A3733"/>
    <w:rsid w:val="094B1C34"/>
    <w:rsid w:val="0B4508AE"/>
    <w:rsid w:val="0CF161C9"/>
    <w:rsid w:val="0E0B7FF0"/>
    <w:rsid w:val="10317078"/>
    <w:rsid w:val="117A5014"/>
    <w:rsid w:val="127F05A0"/>
    <w:rsid w:val="136D78F8"/>
    <w:rsid w:val="13AF7CB6"/>
    <w:rsid w:val="15CC4977"/>
    <w:rsid w:val="162A4F7D"/>
    <w:rsid w:val="16A82A66"/>
    <w:rsid w:val="1994787E"/>
    <w:rsid w:val="1BBA4AD4"/>
    <w:rsid w:val="1CEE2D5A"/>
    <w:rsid w:val="1DD000AF"/>
    <w:rsid w:val="1E09745A"/>
    <w:rsid w:val="22EB44B3"/>
    <w:rsid w:val="23D4489F"/>
    <w:rsid w:val="244724AD"/>
    <w:rsid w:val="25B31B4E"/>
    <w:rsid w:val="262001B9"/>
    <w:rsid w:val="267D21B2"/>
    <w:rsid w:val="27B87AF9"/>
    <w:rsid w:val="27E80EA9"/>
    <w:rsid w:val="280414A1"/>
    <w:rsid w:val="28570368"/>
    <w:rsid w:val="28C718A6"/>
    <w:rsid w:val="29316B30"/>
    <w:rsid w:val="29C5318E"/>
    <w:rsid w:val="2B502F98"/>
    <w:rsid w:val="2C9A0A9E"/>
    <w:rsid w:val="2DA70D65"/>
    <w:rsid w:val="2E7C28D5"/>
    <w:rsid w:val="3427766B"/>
    <w:rsid w:val="343706EB"/>
    <w:rsid w:val="351A08D0"/>
    <w:rsid w:val="3580587A"/>
    <w:rsid w:val="35A77929"/>
    <w:rsid w:val="36334CE5"/>
    <w:rsid w:val="3A551407"/>
    <w:rsid w:val="3B033C36"/>
    <w:rsid w:val="3B1E586E"/>
    <w:rsid w:val="3BAE3FC3"/>
    <w:rsid w:val="3E5D4E8E"/>
    <w:rsid w:val="3FE25336"/>
    <w:rsid w:val="41BE24F6"/>
    <w:rsid w:val="41FB11A2"/>
    <w:rsid w:val="42075FF8"/>
    <w:rsid w:val="42842020"/>
    <w:rsid w:val="43F31FFB"/>
    <w:rsid w:val="468567BB"/>
    <w:rsid w:val="4782487D"/>
    <w:rsid w:val="49524F94"/>
    <w:rsid w:val="4B31068E"/>
    <w:rsid w:val="4B9D7863"/>
    <w:rsid w:val="4BA55220"/>
    <w:rsid w:val="4BAD0151"/>
    <w:rsid w:val="4C8F75A2"/>
    <w:rsid w:val="4DAD4403"/>
    <w:rsid w:val="4E8C008E"/>
    <w:rsid w:val="4EFA3A55"/>
    <w:rsid w:val="4FEF758C"/>
    <w:rsid w:val="50082F43"/>
    <w:rsid w:val="50630ABF"/>
    <w:rsid w:val="50771A9C"/>
    <w:rsid w:val="50B03355"/>
    <w:rsid w:val="51C47F6D"/>
    <w:rsid w:val="5455382C"/>
    <w:rsid w:val="5D0A3490"/>
    <w:rsid w:val="5D7E0D39"/>
    <w:rsid w:val="5E9D3F29"/>
    <w:rsid w:val="60384CD1"/>
    <w:rsid w:val="60655808"/>
    <w:rsid w:val="638D67F3"/>
    <w:rsid w:val="63A9427A"/>
    <w:rsid w:val="63D462B1"/>
    <w:rsid w:val="641A3596"/>
    <w:rsid w:val="64D96647"/>
    <w:rsid w:val="655B51E5"/>
    <w:rsid w:val="65E40ADA"/>
    <w:rsid w:val="66330B86"/>
    <w:rsid w:val="66E22203"/>
    <w:rsid w:val="67E460C9"/>
    <w:rsid w:val="68B812C9"/>
    <w:rsid w:val="69D50CF4"/>
    <w:rsid w:val="69DB5540"/>
    <w:rsid w:val="6A06480C"/>
    <w:rsid w:val="6C487AFD"/>
    <w:rsid w:val="6CB24363"/>
    <w:rsid w:val="6E027C29"/>
    <w:rsid w:val="6EA93466"/>
    <w:rsid w:val="6F3B419D"/>
    <w:rsid w:val="6FCF0795"/>
    <w:rsid w:val="71381023"/>
    <w:rsid w:val="73714961"/>
    <w:rsid w:val="73DE7C64"/>
    <w:rsid w:val="74AB40F8"/>
    <w:rsid w:val="754D1D92"/>
    <w:rsid w:val="758350A9"/>
    <w:rsid w:val="767361B0"/>
    <w:rsid w:val="79B171B4"/>
    <w:rsid w:val="7A02093A"/>
    <w:rsid w:val="7AB82A93"/>
    <w:rsid w:val="7AF5427C"/>
    <w:rsid w:val="7B1A46D0"/>
    <w:rsid w:val="7B3C0F59"/>
    <w:rsid w:val="7B560FD7"/>
    <w:rsid w:val="7B5F74F8"/>
    <w:rsid w:val="7B690630"/>
    <w:rsid w:val="7C5123F4"/>
    <w:rsid w:val="7CED4BB1"/>
    <w:rsid w:val="7D040AB6"/>
    <w:rsid w:val="7D4119E6"/>
    <w:rsid w:val="7DAF162B"/>
    <w:rsid w:val="7DC42B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autoRedefine/>
    <w:qFormat/>
    <w:uiPriority w:val="0"/>
    <w:pPr>
      <w:keepNext/>
      <w:keepLines/>
      <w:numPr>
        <w:ilvl w:val="0"/>
        <w:numId w:val="1"/>
      </w:numPr>
      <w:spacing w:beforeLines="0" w:beforeAutospacing="0" w:afterLines="0" w:afterAutospacing="0" w:line="360" w:lineRule="auto"/>
      <w:ind w:firstLine="0"/>
      <w:jc w:val="center"/>
      <w:outlineLvl w:val="0"/>
    </w:pPr>
    <w:rPr>
      <w:rFonts w:eastAsia="黑体" w:asciiTheme="minorAscii" w:hAnsiTheme="minorAscii" w:cstheme="minorBidi"/>
      <w:b/>
      <w:kern w:val="44"/>
      <w:sz w:val="36"/>
    </w:rPr>
  </w:style>
  <w:style w:type="paragraph" w:styleId="3">
    <w:name w:val="heading 2"/>
    <w:next w:val="1"/>
    <w:link w:val="38"/>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rPr>
  </w:style>
  <w:style w:type="paragraph" w:styleId="4">
    <w:name w:val="heading 3"/>
    <w:basedOn w:val="1"/>
    <w:next w:val="1"/>
    <w:autoRedefine/>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20">
    <w:name w:val="Default Paragraph Font"/>
    <w:autoRedefine/>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rPr>
      <w:kern w:val="0"/>
      <w:sz w:val="24"/>
      <w:szCs w:val="20"/>
    </w:rPr>
  </w:style>
  <w:style w:type="paragraph" w:styleId="7">
    <w:name w:val="annotation text"/>
    <w:basedOn w:val="1"/>
    <w:link w:val="35"/>
    <w:autoRedefine/>
    <w:qFormat/>
    <w:uiPriority w:val="0"/>
    <w:pPr>
      <w:jc w:val="left"/>
    </w:pPr>
  </w:style>
  <w:style w:type="paragraph" w:styleId="8">
    <w:name w:val="Body Text"/>
    <w:basedOn w:val="1"/>
    <w:autoRedefine/>
    <w:qFormat/>
    <w:uiPriority w:val="0"/>
    <w:pPr>
      <w:spacing w:after="120"/>
    </w:pPr>
  </w:style>
  <w:style w:type="paragraph" w:styleId="9">
    <w:name w:val="Body Text Indent"/>
    <w:basedOn w:val="1"/>
    <w:autoRedefine/>
    <w:unhideWhenUsed/>
    <w:qFormat/>
    <w:uiPriority w:val="99"/>
    <w:pPr>
      <w:ind w:firstLine="630"/>
    </w:pPr>
    <w:rPr>
      <w:rFonts w:ascii="Calibri"/>
      <w:sz w:val="32"/>
      <w:szCs w:val="20"/>
    </w:rPr>
  </w:style>
  <w:style w:type="paragraph" w:styleId="10">
    <w:name w:val="Body Text Indent 2"/>
    <w:basedOn w:val="1"/>
    <w:link w:val="30"/>
    <w:autoRedefine/>
    <w:qFormat/>
    <w:uiPriority w:val="0"/>
    <w:pPr>
      <w:spacing w:after="120" w:line="480" w:lineRule="auto"/>
      <w:ind w:left="420" w:leftChars="200"/>
    </w:pPr>
    <w:rPr>
      <w:szCs w:val="20"/>
    </w:rPr>
  </w:style>
  <w:style w:type="paragraph" w:styleId="11">
    <w:name w:val="Balloon Text"/>
    <w:basedOn w:val="1"/>
    <w:link w:val="37"/>
    <w:autoRedefine/>
    <w:qFormat/>
    <w:uiPriority w:val="0"/>
    <w:rPr>
      <w:sz w:val="18"/>
      <w:szCs w:val="18"/>
    </w:rPr>
  </w:style>
  <w:style w:type="paragraph" w:styleId="12">
    <w:name w:val="footer"/>
    <w:basedOn w:val="1"/>
    <w:autoRedefine/>
    <w:unhideWhenUsed/>
    <w:qFormat/>
    <w:uiPriority w:val="99"/>
    <w:pPr>
      <w:tabs>
        <w:tab w:val="center" w:pos="4153"/>
        <w:tab w:val="right" w:pos="8306"/>
      </w:tabs>
      <w:snapToGrid w:val="0"/>
      <w:jc w:val="left"/>
    </w:pPr>
    <w:rPr>
      <w:sz w:val="18"/>
      <w:szCs w:val="18"/>
    </w:rPr>
  </w:style>
  <w:style w:type="paragraph" w:styleId="13">
    <w:name w:val="header"/>
    <w:basedOn w:val="1"/>
    <w:next w:val="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0"/>
  </w:style>
  <w:style w:type="paragraph" w:styleId="15">
    <w:name w:val="annotation subject"/>
    <w:basedOn w:val="7"/>
    <w:next w:val="7"/>
    <w:link w:val="36"/>
    <w:autoRedefine/>
    <w:qFormat/>
    <w:uiPriority w:val="0"/>
    <w:rPr>
      <w:b/>
      <w:bCs/>
    </w:rPr>
  </w:style>
  <w:style w:type="paragraph" w:styleId="16">
    <w:name w:val="Body Text First Indent"/>
    <w:basedOn w:val="8"/>
    <w:link w:val="31"/>
    <w:autoRedefine/>
    <w:qFormat/>
    <w:uiPriority w:val="0"/>
    <w:pPr>
      <w:snapToGrid w:val="0"/>
      <w:spacing w:before="40" w:after="40" w:line="288" w:lineRule="auto"/>
      <w:ind w:firstLine="482"/>
    </w:pPr>
    <w:rPr>
      <w:rFonts w:ascii="仿宋_GB2312" w:hAnsi="仿宋_GB2312" w:eastAsia="仿宋_GB2312"/>
      <w:szCs w:val="20"/>
    </w:rPr>
  </w:style>
  <w:style w:type="paragraph" w:styleId="17">
    <w:name w:val="Body Text First Indent 2"/>
    <w:basedOn w:val="9"/>
    <w:next w:val="1"/>
    <w:link w:val="34"/>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autoRedefine/>
    <w:qFormat/>
    <w:uiPriority w:val="0"/>
    <w:rPr>
      <w:sz w:val="21"/>
      <w:szCs w:val="21"/>
    </w:rPr>
  </w:style>
  <w:style w:type="paragraph" w:customStyle="1" w:styleId="22">
    <w:name w:val="标题 5（有编号）（绿盟科技）"/>
    <w:basedOn w:val="23"/>
    <w:next w:val="24"/>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6">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autoRedefine/>
    <w:qFormat/>
    <w:uiPriority w:val="0"/>
    <w:pPr>
      <w:spacing w:line="500" w:lineRule="exact"/>
      <w:ind w:firstLine="420" w:firstLineChars="200"/>
    </w:pPr>
    <w:rPr>
      <w:szCs w:val="24"/>
    </w:rPr>
  </w:style>
  <w:style w:type="paragraph" w:customStyle="1" w:styleId="28">
    <w:name w:val="正文首行缩进两字符"/>
    <w:basedOn w:val="1"/>
    <w:autoRedefine/>
    <w:qFormat/>
    <w:uiPriority w:val="0"/>
    <w:pPr>
      <w:spacing w:line="360" w:lineRule="auto"/>
      <w:ind w:firstLine="200" w:firstLineChars="200"/>
    </w:pPr>
  </w:style>
  <w:style w:type="paragraph" w:customStyle="1" w:styleId="29">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正文文本缩进 2 Char"/>
    <w:link w:val="10"/>
    <w:autoRedefine/>
    <w:qFormat/>
    <w:uiPriority w:val="0"/>
    <w:rPr>
      <w:szCs w:val="20"/>
    </w:rPr>
  </w:style>
  <w:style w:type="character" w:customStyle="1" w:styleId="31">
    <w:name w:val="正文首行缩进 Char"/>
    <w:link w:val="16"/>
    <w:autoRedefine/>
    <w:qFormat/>
    <w:uiPriority w:val="0"/>
    <w:rPr>
      <w:rFonts w:ascii="仿宋_GB2312" w:hAnsi="仿宋_GB2312" w:eastAsia="仿宋_GB2312"/>
      <w:szCs w:val="20"/>
    </w:rPr>
  </w:style>
  <w:style w:type="paragraph" w:customStyle="1" w:styleId="32">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正文首行缩进 2 Char"/>
    <w:link w:val="17"/>
    <w:autoRedefine/>
    <w:qFormat/>
    <w:uiPriority w:val="99"/>
    <w:rPr>
      <w:rFonts w:ascii="宋体" w:hAnsi="Times New Roman"/>
      <w:kern w:val="0"/>
      <w:sz w:val="21"/>
      <w:szCs w:val="24"/>
    </w:rPr>
  </w:style>
  <w:style w:type="character" w:customStyle="1" w:styleId="35">
    <w:name w:val="批注文字 Char"/>
    <w:basedOn w:val="20"/>
    <w:link w:val="7"/>
    <w:autoRedefine/>
    <w:qFormat/>
    <w:uiPriority w:val="0"/>
    <w:rPr>
      <w:kern w:val="2"/>
      <w:sz w:val="21"/>
      <w:szCs w:val="22"/>
    </w:rPr>
  </w:style>
  <w:style w:type="character" w:customStyle="1" w:styleId="36">
    <w:name w:val="批注主题 Char"/>
    <w:basedOn w:val="35"/>
    <w:link w:val="15"/>
    <w:autoRedefine/>
    <w:qFormat/>
    <w:uiPriority w:val="0"/>
    <w:rPr>
      <w:b/>
      <w:bCs/>
      <w:kern w:val="2"/>
      <w:sz w:val="21"/>
      <w:szCs w:val="22"/>
    </w:rPr>
  </w:style>
  <w:style w:type="character" w:customStyle="1" w:styleId="37">
    <w:name w:val="批注框文本 Char"/>
    <w:basedOn w:val="20"/>
    <w:link w:val="11"/>
    <w:autoRedefine/>
    <w:qFormat/>
    <w:uiPriority w:val="0"/>
    <w:rPr>
      <w:kern w:val="2"/>
      <w:sz w:val="18"/>
      <w:szCs w:val="18"/>
    </w:rPr>
  </w:style>
  <w:style w:type="character" w:customStyle="1" w:styleId="38">
    <w:name w:val="标题 2 Char"/>
    <w:link w:val="3"/>
    <w:autoRedefine/>
    <w:qFormat/>
    <w:uiPriority w:val="0"/>
    <w:rPr>
      <w:rFonts w:ascii="Times New Roman" w:hAnsi="Times New Roman" w:eastAsia="仿宋" w:cs="Times New Roman"/>
      <w:b/>
      <w:sz w:val="32"/>
    </w:rPr>
  </w:style>
  <w:style w:type="character" w:customStyle="1" w:styleId="39">
    <w:name w:val="font51"/>
    <w:basedOn w:val="20"/>
    <w:autoRedefine/>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23597</Words>
  <Characters>24525</Characters>
  <Lines>109</Lines>
  <Paragraphs>30</Paragraphs>
  <TotalTime>0</TotalTime>
  <ScaleCrop>false</ScaleCrop>
  <LinksUpToDate>false</LinksUpToDate>
  <CharactersWithSpaces>25684</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2022-05-24T01:05:00Z</dcterms:created>
  <dc:creator>7</dc:creator>
  <cp:lastModifiedBy>Linjian-er林大豆</cp:lastModifiedBy>
  <dcterms:modified xsi:type="dcterms:W3CDTF">2024-08-06T08:19:33Z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FAB554A889184A368F6B2A160FCA2F75_13</vt:lpwstr>
  </property>
</Properties>
</file>