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zh-CN"/>
        </w:rPr>
        <w:t>四川省人民医院2026年</w:t>
      </w:r>
      <w:bookmarkStart w:id="0" w:name="OLE_LINK2"/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zh-CN"/>
        </w:rPr>
        <w:t>中药饮片配送服务</w:t>
      </w:r>
      <w:bookmarkEnd w:id="0"/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zh-CN"/>
        </w:rPr>
        <w:t>供应商集中推荐日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ind w:firstLine="420" w:firstLineChars="200"/>
        <w:textAlignment w:val="auto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我院现就</w:t>
      </w:r>
      <w:r>
        <w:rPr>
          <w:rFonts w:hint="eastAsia" w:asciiTheme="majorEastAsia" w:hAnsiTheme="majorEastAsia" w:eastAsiaTheme="majorEastAsia" w:cstheme="majorEastAsia"/>
          <w:sz w:val="21"/>
          <w:szCs w:val="21"/>
          <w:lang w:val="zh-CN"/>
        </w:rPr>
        <w:t>中药饮片配送服务</w:t>
      </w:r>
      <w:r>
        <w:rPr>
          <w:rFonts w:hint="eastAsia" w:asciiTheme="majorEastAsia" w:hAnsiTheme="majorEastAsia" w:eastAsiaTheme="majorEastAsia" w:cstheme="majorEastAsia"/>
          <w:sz w:val="21"/>
          <w:szCs w:val="21"/>
        </w:rPr>
        <w:t>接受集中推荐，根据我院《供应商集中推荐日实施方案》等相关规定，欢迎具备合格资质、相应供应及服务能力的供应商积极参加本次推荐。</w:t>
      </w:r>
    </w:p>
    <w:p>
      <w:pPr>
        <w:pStyle w:val="11"/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ind w:firstLine="422" w:firstLineChars="200"/>
        <w:textAlignment w:val="auto"/>
        <w:rPr>
          <w:rFonts w:hint="eastAsia" w:asciiTheme="majorEastAsia" w:hAnsiTheme="majorEastAsia" w:eastAsiaTheme="majorEastAsia" w:cstheme="majorEastAsia"/>
          <w:b/>
          <w:bCs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1"/>
          <w:szCs w:val="21"/>
          <w:lang w:val="en-US" w:eastAsia="zh-CN"/>
        </w:rPr>
        <w:t>需求背景</w:t>
      </w:r>
    </w:p>
    <w:p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ind w:firstLine="420" w:firstLineChars="200"/>
        <w:textAlignment w:val="auto"/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我院需确定三家供应商提供中药饮片配送服务。整体业务划分为三个包：1.互联网医院（线上业务）+院外病区线上线下业务（草堂、城东、皮研所、精医中心）；2.本部线上业务（不包括互联网医院）；3.本部线下业务，每包预计金额1500万元。以上三个业务包由中标企业自由选择。</w:t>
      </w:r>
    </w:p>
    <w:p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ind w:leftChars="0"/>
        <w:textAlignment w:val="auto"/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资质要求：供应商必须是能配送集采中标中药饮片品种的企业，且必须具备野生动物类、毒麻饮片经营、运输资质。具体配送服务需求详见附件_中药饮片目录调研表。</w:t>
      </w:r>
    </w:p>
    <w:p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ind w:firstLine="422" w:firstLineChars="200"/>
        <w:textAlignment w:val="auto"/>
        <w:rPr>
          <w:rFonts w:hint="eastAsia" w:asciiTheme="majorEastAsia" w:hAnsiTheme="majorEastAsia" w:eastAsiaTheme="majorEastAsia" w:cstheme="majorEastAsia"/>
          <w:b/>
          <w:bCs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1"/>
          <w:szCs w:val="21"/>
          <w:lang w:val="en-US" w:eastAsia="zh-CN"/>
        </w:rPr>
        <w:t>二、产品质量要求</w:t>
      </w:r>
    </w:p>
    <w:p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ind w:firstLine="420" w:firstLineChars="200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1.质量标准：须严格按照《中华人民共和国药典》、《四川省中药材标准》、《中华人民共和国药典临床用药须知（中药饮片卷）》及《四川省中药饮片炮制规范》标准执行，上述标准按最新标准执行。对特许生产和经营的中药饮片符合国家相关文件要求。中药饮片炮制规格应依照采购人要求执行；药材不得出现霉变、虫蛀、变色、走油、酸败等现象。有效成分、</w:t>
      </w: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含水量、杂质、灰分、非药用部位、辅料、重金属含量、农药残留量等应符合本条提到的标准、规范要求；饮片外观整洁，不得出现碎颗粒太多的情况，具体要求参照《中国药典》等标准执行。小包装色标需符合国家中医药管理局规定的色标要求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369" w:firstLineChars="176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2.配送药品要求每批次进行全检，如不能提供全检报告的，取消其该品种的中选、配送权，如有质量问题包退换，并承担所有损失。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369" w:firstLineChars="176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3.配送药品包装要求实行追溯条码管理。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369" w:firstLineChars="176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4.配送药品的有效期距配送日期须在有效期三分之二以内。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369" w:firstLineChars="176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5.配送及验收要求：要求供应商在指定的时间和地点交付质量、包装、有效 期等均符合相关规定的药品(需冷藏的药品必须保证冷链运输)。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369" w:firstLineChars="176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6.供应商能提供拆零配送服务，可按照采购人要求的数量进行配送，此数量可能不为常规配送包装的整数倍。供应商能提供小包装拆零服务，可按照采购人的要求配送不同包装量的饮片。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369" w:firstLineChars="176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7.不得高于限高价，全省最低价承诺函。集采以官方价格为准。</w:t>
      </w:r>
    </w:p>
    <w:p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ind w:firstLine="420" w:firstLineChars="200"/>
        <w:textAlignment w:val="auto"/>
        <w:rPr>
          <w:rFonts w:hint="eastAsia" w:asciiTheme="majorEastAsia" w:hAnsiTheme="majorEastAsia" w:eastAsiaTheme="majorEastAsia" w:cstheme="majorEastAsia"/>
          <w:b/>
          <w:bCs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8.配送产品在医院内流转及发放给患者服用或使用的全过程中，因产品质量问题，对采购人及第三方造成的损失，由供应商承担相应经济赔偿及法律责任。</w:t>
      </w:r>
    </w:p>
    <w:p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ind w:firstLine="422" w:firstLineChars="200"/>
        <w:textAlignment w:val="auto"/>
        <w:rPr>
          <w:rFonts w:hint="eastAsia" w:asciiTheme="majorEastAsia" w:hAnsiTheme="majorEastAsia" w:eastAsiaTheme="majorEastAsia" w:cstheme="majorEastAsia"/>
          <w:b/>
          <w:bCs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1"/>
          <w:szCs w:val="21"/>
          <w:lang w:val="en-US" w:eastAsia="zh-CN"/>
        </w:rPr>
        <w:t>三、服务要求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420" w:firstLineChars="200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1.服务期内，供应商不得随意更换中药饮片产品的剂型、规格、包装、生产企业等。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420" w:firstLineChars="200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2.临近效期或滞销的药品由供应商负责调换或退货，相关费用包含在本项目报价中，采购人不再另行支付。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420" w:firstLineChars="200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3.供应商应配合采购人对中药房进行日常管理。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420" w:firstLineChars="200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4.服务期内，采购人有权对供应商的场地、设备及生产过程进行检查，如发现存在不符合三级医院等级评审相关要求的情形，供应商应及时进行整改。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420" w:firstLineChars="200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5.供应商提供智慧中药房建设药品相关的配套设备，包括智能发药药架及配套软件、签到报到机、智能复核机等，清单如下。（要求合同签订后15日内提供）。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420" w:firstLineChars="200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6.主要设备软件清单及功能需求：以上设备清单仅满足采购人开张所需，如业务量增加，设备按需增加，设备、软件及实现功能需求的费用（如软件与采购人原有HIS系统软件、叫号系统软件互联互通接口对接的费用）由供应商共同提供，具体承担份额，由供应商在签订合同前自行协商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420" w:firstLineChars="200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7.供应商须负责配送采购人开展业务使用的中药饮片，保证用药供应及配合采购人对中药房进行日常管理，提供中药饮片上药、养护人员，提供退换货等相应的售后服务。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420" w:firstLineChars="200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8.供应商须协助采购人进行药学学科、智慧中药房建设，提供药学服务软件、签到机、智能发药药架、中药药斗、普通货架等开展业务所需的设备、设施、耗材、人员（前述设备、软件，在服务期间采购人具有使用权，所有权归对应中选人），通过现代科技手段优化药学服务流程，减少患者候药时间，提高调剂、发药工作准确率，减少差错，实现工作环节、流程的可追溯，提升中药房的管理水平和服务效率；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420" w:firstLineChars="200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9.供应商要协助采购人对医生个人IP进行打造，促进医院建设，为采购人医院、科室、医生做全面形象设计、品牌打造及宣传推广，全面打造医院三级甲等医院品牌。协助采购人在互联网抖音、快手、微信视频号、小红书、好大夫在线等推广宣传医生专科专病特色及科普宣传。中药饮片配送份额与打造的效果直接关联。</w:t>
      </w:r>
    </w:p>
    <w:p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ind w:firstLine="422" w:firstLineChars="200"/>
        <w:textAlignment w:val="auto"/>
        <w:rPr>
          <w:rFonts w:hint="eastAsia" w:asciiTheme="majorEastAsia" w:hAnsiTheme="majorEastAsia" w:eastAsiaTheme="majorEastAsia" w:cstheme="majorEastAsia"/>
          <w:b/>
          <w:bCs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1"/>
          <w:szCs w:val="21"/>
          <w:lang w:val="en-US" w:eastAsia="zh-CN"/>
        </w:rPr>
        <w:t>四、配送要求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420" w:firstLineChars="200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1.常规配送服务时间：工作日8:00-17:30。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420" w:firstLineChars="200"/>
        <w:textAlignment w:val="auto"/>
        <w:rPr>
          <w:rFonts w:hint="default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2.配送地点：线下：四川省人民医院各院区；线上：患者指定地址。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420" w:firstLineChars="200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3.配送时限要求：供应商须在接到采购人通知后48小时内，将采购人指定的产品配送至对应配送地点。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420" w:firstLineChars="200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4.如采购人因实际工作需求，需要服务时间以外配送或加急配送等，供应商应提供解决方案。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420" w:firstLineChars="200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5.供应商应提供7×24小时售后服务，若发现缺货、错货、损坏或存在质量问题等问题，供应商须在接到采购人通知后48小时内补齐或更换。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420" w:firstLineChars="200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6.中药饮片产品送达时，其剩余有效期须不少于其完整有效期的三分之二。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420" w:firstLineChars="200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7.供应商需确保车辆及配送人员符合相关法规要求，运输过程不得污染或损坏中药饮片。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420" w:firstLineChars="200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8.供应商须遵守采购人的相关安全管理规定，确保运输及交付过程中的安全性，如因供应商原因造成的安全事故，应由供应商承担相应责任，并赔偿采购人及涉及的第三方的经济损失。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420" w:firstLineChars="200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9.供应商须提供配送到（患者）家服务。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420" w:firstLineChars="200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配送至医院的药品：当日12点之前开具的处方，下午17:30必须将代煎药品送到指定地点；当日12点之后开具的处方，必须次日上午10:00之前送达。住院患者的中药汤剂，由服务商免费送至指定病区。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420" w:firstLineChars="200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快递到家的药品：地址在成都市三环以内，16:00之前开具的处方当日24：00前免费快递到家，当日16:00以后的处方次日24:00前免费快递到家。成都三环外，大成都范围内（12个区、3个县、代管五个县级市）当日17:30之前的处方次日免费快递到家，17:30之后的处方以交处方当日计算第3日免费快递到家。大成都以外地区17:30之前的处方当日快递寄出，快递费到付，17:30以后的处方第2日须快递寄出，快递费到付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420" w:firstLineChars="200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临方加工服务的时效及快递要求：【1】一人一方：3天内完成制作并邮寄，大成都范围内免费快递到家；大成都以外地区，快递费到付。【2】医院协定方：5天内完成制作，免费送到医院指定地点。通过互联网医院销售的临方加工成品，免费配送全国范围。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420" w:firstLineChars="200"/>
        <w:textAlignment w:val="auto"/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五、</w:t>
      </w: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注意事项</w:t>
      </w:r>
    </w:p>
    <w:p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ind w:leftChars="0" w:firstLine="420" w:firstLineChars="200"/>
        <w:textAlignment w:val="auto"/>
        <w:rPr>
          <w:rFonts w:hint="default" w:asciiTheme="majorEastAsia" w:hAnsiTheme="majorEastAsia" w:eastAsiaTheme="majorEastAsia" w:cstheme="majorEastAsia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1.请报名参加推荐的供应商于</w:t>
      </w:r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22"/>
          <w:szCs w:val="22"/>
          <w:lang w:val="en-US" w:eastAsia="zh-CN"/>
        </w:rPr>
        <w:t>2026年8月31日12：00前</w:t>
      </w: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，填写信息采集内容，请各供应商准确填写相关信息，并对所填信息的真实有效性负责,信息采集表含以下内容：</w:t>
      </w:r>
    </w:p>
    <w:p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8" w:firstLine="420" w:firstLineChars="200"/>
        <w:textAlignment w:val="auto"/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2.供应商业务技术能力、服务能力、</w:t>
      </w:r>
      <w:r>
        <w:rPr>
          <w:rFonts w:hint="eastAsia" w:asciiTheme="majorEastAsia" w:hAnsiTheme="majorEastAsia" w:eastAsiaTheme="majorEastAsia" w:cstheme="majorEastAsia"/>
          <w:kern w:val="2"/>
          <w:sz w:val="21"/>
          <w:szCs w:val="21"/>
          <w:lang w:val="en-US" w:eastAsia="zh-CN" w:bidi="ar-SA"/>
        </w:rPr>
        <w:t>2023年1月1日至今的类似业绩（类似业绩指针对三甲医院的配送业绩）。</w:t>
      </w:r>
    </w:p>
    <w:p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ind w:firstLine="210" w:firstLineChars="100"/>
        <w:textAlignment w:val="auto"/>
        <w:rPr>
          <w:rFonts w:hint="default" w:asciiTheme="majorEastAsia" w:hAnsiTheme="majorEastAsia" w:eastAsiaTheme="majorEastAsia" w:cstheme="majorEastAsia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（3）基于附件中清单的报价、响应情况、自由产品情况。</w:t>
      </w:r>
    </w:p>
    <w:p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ind w:leftChars="0" w:firstLine="210" w:firstLineChars="100"/>
        <w:textAlignment w:val="auto"/>
        <w:rPr>
          <w:rFonts w:hint="default" w:asciiTheme="majorEastAsia" w:hAnsiTheme="majorEastAsia" w:eastAsiaTheme="majorEastAsia" w:cstheme="majorEastAsia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 xml:space="preserve">（4）供应商市场供给情况及优势项目在市场占有率；  </w:t>
      </w:r>
    </w:p>
    <w:p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ind w:firstLine="210" w:firstLineChars="100"/>
        <w:textAlignment w:val="auto"/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（5）供应商与我院合作项目介绍（包括不限于合作时间、金额等）。</w:t>
      </w:r>
    </w:p>
    <w:p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ind w:leftChars="0" w:firstLine="420" w:firstLineChars="200"/>
        <w:textAlignment w:val="auto"/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3.</w:t>
      </w:r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22"/>
          <w:szCs w:val="22"/>
          <w:lang w:val="en-US" w:eastAsia="zh-CN"/>
        </w:rPr>
        <w:t>本次供应商集中推荐日活动将线下举行。</w:t>
      </w: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每家供应商约5分钟时间展示。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ind w:left="420" w:leftChars="200" w:firstLine="0" w:firstLineChars="0"/>
        <w:textAlignment w:val="auto"/>
        <w:rPr>
          <w:rFonts w:hint="default" w:asciiTheme="majorEastAsia" w:hAnsiTheme="majorEastAsia" w:eastAsiaTheme="majorEastAsia" w:cstheme="majorEastAsia"/>
          <w:color w:val="FF0000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4.</w:t>
      </w:r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21"/>
          <w:szCs w:val="21"/>
          <w:lang w:val="en-US" w:eastAsia="zh-CN"/>
        </w:rPr>
        <w:t>线下集中推荐地点及时间：招标采购中心 311会议室  8月31日</w:t>
      </w:r>
      <w:bookmarkStart w:id="1" w:name="_GoBack"/>
      <w:bookmarkEnd w:id="1"/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21"/>
          <w:szCs w:val="21"/>
          <w:lang w:val="en-US" w:eastAsia="zh-CN"/>
        </w:rPr>
        <w:t>下午2：10分。</w:t>
      </w:r>
    </w:p>
    <w:p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ind w:leftChars="0" w:firstLine="420" w:firstLineChars="200"/>
        <w:textAlignment w:val="auto"/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5.报名后至推荐日期间，请务必保持通讯畅通，并按照邮件通知的时间准时参会。</w:t>
      </w:r>
    </w:p>
    <w:p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ind w:leftChars="0" w:firstLine="420" w:firstLineChars="200"/>
        <w:textAlignment w:val="auto"/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6.本次推荐日相关安排如有变动，将通过医院官网发布公告，请注意关注。</w:t>
      </w:r>
    </w:p>
    <w:p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ind w:leftChars="0" w:firstLine="420" w:firstLineChars="200"/>
        <w:textAlignment w:val="auto"/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7.参加本次推荐日的供应商请自觉服从医院的安排管理，否则将按照我院相关办法处理。</w:t>
      </w:r>
    </w:p>
    <w:p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ind w:leftChars="0" w:firstLine="420" w:firstLineChars="200"/>
        <w:textAlignment w:val="auto"/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8.我院黑名单中的设备厂家及供应商不得参加本次推荐日活动。</w:t>
      </w:r>
    </w:p>
    <w:p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ind w:leftChars="0" w:firstLine="420" w:firstLineChars="200"/>
        <w:textAlignment w:val="auto"/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9.本次调研现场无二次报价环节，请务必确保线上信息收集及PPT宣讲中的最终报价的真实有效性。</w:t>
      </w:r>
    </w:p>
    <w:p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ind w:leftChars="0" w:firstLine="630" w:firstLineChars="300"/>
        <w:textAlignment w:val="auto"/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招标采购中心    马老师   028-87393060</w:t>
      </w:r>
    </w:p>
    <w:p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ind w:leftChars="0" w:firstLine="840" w:firstLineChars="400"/>
        <w:textAlignment w:val="auto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val="en-US" w:eastAsia="zh-CN"/>
        </w:rPr>
        <w:t>审  计  部     028-87394709</w:t>
      </w:r>
    </w:p>
    <w:sectPr>
      <w:headerReference r:id="rId3" w:type="default"/>
      <w:footerReference r:id="rId4" w:type="default"/>
      <w:pgSz w:w="11906" w:h="16838"/>
      <w:pgMar w:top="1134" w:right="851" w:bottom="1134" w:left="851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rFonts w:ascii="宋体" w:hAnsi="宋体" w:eastAsia="宋体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inside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Text Box 102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EditPoints="1" noTextEdit="1"/>
                    </wps:cNvSpPr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anchor="t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1025" o:spid="_x0000_s1026" o:spt="202" type="#_x0000_t202" style="position:absolute;left:0pt;margin-top:0pt;height:144pt;width:144pt;mso-position-horizontal:in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DOqXm5zwAAAAUBAAAP&#10;AAAAAAAAAAEAIAAAACIAAABkcnMvZG93bnJldi54bWxQSwECFAAUAAAACACHTuJAw8Se2+gBAADy&#10;AwAADgAAAAAAAAABACAAAAAeAQAAZHJzL2Uyb0RvYy54bWxQSwUGAAAAAAYABgBZAQAAeAUAAAAA&#10;">
              <v:fill on="f" focussize="0,0"/>
              <v:stroke on="f"/>
              <v:imagedata o:title=""/>
              <o:lock v:ext="edit" text="t" aspectratio="t"/>
              <v:textbox inset="0mm,0mm,0mm,0mm" style="mso-fit-shape-to-text:t;">
                <w:txbxContent>
                  <w:p>
                    <w:pPr>
                      <w:pStyle w:val="4"/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4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  <w:tabs>
        <w:tab w:val="clear" w:pos="4153"/>
      </w:tabs>
      <w:jc w:val="both"/>
      <w:rPr>
        <w:rFonts w:asciiTheme="majorEastAsia" w:hAnsiTheme="majorEastAsia" w:eastAsiaTheme="major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0CD67FB"/>
    <w:multiLevelType w:val="singleLevel"/>
    <w:tmpl w:val="E0CD67F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D998365"/>
    <w:multiLevelType w:val="multilevel"/>
    <w:tmpl w:val="2D998365"/>
    <w:lvl w:ilvl="0" w:tentative="0">
      <w:start w:val="1"/>
      <w:numFmt w:val="chineseCounting"/>
      <w:pStyle w:val="2"/>
      <w:suff w:val="nothing"/>
      <w:lvlText w:val="第%1章 "/>
      <w:lvlJc w:val="left"/>
      <w:pPr>
        <w:ind w:left="0" w:firstLine="402"/>
      </w:pPr>
      <w:rPr>
        <w:rFonts w:hint="eastAsia"/>
      </w:rPr>
    </w:lvl>
    <w:lvl w:ilvl="1" w:tentative="0">
      <w:start w:val="1"/>
      <w:numFmt w:val="chineseCounting"/>
      <w:suff w:val="nothing"/>
      <w:lvlText w:val="%2、"/>
      <w:lvlJc w:val="left"/>
      <w:pPr>
        <w:ind w:left="0" w:firstLine="402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 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.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NmNWQ3ZTQzZGQ3YzkzZWNjMGRlZDhhYjFlMjI1YmYifQ=="/>
  </w:docVars>
  <w:rsids>
    <w:rsidRoot w:val="00000000"/>
    <w:rsid w:val="001C048E"/>
    <w:rsid w:val="008B1170"/>
    <w:rsid w:val="00C17D4C"/>
    <w:rsid w:val="0135690B"/>
    <w:rsid w:val="01A22C15"/>
    <w:rsid w:val="025F388A"/>
    <w:rsid w:val="026158AE"/>
    <w:rsid w:val="029A7D90"/>
    <w:rsid w:val="03C350C4"/>
    <w:rsid w:val="03F014FB"/>
    <w:rsid w:val="046B3792"/>
    <w:rsid w:val="05A0309A"/>
    <w:rsid w:val="061A5470"/>
    <w:rsid w:val="06581AF4"/>
    <w:rsid w:val="07071745"/>
    <w:rsid w:val="071C6FC5"/>
    <w:rsid w:val="073E53BF"/>
    <w:rsid w:val="07854B6B"/>
    <w:rsid w:val="07F56A13"/>
    <w:rsid w:val="08F92C78"/>
    <w:rsid w:val="08FF6B9F"/>
    <w:rsid w:val="094E010A"/>
    <w:rsid w:val="09D80296"/>
    <w:rsid w:val="0AB17EFF"/>
    <w:rsid w:val="0ADF27E4"/>
    <w:rsid w:val="0B9270A7"/>
    <w:rsid w:val="0BFA53FB"/>
    <w:rsid w:val="0BFE7653"/>
    <w:rsid w:val="0CD30126"/>
    <w:rsid w:val="0D0227BA"/>
    <w:rsid w:val="0F435158"/>
    <w:rsid w:val="101E0282"/>
    <w:rsid w:val="10A0291B"/>
    <w:rsid w:val="117102A4"/>
    <w:rsid w:val="11F27428"/>
    <w:rsid w:val="11F528ED"/>
    <w:rsid w:val="122431D2"/>
    <w:rsid w:val="131B45D5"/>
    <w:rsid w:val="13B10A95"/>
    <w:rsid w:val="148443FC"/>
    <w:rsid w:val="152A4FA3"/>
    <w:rsid w:val="15C70A44"/>
    <w:rsid w:val="17B82F51"/>
    <w:rsid w:val="18090783"/>
    <w:rsid w:val="18431B03"/>
    <w:rsid w:val="18493D69"/>
    <w:rsid w:val="186500A0"/>
    <w:rsid w:val="1A165196"/>
    <w:rsid w:val="1A332798"/>
    <w:rsid w:val="1D0D31E0"/>
    <w:rsid w:val="1ED121B9"/>
    <w:rsid w:val="1F2B3DF2"/>
    <w:rsid w:val="1F665979"/>
    <w:rsid w:val="205D7CC4"/>
    <w:rsid w:val="21C83B7A"/>
    <w:rsid w:val="22275A89"/>
    <w:rsid w:val="22802941"/>
    <w:rsid w:val="264B61DF"/>
    <w:rsid w:val="274E4B21"/>
    <w:rsid w:val="281C6ACC"/>
    <w:rsid w:val="28447CD2"/>
    <w:rsid w:val="288051AE"/>
    <w:rsid w:val="28810F26"/>
    <w:rsid w:val="28C312C6"/>
    <w:rsid w:val="28FF48EC"/>
    <w:rsid w:val="29070CEA"/>
    <w:rsid w:val="29142EA8"/>
    <w:rsid w:val="29183639"/>
    <w:rsid w:val="299A6670"/>
    <w:rsid w:val="29F07481"/>
    <w:rsid w:val="2A7A448E"/>
    <w:rsid w:val="2A7C7BF7"/>
    <w:rsid w:val="2B7A401B"/>
    <w:rsid w:val="2C067669"/>
    <w:rsid w:val="2CF9108B"/>
    <w:rsid w:val="2D1158EC"/>
    <w:rsid w:val="2EB746DD"/>
    <w:rsid w:val="2F590507"/>
    <w:rsid w:val="301663F8"/>
    <w:rsid w:val="30484853"/>
    <w:rsid w:val="30716CA4"/>
    <w:rsid w:val="30E233C0"/>
    <w:rsid w:val="31456F95"/>
    <w:rsid w:val="31786FB5"/>
    <w:rsid w:val="31A727F2"/>
    <w:rsid w:val="32140715"/>
    <w:rsid w:val="32230959"/>
    <w:rsid w:val="33EB1ACF"/>
    <w:rsid w:val="34865DB2"/>
    <w:rsid w:val="34B61F58"/>
    <w:rsid w:val="36742414"/>
    <w:rsid w:val="369938DF"/>
    <w:rsid w:val="37175132"/>
    <w:rsid w:val="3756532C"/>
    <w:rsid w:val="37587B5C"/>
    <w:rsid w:val="37A97B52"/>
    <w:rsid w:val="37B327DF"/>
    <w:rsid w:val="380A6843"/>
    <w:rsid w:val="38240D05"/>
    <w:rsid w:val="38FA0645"/>
    <w:rsid w:val="393E28D8"/>
    <w:rsid w:val="39957106"/>
    <w:rsid w:val="3A195161"/>
    <w:rsid w:val="3B6D31FB"/>
    <w:rsid w:val="3C4D4F50"/>
    <w:rsid w:val="3CE21B3C"/>
    <w:rsid w:val="3D0A1093"/>
    <w:rsid w:val="3D2E5FB3"/>
    <w:rsid w:val="3D6E33D0"/>
    <w:rsid w:val="3DE0715F"/>
    <w:rsid w:val="3E3D7695"/>
    <w:rsid w:val="3E8F505B"/>
    <w:rsid w:val="3EBD3587"/>
    <w:rsid w:val="3F5B5BD6"/>
    <w:rsid w:val="3FA51AEF"/>
    <w:rsid w:val="40602363"/>
    <w:rsid w:val="41C358FF"/>
    <w:rsid w:val="42026F12"/>
    <w:rsid w:val="437C611B"/>
    <w:rsid w:val="44416AB2"/>
    <w:rsid w:val="44B66FB2"/>
    <w:rsid w:val="45AB2631"/>
    <w:rsid w:val="4627647C"/>
    <w:rsid w:val="46B5206F"/>
    <w:rsid w:val="46DE5E32"/>
    <w:rsid w:val="470F62E6"/>
    <w:rsid w:val="48C20A74"/>
    <w:rsid w:val="4968109B"/>
    <w:rsid w:val="49940662"/>
    <w:rsid w:val="49B33379"/>
    <w:rsid w:val="4A1830FF"/>
    <w:rsid w:val="4CB84667"/>
    <w:rsid w:val="4D495CED"/>
    <w:rsid w:val="4D5D5079"/>
    <w:rsid w:val="4DE20FC8"/>
    <w:rsid w:val="4E1517F6"/>
    <w:rsid w:val="4E1E674C"/>
    <w:rsid w:val="4E710F72"/>
    <w:rsid w:val="4FC45105"/>
    <w:rsid w:val="50053818"/>
    <w:rsid w:val="50473F1F"/>
    <w:rsid w:val="50E27F05"/>
    <w:rsid w:val="511B3417"/>
    <w:rsid w:val="515661FD"/>
    <w:rsid w:val="517F39A6"/>
    <w:rsid w:val="52C26053"/>
    <w:rsid w:val="541C372E"/>
    <w:rsid w:val="54371682"/>
    <w:rsid w:val="54B65A85"/>
    <w:rsid w:val="553779FB"/>
    <w:rsid w:val="55895936"/>
    <w:rsid w:val="55E40E17"/>
    <w:rsid w:val="56116B96"/>
    <w:rsid w:val="569F1D4E"/>
    <w:rsid w:val="56C76675"/>
    <w:rsid w:val="56D55E16"/>
    <w:rsid w:val="57052568"/>
    <w:rsid w:val="575B631B"/>
    <w:rsid w:val="57B97E77"/>
    <w:rsid w:val="58172E5E"/>
    <w:rsid w:val="58BA3515"/>
    <w:rsid w:val="598675C9"/>
    <w:rsid w:val="59A0270B"/>
    <w:rsid w:val="5A776550"/>
    <w:rsid w:val="5A8D7133"/>
    <w:rsid w:val="5ADA201D"/>
    <w:rsid w:val="5B7B51DE"/>
    <w:rsid w:val="5BEF1728"/>
    <w:rsid w:val="5C0A056E"/>
    <w:rsid w:val="5C13301F"/>
    <w:rsid w:val="5C8207EE"/>
    <w:rsid w:val="5D903220"/>
    <w:rsid w:val="5D92680F"/>
    <w:rsid w:val="5DE54B90"/>
    <w:rsid w:val="5E345B18"/>
    <w:rsid w:val="5E45441F"/>
    <w:rsid w:val="5ECE3876"/>
    <w:rsid w:val="5F9B5AA4"/>
    <w:rsid w:val="62E418AB"/>
    <w:rsid w:val="62E50709"/>
    <w:rsid w:val="62FD4C9D"/>
    <w:rsid w:val="63482606"/>
    <w:rsid w:val="636C3B11"/>
    <w:rsid w:val="64120669"/>
    <w:rsid w:val="643E324C"/>
    <w:rsid w:val="651404C9"/>
    <w:rsid w:val="653210C2"/>
    <w:rsid w:val="68B362B6"/>
    <w:rsid w:val="69873CFC"/>
    <w:rsid w:val="6A0942FC"/>
    <w:rsid w:val="6A907080"/>
    <w:rsid w:val="6B166CD1"/>
    <w:rsid w:val="6CBE0DC3"/>
    <w:rsid w:val="6D1D4911"/>
    <w:rsid w:val="6E695F10"/>
    <w:rsid w:val="6F341A7D"/>
    <w:rsid w:val="6FFB6495"/>
    <w:rsid w:val="6FFE5F86"/>
    <w:rsid w:val="700370F8"/>
    <w:rsid w:val="702239DB"/>
    <w:rsid w:val="7040659E"/>
    <w:rsid w:val="70785D38"/>
    <w:rsid w:val="70C63212"/>
    <w:rsid w:val="71A566B9"/>
    <w:rsid w:val="724A68AD"/>
    <w:rsid w:val="74822CE1"/>
    <w:rsid w:val="74DB6895"/>
    <w:rsid w:val="751E2B9B"/>
    <w:rsid w:val="754F4749"/>
    <w:rsid w:val="75B967D1"/>
    <w:rsid w:val="75FF6BA3"/>
    <w:rsid w:val="762A3631"/>
    <w:rsid w:val="76D0242A"/>
    <w:rsid w:val="77707769"/>
    <w:rsid w:val="778E231D"/>
    <w:rsid w:val="79312842"/>
    <w:rsid w:val="79D10B67"/>
    <w:rsid w:val="7BA75723"/>
    <w:rsid w:val="7BB67714"/>
    <w:rsid w:val="7BB90E96"/>
    <w:rsid w:val="7BFF730D"/>
    <w:rsid w:val="7C0C5586"/>
    <w:rsid w:val="7C2B0102"/>
    <w:rsid w:val="7CA9521E"/>
    <w:rsid w:val="7CD42548"/>
    <w:rsid w:val="7DFD4AA0"/>
    <w:rsid w:val="7F9F22AE"/>
    <w:rsid w:val="7FF83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numPr>
        <w:ilvl w:val="0"/>
        <w:numId w:val="1"/>
      </w:numPr>
      <w:spacing w:line="360" w:lineRule="auto"/>
      <w:ind w:firstLine="0"/>
      <w:jc w:val="center"/>
      <w:outlineLvl w:val="0"/>
    </w:pPr>
    <w:rPr>
      <w:rFonts w:eastAsia="黑体" w:asciiTheme="minorHAnsi" w:hAnsiTheme="minorHAnsi" w:cstheme="minorBidi"/>
      <w:b/>
      <w:kern w:val="44"/>
      <w:sz w:val="36"/>
      <w:lang w:val="zh-CN" w:eastAsia="zh-CN" w:bidi="ar-SA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autoRedefine/>
    <w:qFormat/>
    <w:uiPriority w:val="0"/>
    <w:pPr>
      <w:jc w:val="left"/>
    </w:pPr>
  </w:style>
  <w:style w:type="paragraph" w:styleId="4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9">
    <w:name w:val="Strong"/>
    <w:basedOn w:val="8"/>
    <w:autoRedefine/>
    <w:qFormat/>
    <w:uiPriority w:val="0"/>
    <w:rPr>
      <w:b/>
    </w:rPr>
  </w:style>
  <w:style w:type="character" w:styleId="10">
    <w:name w:val="page number"/>
    <w:basedOn w:val="8"/>
    <w:autoRedefine/>
    <w:qFormat/>
    <w:uiPriority w:val="0"/>
  </w:style>
  <w:style w:type="paragraph" w:styleId="11">
    <w:name w:val="List Paragraph"/>
    <w:basedOn w:val="1"/>
    <w:autoRedefine/>
    <w:qFormat/>
    <w:uiPriority w:val="99"/>
    <w:pPr>
      <w:ind w:firstLine="420" w:firstLineChars="200"/>
    </w:pPr>
  </w:style>
  <w:style w:type="character" w:customStyle="1" w:styleId="12">
    <w:name w:val="font41"/>
    <w:basedOn w:val="8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13">
    <w:name w:val="普通(网站) Char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8578</Words>
  <Characters>10342</Characters>
  <Lines>0</Lines>
  <Paragraphs>0</Paragraphs>
  <TotalTime>17</TotalTime>
  <ScaleCrop>false</ScaleCrop>
  <LinksUpToDate>false</LinksUpToDate>
  <CharactersWithSpaces>10594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2023-02-23T02:50:00Z</dcterms:created>
  <dc:creator>Administrator</dc:creator>
  <cp:lastModifiedBy>小昕</cp:lastModifiedBy>
  <dcterms:modified xsi:type="dcterms:W3CDTF">2026-08-20T09:05:21Z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DD3301B9E79E41CE8AEF822BA4A60843_13</vt:lpwstr>
  </property>
  <property fmtid="{D5CDD505-2E9C-101B-9397-08002B2CF9AE}" pid="4" name="KSOTemplateDocerSaveRecord">
    <vt:lpwstr>eyJoZGlkIjoiYWMxYTg4OTgwZDQyMjAwZDhlMDcxNjAzNmY0ZDAzZTAiLCJ1c2VySWQiOiIzNTI3NzY2MDIifQ==</vt:lpwstr>
  </property>
</Properties>
</file>